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17795">
        <w:rPr>
          <w:rFonts w:ascii="Times New Roman" w:hAnsi="Times New Roman" w:cs="Times New Roman"/>
          <w:b/>
          <w:sz w:val="28"/>
          <w:szCs w:val="28"/>
        </w:rPr>
        <w:t>БЮДЖЕТНАЯ ПРОГРАММА</w:t>
      </w:r>
    </w:p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u w:val="single"/>
          <w:lang w:val="kk-KZ"/>
        </w:rPr>
        <w:t>201 Министерства внутренних дел РК</w:t>
      </w:r>
    </w:p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  <w:lang w:val="kk-KZ"/>
        </w:rPr>
      </w:pPr>
      <w:r w:rsidRPr="00917795">
        <w:rPr>
          <w:rFonts w:ascii="Times New Roman" w:hAnsi="Times New Roman" w:cs="Times New Roman"/>
          <w:sz w:val="16"/>
          <w:szCs w:val="16"/>
          <w:lang w:val="kk-KZ"/>
        </w:rPr>
        <w:t>код и наименование администратора бюджетной программы</w:t>
      </w:r>
    </w:p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на 2019-2021 годы</w:t>
      </w:r>
    </w:p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Код и наименование бюджетной программы :       </w:t>
      </w:r>
      <w:r w:rsidRPr="00917795">
        <w:rPr>
          <w:rFonts w:ascii="Times New Roman" w:hAnsi="Times New Roman" w:cs="Times New Roman"/>
          <w:sz w:val="28"/>
          <w:szCs w:val="28"/>
        </w:rPr>
        <w:t xml:space="preserve">079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Обучение, повышение квалификации и переподготовка кадров </w:t>
      </w:r>
    </w:p>
    <w:p w:rsidR="003816B0" w:rsidRPr="00917795" w:rsidRDefault="003816B0" w:rsidP="003816B0">
      <w:pPr>
        <w:spacing w:after="0" w:line="240" w:lineRule="auto"/>
        <w:ind w:left="5670" w:hanging="6237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       Министерства внутренних дел Республики Казахстан </w:t>
      </w:r>
    </w:p>
    <w:p w:rsidR="003816B0" w:rsidRPr="00917795" w:rsidRDefault="003816B0" w:rsidP="003816B0">
      <w:pPr>
        <w:spacing w:after="0" w:line="240" w:lineRule="auto"/>
        <w:ind w:left="5670" w:hanging="6237"/>
        <w:rPr>
          <w:rFonts w:ascii="Times New Roman" w:hAnsi="Times New Roman" w:cs="Times New Roman"/>
          <w:sz w:val="28"/>
          <w:szCs w:val="28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Руководитель бюджетной программы :                   Заместитель министра внутренних дел Калайчиди А.Д.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Нормативная правовая основа</w:t>
      </w:r>
    </w:p>
    <w:p w:rsidR="003816B0" w:rsidRPr="00917795" w:rsidRDefault="003816B0" w:rsidP="003816B0">
      <w:pPr>
        <w:spacing w:after="0" w:line="240" w:lineRule="auto"/>
        <w:ind w:left="5954" w:hanging="5954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бюджетной программы :                                        У</w:t>
      </w:r>
      <w:r w:rsidRPr="00917795">
        <w:rPr>
          <w:rFonts w:ascii="Times New Roman" w:hAnsi="Times New Roman" w:cs="Times New Roman"/>
          <w:sz w:val="28"/>
          <w:szCs w:val="28"/>
        </w:rPr>
        <w:t xml:space="preserve">каз Президента РК от 17.01.2004 г. №1283 «Об утверждении реестров должностей военнослужащих, сотрудников специальных государственных органов, правоохранительных органов, государственной фельдъегерской службы и органов прокуратуры Республики Казахстан по категориям»; постановление Правительства РК от 16.10.2017 г. №646 «Об утверждении единой системы оплаты труда работников для всех органов, содержащихся за счет государственного бюджета»;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Закон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от 23 апреля 2014 года «Об органах внутренних дел </w:t>
      </w:r>
      <w:r w:rsidRPr="00917795">
        <w:rPr>
          <w:rFonts w:ascii="Times New Roman" w:hAnsi="Times New Roman" w:cs="Times New Roman"/>
          <w:sz w:val="28"/>
          <w:szCs w:val="28"/>
        </w:rPr>
        <w:t>РК»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; Закон РК от 11 апреля 2014 года «О гражданской защите»; Закон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от 10 января 2015 года № 274-</w:t>
      </w:r>
      <w:r w:rsidRPr="00917795">
        <w:rPr>
          <w:rFonts w:ascii="Times New Roman" w:hAnsi="Times New Roman" w:cs="Times New Roman"/>
          <w:sz w:val="28"/>
          <w:szCs w:val="28"/>
          <w:lang w:val="en-US"/>
        </w:rPr>
        <w:t>III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«О Национальной гвардии </w:t>
      </w:r>
      <w:r w:rsidRPr="00917795">
        <w:rPr>
          <w:rFonts w:ascii="Times New Roman" w:hAnsi="Times New Roman" w:cs="Times New Roman"/>
          <w:sz w:val="28"/>
          <w:szCs w:val="28"/>
        </w:rPr>
        <w:t>РК»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; Закон </w:t>
      </w:r>
      <w:r w:rsidRPr="00917795">
        <w:rPr>
          <w:rFonts w:ascii="Times New Roman" w:hAnsi="Times New Roman" w:cs="Times New Roman"/>
          <w:sz w:val="28"/>
          <w:szCs w:val="28"/>
        </w:rPr>
        <w:t xml:space="preserve">РК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от 27 июля 2007 года  «Об образовании»; Закон </w:t>
      </w:r>
      <w:r w:rsidRPr="00917795">
        <w:rPr>
          <w:rFonts w:ascii="Times New Roman" w:hAnsi="Times New Roman" w:cs="Times New Roman"/>
          <w:sz w:val="28"/>
          <w:szCs w:val="28"/>
        </w:rPr>
        <w:t xml:space="preserve">РК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от 6 января 2011 года №380-IV «О правоохранительной службе»; постановление Кабинета Министров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от 19 мая 1995 года №721 «О преобразовании учебных заведений Министерства внутренних дел </w:t>
      </w:r>
      <w:r w:rsidRPr="00917795">
        <w:rPr>
          <w:rFonts w:ascii="Times New Roman" w:hAnsi="Times New Roman" w:cs="Times New Roman"/>
          <w:sz w:val="28"/>
          <w:szCs w:val="28"/>
        </w:rPr>
        <w:t>РК»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; постановление Правительства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от 16 мая 1997 года №847 «О профессиональной подготовке лиц, впервые поступающих на службу и сотрудников органов внутренних дел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»; постановление Правительства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от 20 апреля 1998 года №348 «Об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lastRenderedPageBreak/>
        <w:t xml:space="preserve">учебных заведениях Министерства внутренних дел </w:t>
      </w:r>
      <w:r w:rsidRPr="00917795">
        <w:rPr>
          <w:rFonts w:ascii="Times New Roman" w:hAnsi="Times New Roman" w:cs="Times New Roman"/>
          <w:sz w:val="28"/>
          <w:szCs w:val="28"/>
        </w:rPr>
        <w:t>РК»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; постановление Правительства </w:t>
      </w:r>
      <w:r w:rsidRPr="00917795">
        <w:rPr>
          <w:rFonts w:ascii="Times New Roman" w:hAnsi="Times New Roman" w:cs="Times New Roman"/>
          <w:sz w:val="28"/>
          <w:szCs w:val="28"/>
        </w:rPr>
        <w:t xml:space="preserve">РК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от 1 июня 1999 года №675 «О создании государственного учреждения «Академия Министерства внутренних дел </w:t>
      </w:r>
      <w:r w:rsidRPr="00917795">
        <w:rPr>
          <w:rFonts w:ascii="Times New Roman" w:hAnsi="Times New Roman" w:cs="Times New Roman"/>
          <w:sz w:val="28"/>
          <w:szCs w:val="28"/>
        </w:rPr>
        <w:t>РК»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; постановление Правительства </w:t>
      </w:r>
      <w:r w:rsidRPr="00917795">
        <w:rPr>
          <w:rFonts w:ascii="Times New Roman" w:hAnsi="Times New Roman" w:cs="Times New Roman"/>
          <w:sz w:val="28"/>
          <w:szCs w:val="28"/>
        </w:rPr>
        <w:t xml:space="preserve">РК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от 21 сентября 1999 года №1427 «Отдельные вопросы, связанные с финансированием подготовки кадров для правоохранительных органов и социальной защиты военнослужащих войск правительственной связи»; постановление Правительства </w:t>
      </w:r>
      <w:r w:rsidRPr="00917795">
        <w:rPr>
          <w:rFonts w:ascii="Times New Roman" w:hAnsi="Times New Roman" w:cs="Times New Roman"/>
          <w:sz w:val="28"/>
          <w:szCs w:val="28"/>
        </w:rPr>
        <w:t>РК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от 26 июля 2011 года №855 «Об оптимизации отдельных организаций образования Министерства внутренних дел Республики Казахстан»; постановление Правительства РК от 20 мая 2010 года №457 «О некоторых вопросах учебных заведений Министерства внутренних дел Республики Казахстан»; постановление Правительства РК от 25 декабря 2012 года №1692 «Об оптимизации отдельных организаций образования Министерства внутренних дел Республики Казахстан»; постановление Правительства Республики Казахстан от 31 декабря 2014 года №1446 «Некоторые вопросы организации образования МВД РК»; соглашение от 25 мая 2007 года «О  подготовке кадров для органов внутренних дел (полиции) и внутренних войск государств-участников  Содружества Независимых Государств»; соглашение от 5 сентября 2008 года «О подготовке кадров для правоохранительных и специальных служб государств-членов ОДКБ»; соглашение между Правительством РК и Правительством Исламской Республики Афганистан «О сотрудничестве в области образования от 22 ноября 2009 года»; контракт от 16 июля 2009 года №1 Комитета внутренних войск МВД РК с Главным командованием внутренних войск МВД Российской федерации; контракт от 25 июня 2013 года №173/3/398-МВД о приеме на обучение военнослужащих внутренних войск МВД РК в военно-учебные заведения МО Российской Федерации, контракт от 15 июня 2015 года № 4/2015 об обучении военнослужащих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lastRenderedPageBreak/>
        <w:t>Национальной Гвардии в учреждении образования «Военная академия Республики Беларусь», обучение военнослужащих Внутренних войск в военно-учебных заведениях Турецкой Республики, на основании Протокола о сотрудничестве между МВД РК и Главным управлением Жандармении Турецкой Республики в области образования; Соглашение между Правительством РК и Правительством Республики Таджикистан о сотрудничестве в сфере подготовки кадров для уголовно-исполнительной системы, совершенное в Душанбе 5 июня 2015 года.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Вид бюджетной программы :                    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>в зависимости от уровня государственного управления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Республиканская</w:t>
      </w:r>
    </w:p>
    <w:p w:rsidR="003816B0" w:rsidRPr="00917795" w:rsidRDefault="003816B0" w:rsidP="003816B0">
      <w:pPr>
        <w:tabs>
          <w:tab w:val="left" w:pos="6096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 xml:space="preserve">в зависимости от содержания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 xml:space="preserve">в зависимости от способа реализации                           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>Индивидуальная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>текущая/развитие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</w:t>
      </w:r>
    </w:p>
    <w:p w:rsidR="003816B0" w:rsidRPr="00917795" w:rsidRDefault="003816B0" w:rsidP="003816B0">
      <w:pPr>
        <w:autoSpaceDE w:val="0"/>
        <w:autoSpaceDN w:val="0"/>
        <w:adjustRightInd w:val="0"/>
        <w:spacing w:after="0" w:line="240" w:lineRule="auto"/>
        <w:ind w:left="6096" w:hanging="6096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Цель бюджетной программы:                                      Обеспечение органов внутренних дел специалистами с высшим и послевузовским образованием, повышение профессионального уровня сотрудников, подготовка руководящего состава органов управления гражданской защиты, специалистов центральных и местных исполнительных органов в сфере гражданской защиты</w:t>
      </w:r>
    </w:p>
    <w:p w:rsidR="003816B0" w:rsidRPr="00917795" w:rsidRDefault="003816B0" w:rsidP="003816B0">
      <w:pPr>
        <w:spacing w:after="0" w:line="240" w:lineRule="auto"/>
        <w:ind w:left="5529" w:hanging="5529"/>
        <w:rPr>
          <w:rFonts w:ascii="Times New Roman" w:hAnsi="Times New Roman" w:cs="Times New Roman"/>
          <w:sz w:val="28"/>
          <w:szCs w:val="28"/>
          <w:lang w:val="kk-KZ"/>
        </w:rPr>
      </w:pPr>
    </w:p>
    <w:p w:rsidR="003816B0" w:rsidRPr="00917795" w:rsidRDefault="003816B0" w:rsidP="003816B0">
      <w:pPr>
        <w:spacing w:after="0" w:line="240" w:lineRule="auto"/>
        <w:ind w:left="5529" w:hanging="5529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Конечные результаты </w:t>
      </w:r>
    </w:p>
    <w:p w:rsidR="003816B0" w:rsidRPr="00917795" w:rsidRDefault="003816B0" w:rsidP="003816B0">
      <w:pPr>
        <w:spacing w:after="0" w:line="240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бюджетной программы:    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  <w:t>Создание условий для получения высшего и послевузовского образования, повышение уровня теоретических знаний и практических навыков сотрудников внутренних дел, специальное первоначальное обучение кандидатов на службу в органы внутренних дел РК.</w:t>
      </w:r>
    </w:p>
    <w:p w:rsidR="003816B0" w:rsidRPr="00917795" w:rsidRDefault="003816B0" w:rsidP="003816B0">
      <w:pPr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Уровень подготовки руководящего состава органов управления гражданской защиты, специалистов центральных и местных исполнительных органов к действиям в условиях чрезвычайных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lastRenderedPageBreak/>
        <w:t>ситуаций в 2019 году составит – 100%, в 2020 году – 100%, в 2021 году – 100%.</w:t>
      </w:r>
    </w:p>
    <w:p w:rsidR="003816B0" w:rsidRPr="00917795" w:rsidRDefault="003816B0" w:rsidP="003816B0">
      <w:pPr>
        <w:spacing w:after="0" w:line="240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                                            Уровень обеспеченности органов внутренних дел в специалистах по направлениям деятельности составит в 2019 году – 95%, в 2020 году – 96%, в 2021 году – 96%.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Описание (обоснование)</w:t>
      </w:r>
    </w:p>
    <w:p w:rsidR="003816B0" w:rsidRPr="00917795" w:rsidRDefault="003816B0" w:rsidP="003816B0">
      <w:pPr>
        <w:spacing w:after="0" w:line="240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бюджетной программы :    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  <w:t xml:space="preserve">Расходы направленные на обеспечение органов внутренних дел специалистами с высшим и послевузовским образованием, повышение профессионального уровня сотрудников, подготовку руководящего состава органов управления гражданской защиты, специалистов центральных и местных исполнительных органов в сфере гражданской защиты, а также строительство объектов образования. </w:t>
      </w:r>
    </w:p>
    <w:p w:rsidR="003816B0" w:rsidRPr="00917795" w:rsidRDefault="003816B0" w:rsidP="003816B0">
      <w:pPr>
        <w:spacing w:after="0" w:line="240" w:lineRule="auto"/>
        <w:ind w:left="6096"/>
        <w:jc w:val="both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Отклонение планового периода от плана текущего финансового года связано с увеличением расходов на оплату коммунальных услуг и транспортных расходов, а также выделением дополнительных расходов на строительство зданий и сооружений Военного института Национальной гвардии Республики Казахстан</w:t>
      </w:r>
      <w:r w:rsidRPr="00917795">
        <w:rPr>
          <w:rFonts w:ascii="Times New Roman" w:hAnsi="Times New Roman"/>
          <w:sz w:val="28"/>
          <w:szCs w:val="28"/>
          <w:lang w:val="kk-KZ"/>
        </w:rPr>
        <w:t>,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 а также на повышение заработной платы отдельных категорий гражданских служащих и рабочих в связи с увеличением размера минимальной заработной платы с 01.01.2019г. и всех гражданских служащих и рабочих с 01.06.2019г. до 30%, а также должностных окладов сотрудников ОВД с 01.07.2019г.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lang w:val="kk-KZ"/>
        </w:rPr>
      </w:pPr>
    </w:p>
    <w:p w:rsidR="003816B0" w:rsidRPr="00917795" w:rsidRDefault="003816B0" w:rsidP="003816B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b/>
          <w:sz w:val="28"/>
          <w:szCs w:val="28"/>
          <w:lang w:val="kk-KZ"/>
        </w:rPr>
        <w:t>Расходы по бюджетной программе, всего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12"/>
          <w:szCs w:val="12"/>
          <w:u w:val="single"/>
          <w:lang w:val="kk-KZ"/>
        </w:rPr>
      </w:pPr>
    </w:p>
    <w:tbl>
      <w:tblPr>
        <w:tblStyle w:val="a3"/>
        <w:tblW w:w="145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6"/>
        <w:gridCol w:w="1844"/>
        <w:gridCol w:w="1749"/>
        <w:gridCol w:w="1620"/>
        <w:gridCol w:w="1620"/>
        <w:gridCol w:w="1689"/>
        <w:gridCol w:w="1559"/>
      </w:tblGrid>
      <w:tr w:rsidR="003816B0" w:rsidRPr="00917795" w:rsidTr="00B12C03">
        <w:tc>
          <w:tcPr>
            <w:tcW w:w="4486" w:type="dxa"/>
            <w:vMerge w:val="restart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Расходы по бюджетной программе</w:t>
            </w:r>
          </w:p>
        </w:tc>
        <w:tc>
          <w:tcPr>
            <w:tcW w:w="1844" w:type="dxa"/>
            <w:vMerge w:val="restart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749" w:type="dxa"/>
            <w:vMerge w:val="restart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период</w:t>
            </w:r>
          </w:p>
        </w:tc>
        <w:tc>
          <w:tcPr>
            <w:tcW w:w="1620" w:type="dxa"/>
            <w:vMerge w:val="restart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4868" w:type="dxa"/>
            <w:gridSpan w:val="3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плановый период</w:t>
            </w:r>
          </w:p>
        </w:tc>
      </w:tr>
      <w:tr w:rsidR="003816B0" w:rsidRPr="00917795" w:rsidTr="00B12C03">
        <w:tc>
          <w:tcPr>
            <w:tcW w:w="4486" w:type="dxa"/>
            <w:vMerge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vMerge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9" w:type="dxa"/>
            <w:vMerge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vMerge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год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год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О</w:t>
            </w:r>
            <w:r w:rsidRPr="00917795">
              <w:rPr>
                <w:rFonts w:ascii="Times New Roman" w:hAnsi="Times New Roman" w:cs="Times New Roman"/>
                <w:sz w:val="28"/>
                <w:szCs w:val="28"/>
              </w:rPr>
              <w:t>бучение, повышение квалификации и переподготовка кадров Министерства внутренних дел Республики Казахстан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9 990 357,6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10 895 867,0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10 876 803  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12 001 764 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12 031 112  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 расходы по бюджетной программе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9 990 357,6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10 895 867,0  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10 876 803  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12 001 764 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12 031 112  </w:t>
            </w:r>
          </w:p>
        </w:tc>
      </w:tr>
    </w:tbl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8"/>
          <w:szCs w:val="8"/>
          <w:lang w:val="kk-KZ"/>
        </w:rPr>
      </w:pPr>
    </w:p>
    <w:p w:rsidR="003816B0" w:rsidRPr="00917795" w:rsidRDefault="003816B0" w:rsidP="003816B0">
      <w:pPr>
        <w:spacing w:after="0" w:line="240" w:lineRule="auto"/>
        <w:ind w:left="6096" w:hanging="6096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Код и наименование бюджетной подпрограммы : 100 Обеспечение о</w:t>
      </w:r>
      <w:r w:rsidRPr="00917795">
        <w:rPr>
          <w:rFonts w:ascii="Times New Roman" w:hAnsi="Times New Roman" w:cs="Times New Roman"/>
          <w:sz w:val="28"/>
          <w:szCs w:val="28"/>
        </w:rPr>
        <w:t>бучения, повышения квалификации и переподготовки кадров Министерства внутренних дел Республики Казахстан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Вид бюджетной подпрограммы :                    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 xml:space="preserve">в зависимости от содержания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Осуществление государственных функций</w:t>
      </w:r>
      <w:r w:rsidRPr="00917795">
        <w:rPr>
          <w:rFonts w:ascii="Times New Roman" w:hAnsi="Times New Roman" w:cs="Times New Roman"/>
          <w:sz w:val="28"/>
          <w:szCs w:val="28"/>
        </w:rPr>
        <w:t xml:space="preserve">, полномочий и оказание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вытекающих из них государственных услуг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  <w:lang w:val="kk-KZ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 xml:space="preserve">текущая/развитие                                                            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>Текущая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8"/>
          <w:szCs w:val="8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Описание (обоснование)</w:t>
      </w:r>
    </w:p>
    <w:p w:rsidR="003816B0" w:rsidRPr="00917795" w:rsidRDefault="003816B0" w:rsidP="003816B0">
      <w:pPr>
        <w:spacing w:after="0" w:line="240" w:lineRule="auto"/>
        <w:ind w:left="6237" w:hanging="6237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бюджетной подпрограммы :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  <w:t xml:space="preserve">Содержание высших учебных заведений и учебных центров Министерства внутренних дел Республики Казахстан. Повышение квалификации и переподготовка сотрудников органов внутренних дел и военнослужащих Национальной гвардии в учебных заведениях и центрах Российской Федерации и стран дальнего зарубежья. Обучение военнослужащих Национальной гвардии в военно-учебных заведениях Российской Федерации, Республики Беларусь, Турецкой Республики. Обучение и транспортные расходы сотрудников органов внутренних дел, обучающихся в учебных заведениях МВД Российской Федерации. Обучение, стипендия, проживание и транспортные расходы сотрудников и военнослужащих органов гражданской защиты, обучающихся в учебных заведениях МЧС Российской Федерации и Республики Беларусь. Обучение военнослужащих Кыргызской Республики и Республики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lastRenderedPageBreak/>
        <w:t>Таджикистана в Военном институте Национальной гвардии. Обучение граждан Республики Таджикистан в Костанайской академии МВД и Кокшетауском техническом институте. Обучение граждан Кыргызской Республики в Кокшетауском техническом институте. Обучение граждан Исламской Республики Афганистан в Карагандинской академии МВД.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tbl>
      <w:tblPr>
        <w:tblStyle w:val="a3"/>
        <w:tblW w:w="145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6"/>
        <w:gridCol w:w="1844"/>
        <w:gridCol w:w="1749"/>
        <w:gridCol w:w="1620"/>
        <w:gridCol w:w="1620"/>
        <w:gridCol w:w="1689"/>
        <w:gridCol w:w="1559"/>
      </w:tblGrid>
      <w:tr w:rsidR="003816B0" w:rsidRPr="00917795" w:rsidTr="00B12C03">
        <w:tc>
          <w:tcPr>
            <w:tcW w:w="4486" w:type="dxa"/>
            <w:vMerge w:val="restart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Показатели прямого результата</w:t>
            </w:r>
          </w:p>
        </w:tc>
        <w:tc>
          <w:tcPr>
            <w:tcW w:w="1844" w:type="dxa"/>
            <w:vMerge w:val="restart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749" w:type="dxa"/>
            <w:vMerge w:val="restart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620" w:type="dxa"/>
            <w:vMerge w:val="restart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4868" w:type="dxa"/>
            <w:gridSpan w:val="3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плановый период</w:t>
            </w:r>
          </w:p>
        </w:tc>
      </w:tr>
      <w:tr w:rsidR="003816B0" w:rsidRPr="00917795" w:rsidTr="00B12C03">
        <w:tc>
          <w:tcPr>
            <w:tcW w:w="4486" w:type="dxa"/>
            <w:vMerge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vMerge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9" w:type="dxa"/>
            <w:vMerge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vMerge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год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год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принятых граждан в высшие учебные заведения МВД с высшим образованием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1 567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1 623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1 718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1 718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принятых граждан в высшие учебные заведения МВД послевузовским образованием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74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выпущенных из высших учебных  заведений МВД с высшим образованием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1 564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1 582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1 422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1 526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1 526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выпущенных из высших учебных  заведений МВД с послевузовским образованием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87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95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обученных иностранных граждан в высших учебных заведениях МВД по линии Департамента кадровой работы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Количество обученных иностранных граждан в высших учебных заведениях МВД по линии Комитета по чрезвычайным ситуациям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22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30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36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обученных иностранных граждан в высших учебных заведениях МВД по линии Национальной гвардии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18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19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15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обученных сотрудников ОВД в учебных заведениях  зарубежных стран по линии Департамента кадровой работы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0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8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Количество обученных сотрудников ОВД в учебных заведениях  зарубежных стран по линии Комитета по чрезвычайным ситуациям 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28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34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51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37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обученных сотрудников ОВД в учебных заведениях  зарубежных стран по линии Национальной гвардии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45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52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58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кандидатов, прошедших специальное первоначальное обучение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5 301 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5 565 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2 459</w:t>
            </w: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5 685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5 685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lastRenderedPageBreak/>
              <w:t>Количество сотрудников, прошедших переподготовку в учебных заведениях МВД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500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военнослужащих Национальной гвардии прошедших повышение квалификации за рубежом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49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54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62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57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Кол-во обученного руководящего состава, специалистов центральных и местных исполнительных органов в сфере гражданской защиты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чел.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1 235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1 105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1 105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1 105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1 105</w:t>
            </w:r>
          </w:p>
        </w:tc>
      </w:tr>
    </w:tbl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456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486"/>
        <w:gridCol w:w="1844"/>
        <w:gridCol w:w="1749"/>
        <w:gridCol w:w="1620"/>
        <w:gridCol w:w="1620"/>
        <w:gridCol w:w="1689"/>
        <w:gridCol w:w="1559"/>
      </w:tblGrid>
      <w:tr w:rsidR="003816B0" w:rsidRPr="00917795" w:rsidTr="00B12C03">
        <w:tc>
          <w:tcPr>
            <w:tcW w:w="4486" w:type="dxa"/>
            <w:vMerge w:val="restart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Расходы по бюджетной подпрограмме</w:t>
            </w:r>
          </w:p>
        </w:tc>
        <w:tc>
          <w:tcPr>
            <w:tcW w:w="1844" w:type="dxa"/>
            <w:vMerge w:val="restart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749" w:type="dxa"/>
            <w:vMerge w:val="restart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период</w:t>
            </w:r>
          </w:p>
        </w:tc>
        <w:tc>
          <w:tcPr>
            <w:tcW w:w="1620" w:type="dxa"/>
            <w:vMerge w:val="restart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4868" w:type="dxa"/>
            <w:gridSpan w:val="3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плановый период</w:t>
            </w:r>
          </w:p>
        </w:tc>
      </w:tr>
      <w:tr w:rsidR="003816B0" w:rsidRPr="00917795" w:rsidTr="00B12C03">
        <w:tc>
          <w:tcPr>
            <w:tcW w:w="4486" w:type="dxa"/>
            <w:vMerge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vMerge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9" w:type="dxa"/>
            <w:vMerge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vMerge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год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год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both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100 Обеспечение о</w:t>
            </w:r>
            <w:r w:rsidRPr="00917795">
              <w:rPr>
                <w:rFonts w:ascii="Times New Roman" w:hAnsi="Times New Roman" w:cs="Times New Roman"/>
                <w:sz w:val="28"/>
                <w:szCs w:val="28"/>
              </w:rPr>
              <w:t>бучения, повышения квалификации и переподготовки кадров Министерства внутренних дел Республики Казахстан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9 990 357,6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10 895 867,0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10 762 204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10 874 188  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10 841 012  </w:t>
            </w:r>
          </w:p>
        </w:tc>
      </w:tr>
      <w:tr w:rsidR="003816B0" w:rsidRPr="00917795" w:rsidTr="00B12C03">
        <w:tc>
          <w:tcPr>
            <w:tcW w:w="4486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 расходы по бюджетной подпрограмме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9 990 357,6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10 895 867,0  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/>
                <w:sz w:val="28"/>
                <w:szCs w:val="28"/>
                <w:lang w:val="kk-KZ"/>
              </w:rPr>
            </w:pPr>
            <w:r>
              <w:rPr>
                <w:rFonts w:ascii="Times New Roman" w:hAnsi="Times New Roman"/>
                <w:sz w:val="28"/>
                <w:szCs w:val="28"/>
                <w:lang w:val="kk-KZ"/>
              </w:rPr>
              <w:t xml:space="preserve">10 762 204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10 874 188  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10 841 012  </w:t>
            </w:r>
          </w:p>
        </w:tc>
      </w:tr>
    </w:tbl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Код и наименование 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бюджетной подпрограммы :                                      105 </w:t>
      </w:r>
      <w:r w:rsidRPr="00917795">
        <w:rPr>
          <w:rFonts w:ascii="Times New Roman" w:hAnsi="Times New Roman" w:cs="Times New Roman"/>
          <w:sz w:val="28"/>
          <w:szCs w:val="28"/>
        </w:rPr>
        <w:t>Строительство объектов образования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Вид бюджетной программы :                    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lastRenderedPageBreak/>
        <w:t xml:space="preserve">в зависимости от содержания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  <w:t xml:space="preserve">                                              Осуществление бюджетных инвестиций    </w:t>
      </w:r>
    </w:p>
    <w:p w:rsidR="003816B0" w:rsidRPr="00917795" w:rsidRDefault="003816B0" w:rsidP="003816B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917795">
        <w:rPr>
          <w:rFonts w:ascii="Times New Roman" w:hAnsi="Times New Roman" w:cs="Times New Roman"/>
          <w:sz w:val="20"/>
          <w:szCs w:val="20"/>
          <w:lang w:val="kk-KZ"/>
        </w:rPr>
        <w:t xml:space="preserve">текущая/развитие                                                                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>Развитие</w:t>
      </w: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>Описание (обоснование)</w:t>
      </w:r>
    </w:p>
    <w:p w:rsidR="003816B0" w:rsidRPr="00917795" w:rsidRDefault="003816B0" w:rsidP="003816B0">
      <w:pPr>
        <w:spacing w:after="0" w:line="240" w:lineRule="auto"/>
        <w:ind w:left="6096" w:hanging="6096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917795">
        <w:rPr>
          <w:rFonts w:ascii="Times New Roman" w:hAnsi="Times New Roman" w:cs="Times New Roman"/>
          <w:sz w:val="28"/>
          <w:szCs w:val="28"/>
          <w:lang w:val="kk-KZ"/>
        </w:rPr>
        <w:t xml:space="preserve">бюджетной подпрограммы :                           </w:t>
      </w:r>
      <w:r w:rsidRPr="00917795">
        <w:rPr>
          <w:rFonts w:ascii="Times New Roman" w:hAnsi="Times New Roman" w:cs="Times New Roman"/>
          <w:sz w:val="28"/>
          <w:szCs w:val="28"/>
          <w:lang w:val="kk-KZ"/>
        </w:rPr>
        <w:tab/>
      </w:r>
      <w:r w:rsidRPr="00917795">
        <w:rPr>
          <w:rFonts w:ascii="Times New Roman" w:hAnsi="Times New Roman" w:cs="Times New Roman"/>
          <w:sz w:val="28"/>
          <w:szCs w:val="28"/>
        </w:rPr>
        <w:t>Разработка проектно-сметной документации и строительство зданий и сооружений Военного института Национальной гвардии Республики Казахстан в рамках Комплексного плана СКО</w:t>
      </w:r>
    </w:p>
    <w:p w:rsidR="003816B0" w:rsidRPr="00917795" w:rsidRDefault="003816B0" w:rsidP="003816B0">
      <w:pPr>
        <w:spacing w:after="0" w:line="240" w:lineRule="auto"/>
        <w:ind w:left="6096" w:hanging="6096"/>
        <w:jc w:val="both"/>
        <w:rPr>
          <w:b/>
          <w:sz w:val="24"/>
          <w:szCs w:val="24"/>
        </w:rPr>
      </w:pPr>
    </w:p>
    <w:tbl>
      <w:tblPr>
        <w:tblStyle w:val="a3"/>
        <w:tblW w:w="147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844"/>
        <w:gridCol w:w="1749"/>
        <w:gridCol w:w="1620"/>
        <w:gridCol w:w="1620"/>
        <w:gridCol w:w="1689"/>
        <w:gridCol w:w="1559"/>
      </w:tblGrid>
      <w:tr w:rsidR="003816B0" w:rsidRPr="00917795" w:rsidTr="00B12C03">
        <w:tc>
          <w:tcPr>
            <w:tcW w:w="4678" w:type="dxa"/>
            <w:vMerge w:val="restart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Показатели прямого результата</w:t>
            </w:r>
          </w:p>
        </w:tc>
        <w:tc>
          <w:tcPr>
            <w:tcW w:w="1844" w:type="dxa"/>
            <w:vMerge w:val="restart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749" w:type="dxa"/>
            <w:vMerge w:val="restart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год</w:t>
            </w:r>
          </w:p>
        </w:tc>
        <w:tc>
          <w:tcPr>
            <w:tcW w:w="1620" w:type="dxa"/>
            <w:vMerge w:val="restart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4868" w:type="dxa"/>
            <w:gridSpan w:val="3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плановый период</w:t>
            </w:r>
          </w:p>
        </w:tc>
      </w:tr>
      <w:tr w:rsidR="003816B0" w:rsidRPr="00917795" w:rsidTr="00B12C03">
        <w:tc>
          <w:tcPr>
            <w:tcW w:w="4678" w:type="dxa"/>
            <w:vMerge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vMerge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9" w:type="dxa"/>
            <w:vMerge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vMerge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год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год</w:t>
            </w: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eastAsia="Calibri" w:hAnsi="Times New Roman" w:cs="Times New Roman"/>
                <w:sz w:val="28"/>
                <w:szCs w:val="28"/>
              </w:rPr>
              <w:t>Количество разработанных ПСД с прохождением государственной экспертизы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Количество строящихся объектов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/>
                <w:sz w:val="28"/>
                <w:szCs w:val="28"/>
                <w:lang w:val="kk-KZ"/>
              </w:rPr>
              <w:t>Количество объектов вводимых в эксплуатацию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</w:tr>
    </w:tbl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p w:rsidR="003816B0" w:rsidRPr="00917795" w:rsidRDefault="003816B0" w:rsidP="003816B0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  <w:lang w:val="kk-KZ"/>
        </w:rPr>
      </w:pPr>
    </w:p>
    <w:tbl>
      <w:tblPr>
        <w:tblStyle w:val="a3"/>
        <w:tblW w:w="1475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678"/>
        <w:gridCol w:w="1844"/>
        <w:gridCol w:w="1749"/>
        <w:gridCol w:w="1620"/>
        <w:gridCol w:w="1620"/>
        <w:gridCol w:w="1689"/>
        <w:gridCol w:w="1559"/>
      </w:tblGrid>
      <w:tr w:rsidR="003816B0" w:rsidRPr="00917795" w:rsidTr="00B12C03">
        <w:tc>
          <w:tcPr>
            <w:tcW w:w="4678" w:type="dxa"/>
            <w:vMerge w:val="restart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Расходы по бюджетной подпрограмме</w:t>
            </w:r>
          </w:p>
        </w:tc>
        <w:tc>
          <w:tcPr>
            <w:tcW w:w="1844" w:type="dxa"/>
            <w:vMerge w:val="restart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Единица измерения</w:t>
            </w:r>
          </w:p>
        </w:tc>
        <w:tc>
          <w:tcPr>
            <w:tcW w:w="1749" w:type="dxa"/>
            <w:vMerge w:val="restart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отчетный период</w:t>
            </w:r>
          </w:p>
        </w:tc>
        <w:tc>
          <w:tcPr>
            <w:tcW w:w="1620" w:type="dxa"/>
            <w:vMerge w:val="restart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 текущего года</w:t>
            </w:r>
          </w:p>
        </w:tc>
        <w:tc>
          <w:tcPr>
            <w:tcW w:w="4868" w:type="dxa"/>
            <w:gridSpan w:val="3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плановый период</w:t>
            </w:r>
          </w:p>
        </w:tc>
      </w:tr>
      <w:tr w:rsidR="003816B0" w:rsidRPr="00917795" w:rsidTr="00B12C03">
        <w:tc>
          <w:tcPr>
            <w:tcW w:w="4678" w:type="dxa"/>
            <w:vMerge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844" w:type="dxa"/>
            <w:vMerge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749" w:type="dxa"/>
            <w:vMerge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  <w:vMerge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2019 год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2020 год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2021 год</w:t>
            </w: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2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3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4</w:t>
            </w: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6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7</w:t>
            </w: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105 </w:t>
            </w:r>
            <w:r w:rsidRPr="00917795">
              <w:rPr>
                <w:rFonts w:ascii="Times New Roman" w:hAnsi="Times New Roman" w:cs="Times New Roman"/>
                <w:sz w:val="28"/>
                <w:szCs w:val="28"/>
              </w:rPr>
              <w:t>Строительство объектов образования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1 127 576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1 190 100 </w:t>
            </w:r>
          </w:p>
        </w:tc>
      </w:tr>
      <w:tr w:rsidR="003816B0" w:rsidRPr="00917795" w:rsidTr="00B12C03">
        <w:tc>
          <w:tcPr>
            <w:tcW w:w="4678" w:type="dxa"/>
          </w:tcPr>
          <w:p w:rsidR="003816B0" w:rsidRPr="00917795" w:rsidRDefault="003816B0" w:rsidP="00B12C03">
            <w:pPr>
              <w:tabs>
                <w:tab w:val="left" w:pos="4428"/>
              </w:tabs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b/>
                <w:sz w:val="28"/>
                <w:szCs w:val="28"/>
                <w:lang w:val="kk-KZ"/>
              </w:rPr>
              <w:t>Итого расходы по бюджетной подпрограмме</w:t>
            </w:r>
          </w:p>
        </w:tc>
        <w:tc>
          <w:tcPr>
            <w:tcW w:w="1844" w:type="dxa"/>
          </w:tcPr>
          <w:p w:rsidR="003816B0" w:rsidRPr="00917795" w:rsidRDefault="003816B0" w:rsidP="00B12C03">
            <w:pPr>
              <w:ind w:left="-108" w:right="-127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тысяч тенге</w:t>
            </w:r>
          </w:p>
        </w:tc>
        <w:tc>
          <w:tcPr>
            <w:tcW w:w="1749" w:type="dxa"/>
          </w:tcPr>
          <w:p w:rsidR="003816B0" w:rsidRPr="00917795" w:rsidRDefault="003816B0" w:rsidP="00B12C03">
            <w:pPr>
              <w:ind w:left="-89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</w:p>
        </w:tc>
        <w:tc>
          <w:tcPr>
            <w:tcW w:w="1620" w:type="dxa"/>
          </w:tcPr>
          <w:p w:rsidR="003816B0" w:rsidRPr="00917795" w:rsidRDefault="003816B0" w:rsidP="00B12C03">
            <w:pPr>
              <w:ind w:left="-84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114 </w:t>
            </w:r>
            <w:r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>59</w:t>
            </w: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9 </w:t>
            </w:r>
          </w:p>
        </w:tc>
        <w:tc>
          <w:tcPr>
            <w:tcW w:w="1689" w:type="dxa"/>
          </w:tcPr>
          <w:p w:rsidR="003816B0" w:rsidRPr="00917795" w:rsidRDefault="003816B0" w:rsidP="00B12C03">
            <w:pPr>
              <w:ind w:left="-84" w:right="-133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1 127 576 </w:t>
            </w:r>
          </w:p>
        </w:tc>
        <w:tc>
          <w:tcPr>
            <w:tcW w:w="1559" w:type="dxa"/>
          </w:tcPr>
          <w:p w:rsidR="003816B0" w:rsidRPr="00917795" w:rsidRDefault="003816B0" w:rsidP="00B12C03">
            <w:pPr>
              <w:ind w:left="-83" w:right="-132"/>
              <w:jc w:val="center"/>
              <w:rPr>
                <w:rFonts w:ascii="Times New Roman" w:hAnsi="Times New Roman" w:cs="Times New Roman"/>
                <w:sz w:val="28"/>
                <w:szCs w:val="28"/>
                <w:lang w:val="kk-KZ"/>
              </w:rPr>
            </w:pPr>
            <w:r w:rsidRPr="00917795">
              <w:rPr>
                <w:rFonts w:ascii="Times New Roman" w:hAnsi="Times New Roman" w:cs="Times New Roman"/>
                <w:sz w:val="28"/>
                <w:szCs w:val="28"/>
                <w:lang w:val="kk-KZ"/>
              </w:rPr>
              <w:t xml:space="preserve">1 190 100 </w:t>
            </w:r>
          </w:p>
        </w:tc>
      </w:tr>
    </w:tbl>
    <w:p w:rsidR="00314F6F" w:rsidRDefault="00314F6F">
      <w:bookmarkStart w:id="0" w:name="_GoBack"/>
      <w:bookmarkEnd w:id="0"/>
    </w:p>
    <w:sectPr w:rsidR="00314F6F" w:rsidSect="00367791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7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7791"/>
    <w:rsid w:val="00225665"/>
    <w:rsid w:val="00314F6F"/>
    <w:rsid w:val="00367791"/>
    <w:rsid w:val="003816B0"/>
    <w:rsid w:val="00A330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A0D3DDA-9BF1-4AC0-B901-E598C00C4B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816B0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1860</Words>
  <Characters>10606</Characters>
  <Application>Microsoft Office Word</Application>
  <DocSecurity>0</DocSecurity>
  <Lines>88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Калдыбеков Меийрбек</dc:creator>
  <cp:keywords/>
  <dc:description/>
  <cp:lastModifiedBy>Калдыбеков Меийрбек</cp:lastModifiedBy>
  <cp:revision>2</cp:revision>
  <dcterms:created xsi:type="dcterms:W3CDTF">2019-12-25T09:36:00Z</dcterms:created>
  <dcterms:modified xsi:type="dcterms:W3CDTF">2019-12-25T09:36:00Z</dcterms:modified>
</cp:coreProperties>
</file>