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F73F87" w:rsidRDefault="006A17DD" w:rsidP="006A17DD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F73F87">
        <w:rPr>
          <w:rFonts w:ascii="Times New Roman" w:hAnsi="Times New Roman" w:cs="Times New Roman"/>
          <w:sz w:val="28"/>
          <w:szCs w:val="28"/>
          <w:lang w:val="kk-KZ"/>
        </w:rPr>
        <w:t>Утвержден распоряжением акима Ушаральского сельского округа</w:t>
      </w:r>
    </w:p>
    <w:p w:rsidR="00F60378" w:rsidRPr="004F0BDE" w:rsidRDefault="006A17DD" w:rsidP="00F60378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73F87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</w:t>
      </w:r>
      <w:r w:rsidR="00BA3C20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23ECF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BA3C20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</w:t>
      </w:r>
      <w:r w:rsidR="00F60378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__</w:t>
      </w:r>
      <w:r w:rsidR="00BA3C20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</w:p>
    <w:p w:rsidR="003C2120" w:rsidRPr="004F0BDE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C2120" w:rsidRPr="005935E0" w:rsidRDefault="006A17DD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1113</w:t>
      </w:r>
      <w:r w:rsidR="00145297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Государственное учреждение  Аппарат акима Ушаральского сельского округа»Панфиловского района</w:t>
      </w:r>
    </w:p>
    <w:p w:rsidR="00941B06" w:rsidRPr="005935E0" w:rsidRDefault="006A17DD" w:rsidP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5935E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935E0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2019-2021годы</w:t>
      </w:r>
      <w:r w:rsidRPr="005935E0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1"/>
    <w:p w:rsidR="006A17DD" w:rsidRPr="004F0BDE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001 «услуги по обеспечению деятельности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города районного значения, села, поселка, сельского округа"</w:t>
      </w:r>
    </w:p>
    <w:p w:rsidR="006A17DD" w:rsidRPr="004F0BDE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lang w:val="ru-RU"/>
        </w:rPr>
        <w:t>Жангазиев</w:t>
      </w:r>
      <w:proofErr w:type="spellEnd"/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lang w:val="ru-RU"/>
        </w:rPr>
        <w:t>Танатар</w:t>
      </w:r>
      <w:proofErr w:type="spellEnd"/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lang w:val="ru-RU"/>
        </w:rPr>
        <w:t>Тлеубергенович</w:t>
      </w:r>
      <w:proofErr w:type="spellEnd"/>
    </w:p>
    <w:p w:rsidR="006A17DD" w:rsidRPr="004F0BDE" w:rsidRDefault="006A17DD" w:rsidP="006A17DD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r w:rsidRPr="004F0BDE"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</w:t>
      </w:r>
      <w:r w:rsidRPr="004F0BDE">
        <w:rPr>
          <w:rFonts w:ascii="Times New Roman" w:hAnsi="Times New Roman"/>
          <w:sz w:val="28"/>
          <w:szCs w:val="28"/>
        </w:rPr>
        <w:t xml:space="preserve"> </w:t>
      </w:r>
      <w:r w:rsidRPr="004F0BD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Положение государственного учреждения «Аппарат </w:t>
      </w:r>
      <w:proofErr w:type="spellStart"/>
      <w:r w:rsidRPr="004F0BDE">
        <w:rPr>
          <w:rFonts w:ascii="Times New Roman" w:hAnsi="Times New Roman"/>
          <w:sz w:val="28"/>
          <w:szCs w:val="28"/>
          <w:u w:val="single"/>
        </w:rPr>
        <w:t>акима</w:t>
      </w:r>
      <w:proofErr w:type="spellEnd"/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 Ушаральского сельского округа Панфиловского района»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, утвержденное постановлением </w:t>
      </w:r>
      <w:proofErr w:type="spellStart"/>
      <w:r w:rsidRPr="004F0BDE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Pr="004F0BDE">
        <w:rPr>
          <w:rFonts w:ascii="Times New Roman" w:hAnsi="Times New Roman"/>
          <w:sz w:val="28"/>
          <w:szCs w:val="28"/>
          <w:u w:val="single"/>
        </w:rPr>
        <w:t xml:space="preserve"> города 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Pr="004F0BDE">
        <w:rPr>
          <w:rFonts w:ascii="Times New Roman" w:hAnsi="Times New Roman"/>
          <w:sz w:val="28"/>
          <w:szCs w:val="28"/>
          <w:u w:val="single"/>
        </w:rPr>
        <w:t>.0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Pr="004F0BDE">
        <w:rPr>
          <w:rFonts w:ascii="Times New Roman" w:hAnsi="Times New Roman"/>
          <w:sz w:val="28"/>
          <w:szCs w:val="28"/>
          <w:u w:val="single"/>
        </w:rPr>
        <w:t>. 201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Pr="004F0BDE">
        <w:rPr>
          <w:rFonts w:ascii="Times New Roman" w:hAnsi="Times New Roman"/>
          <w:sz w:val="28"/>
          <w:szCs w:val="28"/>
          <w:u w:val="single"/>
        </w:rPr>
        <w:t>; Закон Республики Казахстан от 23 января 2001 года «</w:t>
      </w:r>
      <w:r w:rsidRPr="004F0BDE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Pr="004F0BDE">
        <w:rPr>
          <w:rFonts w:ascii="Times New Roman" w:hAnsi="Times New Roman"/>
          <w:sz w:val="28"/>
          <w:szCs w:val="28"/>
          <w:u w:val="single"/>
        </w:rPr>
        <w:t>».</w:t>
      </w:r>
    </w:p>
    <w:p w:rsidR="00467BF9" w:rsidRPr="004F0BDE" w:rsidRDefault="006A17D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. Бюджетный кодекс Республики Казахстан от 4 декабря 2008 года № 95-</w:t>
      </w:r>
      <w:r w:rsidRPr="004F0BDE">
        <w:rPr>
          <w:rFonts w:ascii="Times New Roman" w:hAnsi="Times New Roman" w:cs="Times New Roman"/>
          <w:sz w:val="28"/>
          <w:szCs w:val="28"/>
          <w:u w:val="single"/>
        </w:rPr>
        <w:t>IV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решение Панфиловского районного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маслихата</w:t>
      </w:r>
      <w:proofErr w:type="spellEnd"/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от 9 января 2019 года № 6-48-300 «о бюджете Панфиловского района на 2019-2021 годы».</w:t>
      </w:r>
    </w:p>
    <w:p w:rsidR="0051567E" w:rsidRPr="004F0BDE" w:rsidRDefault="00467BF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Вид бюджетной программы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76D2D" w:rsidRPr="004F0BDE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</w:t>
      </w:r>
    </w:p>
    <w:p w:rsidR="009828CD" w:rsidRPr="004F0BD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4F0BDE" w:rsidRDefault="005D5263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>предоставление трансфертов</w:t>
      </w:r>
      <w:r w:rsidR="00176D2D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>___________________________________________</w:t>
      </w:r>
      <w:r w:rsidR="00B16412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>____________</w:t>
      </w:r>
      <w:bookmarkStart w:id="2" w:name="_GoBack"/>
      <w:bookmarkEnd w:id="2"/>
      <w:r w:rsidR="00176D2D" w:rsidRPr="004F0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</w:p>
    <w:p w:rsidR="00176D2D" w:rsidRPr="004F0BDE" w:rsidRDefault="00176D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828CD" w:rsidRPr="004F0BD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4F0BDE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>индивидуальная бюджетная программа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t>__________________________________</w:t>
      </w:r>
      <w:r w:rsidRPr="004F0BDE">
        <w:rPr>
          <w:rFonts w:ascii="Times New Roman" w:hAnsi="Times New Roman" w:cs="Times New Roman"/>
          <w:sz w:val="28"/>
          <w:szCs w:val="28"/>
          <w:lang w:val="kk-KZ"/>
        </w:rPr>
        <w:t>_____________________________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способа реализации</w:t>
      </w:r>
    </w:p>
    <w:p w:rsidR="009828CD" w:rsidRPr="004F0BDE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5935E0" w:rsidRDefault="00A216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35E0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Текущая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935E0">
        <w:rPr>
          <w:rFonts w:ascii="Times New Roman" w:hAnsi="Times New Roman" w:cs="Times New Roman"/>
          <w:sz w:val="28"/>
          <w:szCs w:val="28"/>
          <w:lang w:val="kk-KZ"/>
        </w:rPr>
        <w:t>текущая/развитие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A216A1" w:rsidRPr="004F0BDE" w:rsidRDefault="00A216A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Pr="004F0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4CC5" w:rsidRPr="004F0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Обеспечение деятельности аппарата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акима</w:t>
      </w:r>
      <w:proofErr w:type="spellEnd"/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сельского округа</w:t>
      </w:r>
    </w:p>
    <w:p w:rsidR="00D676CA" w:rsidRPr="004F0BDE" w:rsidRDefault="006A675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4F0BD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3C20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достижение 100 % выполнения программы и создание условий для качественной работы сотрудников аппарата Описание (обоснование) бюджетной программы расходы на обеспечение деятельности государственных служащих аппарата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акима</w:t>
      </w:r>
      <w:proofErr w:type="spellEnd"/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Ушаральского</w:t>
      </w:r>
      <w:proofErr w:type="spellEnd"/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сельского округа, осуществляющих функции по обеспечению деятельности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акима</w:t>
      </w:r>
      <w:proofErr w:type="spellEnd"/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города районного значения, села, поселка, сельского округа, работников, осуществляющих техническое обслуживание, обеспечивающих функционирование государственного органа и не являющихся государственными служащими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3C2120" w:rsidRPr="004F0BDE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A675F" w:rsidRPr="004F0BDE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7"/>
        <w:gridCol w:w="1305"/>
        <w:gridCol w:w="1250"/>
        <w:gridCol w:w="1616"/>
        <w:gridCol w:w="1281"/>
        <w:gridCol w:w="1121"/>
        <w:gridCol w:w="1041"/>
      </w:tblGrid>
      <w:tr w:rsidR="00E57908" w:rsidRPr="004F0BDE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E57908" w:rsidRPr="004F0BDE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57908" w:rsidRPr="004F0BDE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аппарата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округа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0C5AB4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21144,7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623EC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B494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0810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0C5AB4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21408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0C5AB4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21638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C5AB4" w:rsidRPr="004F0BDE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6A675F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общей бюджетной программе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6A675F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0C5AB4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21144,7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623ECF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B494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0810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0C5AB4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21408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0C5AB4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21638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0C5AB4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7B295D" w:rsidRPr="004F0BDE" w:rsidRDefault="006A675F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011 «за счет трансфертов из республиканского бюджета"»</w:t>
      </w:r>
      <w:r w:rsidR="007B295D"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7B295D" w:rsidRPr="004F0BDE" w:rsidRDefault="007B295D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В зависимости от содержания: осуществление государственных функций, полномочий и оказание вытекающих из них государственных услуг</w:t>
      </w:r>
    </w:p>
    <w:p w:rsidR="007B295D" w:rsidRPr="004F0BDE" w:rsidRDefault="007B295D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текущая</w:t>
      </w:r>
      <w:proofErr w:type="gramEnd"/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/развитие: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0C5AB4" w:rsidRPr="004F0BDE" w:rsidRDefault="007B295D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подпрограммы: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трансферты из республиканского бюджета за счет выделенных денежных средств.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1"/>
        <w:gridCol w:w="1305"/>
        <w:gridCol w:w="1339"/>
        <w:gridCol w:w="1628"/>
        <w:gridCol w:w="1252"/>
        <w:gridCol w:w="2096"/>
      </w:tblGrid>
      <w:tr w:rsidR="000C5AB4" w:rsidRPr="004F0BDE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7B295D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7B295D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7B295D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7B295D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3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7B295D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C5AB4" w:rsidRPr="004F0BDE" w:rsidTr="00CE693D">
        <w:trPr>
          <w:trHeight w:val="555"/>
        </w:trPr>
        <w:tc>
          <w:tcPr>
            <w:tcW w:w="2609" w:type="dxa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2018 </w:t>
            </w:r>
            <w:r w:rsidR="007B295D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2019 </w:t>
            </w:r>
            <w:r w:rsidR="007B295D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7B295D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7B295D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0C5AB4" w:rsidRPr="004F0BDE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7B295D" w:rsidP="00CE693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Лимит численности работников, осуществляющих техническое 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обслуживание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7B295D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222DA7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C5AB4" w:rsidRPr="004F0BDE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9"/>
        <w:gridCol w:w="1305"/>
        <w:gridCol w:w="1250"/>
        <w:gridCol w:w="1500"/>
        <w:gridCol w:w="1059"/>
        <w:gridCol w:w="1059"/>
        <w:gridCol w:w="1304"/>
      </w:tblGrid>
      <w:tr w:rsidR="000C5AB4" w:rsidRPr="004F0BDE" w:rsidTr="005D5263">
        <w:trPr>
          <w:trHeight w:val="555"/>
        </w:trPr>
        <w:tc>
          <w:tcPr>
            <w:tcW w:w="27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7B295D" w:rsidP="007B295D">
            <w:pPr>
              <w:spacing w:after="20"/>
              <w:ind w:left="2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подпрограмме</w:t>
            </w:r>
            <w:proofErr w:type="spellEnd"/>
          </w:p>
        </w:tc>
        <w:tc>
          <w:tcPr>
            <w:tcW w:w="11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7B295D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7B295D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7B295D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60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7B295D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C5AB4" w:rsidRPr="004F0BDE" w:rsidTr="005D5263">
        <w:trPr>
          <w:trHeight w:val="555"/>
        </w:trPr>
        <w:tc>
          <w:tcPr>
            <w:tcW w:w="2793" w:type="dxa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3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0C5AB4" w:rsidRPr="004F0BDE" w:rsidTr="005D5263">
        <w:trPr>
          <w:trHeight w:val="30"/>
        </w:trPr>
        <w:tc>
          <w:tcPr>
            <w:tcW w:w="2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7B295D" w:rsidP="00CE693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Рост заработной платы работников, осуществляющих техническое обслуживание в связи с изменением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минимальной заработной платы</w:t>
            </w:r>
          </w:p>
        </w:tc>
        <w:tc>
          <w:tcPr>
            <w:tcW w:w="1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7B295D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3B494F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3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  <w:tr w:rsidR="000C5AB4" w:rsidRPr="004F0BDE" w:rsidTr="005D5263">
        <w:trPr>
          <w:trHeight w:val="30"/>
        </w:trPr>
        <w:tc>
          <w:tcPr>
            <w:tcW w:w="2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общей бюджетной подпрограмме</w:t>
            </w:r>
          </w:p>
        </w:tc>
        <w:tc>
          <w:tcPr>
            <w:tcW w:w="1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3B494F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3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</w:tbl>
    <w:p w:rsidR="005D5263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программы: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015 «за счет средств местного бюджета"»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В зависимости от содержания: осуществление государственных функций, полномочий и оказание вытекающих из них государственных услуг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текущая</w:t>
      </w:r>
      <w:proofErr w:type="gramEnd"/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/развитие: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0C5AB4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подпрограммы: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выделенные денежные средства за счет средств местного бюджета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5"/>
        <w:gridCol w:w="1305"/>
        <w:gridCol w:w="1338"/>
        <w:gridCol w:w="1624"/>
        <w:gridCol w:w="1245"/>
        <w:gridCol w:w="1092"/>
        <w:gridCol w:w="1022"/>
      </w:tblGrid>
      <w:tr w:rsidR="000C5AB4" w:rsidRPr="004F0BDE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C5AB4" w:rsidRPr="004F0BDE" w:rsidTr="00CE693D">
        <w:trPr>
          <w:trHeight w:val="555"/>
        </w:trPr>
        <w:tc>
          <w:tcPr>
            <w:tcW w:w="2609" w:type="dxa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91584B" w:rsidRPr="004F0BDE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4F0BDE" w:rsidRDefault="005D5263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  <w:proofErr w:type="spellEnd"/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4F0BDE" w:rsidRDefault="005D5263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штатные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F0BDE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F0BDE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F0BDE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F0BDE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F0BDE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1584B" w:rsidRPr="004F0BDE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4F0BDE" w:rsidRDefault="005D5263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Лимит численности работников,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осуществляющих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техническое обслуживание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4F0BDE" w:rsidRDefault="005D5263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F0BDE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F0BDE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F0BDE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F0BDE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F0BDE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4F0BDE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5"/>
        <w:gridCol w:w="1305"/>
        <w:gridCol w:w="1250"/>
        <w:gridCol w:w="1582"/>
        <w:gridCol w:w="1225"/>
        <w:gridCol w:w="1361"/>
        <w:gridCol w:w="1003"/>
      </w:tblGrid>
      <w:tr w:rsidR="000C5AB4" w:rsidRPr="004F0BDE" w:rsidTr="00CE693D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C5AB4" w:rsidRPr="004F0BDE" w:rsidTr="00CE693D">
        <w:trPr>
          <w:trHeight w:val="555"/>
        </w:trPr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1B67E1" w:rsidRPr="004F0BDE" w:rsidTr="008F621F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4F0BDE" w:rsidRDefault="005D5263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аппарата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округа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4F0BDE" w:rsidRDefault="005D5263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Тыс.теңге</w:t>
            </w: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1B67E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21144,7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1B67E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B494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1B67E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21408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1B67E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21638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1B67E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B67E1" w:rsidRPr="004F0BDE" w:rsidTr="008F621F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4F0BDE" w:rsidRDefault="005D5263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4F0BDE" w:rsidRDefault="005D5263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Тыс.теңге</w:t>
            </w: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1B67E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21144,7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1B67E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B494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1B67E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21408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1B67E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21638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1B67E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4F0BDE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4F0BDE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RPr="004F0BDE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17E47"/>
    <w:rsid w:val="000B25C1"/>
    <w:rsid w:val="000C5AB4"/>
    <w:rsid w:val="00145297"/>
    <w:rsid w:val="00147188"/>
    <w:rsid w:val="00176D2D"/>
    <w:rsid w:val="001965B7"/>
    <w:rsid w:val="001B3DD9"/>
    <w:rsid w:val="001B67E1"/>
    <w:rsid w:val="001D5B1C"/>
    <w:rsid w:val="002143BB"/>
    <w:rsid w:val="002159C2"/>
    <w:rsid w:val="00222DA7"/>
    <w:rsid w:val="002A03AD"/>
    <w:rsid w:val="002A4DDA"/>
    <w:rsid w:val="0030322F"/>
    <w:rsid w:val="00331ABC"/>
    <w:rsid w:val="00366F38"/>
    <w:rsid w:val="003B2415"/>
    <w:rsid w:val="003B494F"/>
    <w:rsid w:val="003C2120"/>
    <w:rsid w:val="00436624"/>
    <w:rsid w:val="00453601"/>
    <w:rsid w:val="00467BF9"/>
    <w:rsid w:val="004D59BE"/>
    <w:rsid w:val="004F0BDE"/>
    <w:rsid w:val="004F0F10"/>
    <w:rsid w:val="0051567E"/>
    <w:rsid w:val="00572EF6"/>
    <w:rsid w:val="005935E0"/>
    <w:rsid w:val="005B7420"/>
    <w:rsid w:val="005D5263"/>
    <w:rsid w:val="005E74F1"/>
    <w:rsid w:val="005F4646"/>
    <w:rsid w:val="00607814"/>
    <w:rsid w:val="00623ECF"/>
    <w:rsid w:val="00680570"/>
    <w:rsid w:val="006A17DD"/>
    <w:rsid w:val="006A675F"/>
    <w:rsid w:val="006B1D90"/>
    <w:rsid w:val="00751696"/>
    <w:rsid w:val="00764D47"/>
    <w:rsid w:val="007B295D"/>
    <w:rsid w:val="007E1465"/>
    <w:rsid w:val="007F07EA"/>
    <w:rsid w:val="00811D72"/>
    <w:rsid w:val="00812E77"/>
    <w:rsid w:val="008264CB"/>
    <w:rsid w:val="00852CA3"/>
    <w:rsid w:val="008C3EED"/>
    <w:rsid w:val="00911F8F"/>
    <w:rsid w:val="0091584B"/>
    <w:rsid w:val="00941B06"/>
    <w:rsid w:val="00947915"/>
    <w:rsid w:val="00956ECE"/>
    <w:rsid w:val="009818B8"/>
    <w:rsid w:val="009828CD"/>
    <w:rsid w:val="00A20490"/>
    <w:rsid w:val="00A216A1"/>
    <w:rsid w:val="00A43463"/>
    <w:rsid w:val="00A507E0"/>
    <w:rsid w:val="00A8287A"/>
    <w:rsid w:val="00AB3902"/>
    <w:rsid w:val="00AB6188"/>
    <w:rsid w:val="00B16412"/>
    <w:rsid w:val="00B85F4A"/>
    <w:rsid w:val="00B94CC5"/>
    <w:rsid w:val="00BA22F1"/>
    <w:rsid w:val="00BA3C20"/>
    <w:rsid w:val="00BF012C"/>
    <w:rsid w:val="00C41C79"/>
    <w:rsid w:val="00C95F87"/>
    <w:rsid w:val="00CA2FE5"/>
    <w:rsid w:val="00CE28CA"/>
    <w:rsid w:val="00CE510E"/>
    <w:rsid w:val="00CE7E80"/>
    <w:rsid w:val="00D429E4"/>
    <w:rsid w:val="00D603EC"/>
    <w:rsid w:val="00D676CA"/>
    <w:rsid w:val="00DE05FD"/>
    <w:rsid w:val="00E21549"/>
    <w:rsid w:val="00E5640C"/>
    <w:rsid w:val="00E57908"/>
    <w:rsid w:val="00F00173"/>
    <w:rsid w:val="00F167F0"/>
    <w:rsid w:val="00F416D5"/>
    <w:rsid w:val="00F60378"/>
    <w:rsid w:val="00F73F8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14</cp:revision>
  <dcterms:created xsi:type="dcterms:W3CDTF">2017-02-20T04:07:00Z</dcterms:created>
  <dcterms:modified xsi:type="dcterms:W3CDTF">2019-12-01T05:09:00Z</dcterms:modified>
</cp:coreProperties>
</file>