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Default="002C1DAB" w:rsidP="00453685">
      <w:pPr>
        <w:pStyle w:val="1"/>
        <w:ind w:left="5103"/>
        <w:jc w:val="right"/>
        <w:rPr>
          <w:rFonts w:ascii="Times New Roman" w:hAnsi="Times New Roman"/>
          <w:lang w:val="kk-KZ"/>
        </w:rPr>
      </w:pPr>
      <w:r>
        <w:rPr>
          <w:rFonts w:ascii="Times New Roman" w:hAnsi="Times New Roman"/>
          <w:lang w:val="kk-KZ"/>
        </w:rPr>
        <w:t>приложение 7</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D40B06"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D40B06">
        <w:rPr>
          <w:rFonts w:ascii="Times New Roman" w:hAnsi="Times New Roman" w:cs="Times New Roman"/>
          <w:sz w:val="24"/>
          <w:szCs w:val="24"/>
          <w:lang w:val="kk-KZ"/>
        </w:rPr>
        <w:t>7</w:t>
      </w:r>
      <w:r>
        <w:rPr>
          <w:rFonts w:ascii="Times New Roman" w:hAnsi="Times New Roman" w:cs="Times New Roman"/>
          <w:sz w:val="24"/>
          <w:szCs w:val="24"/>
          <w:lang w:val="kk-KZ"/>
        </w:rPr>
        <w:t xml:space="preserve"> от </w:t>
      </w:r>
      <w:r w:rsidR="002C1DAB">
        <w:rPr>
          <w:rFonts w:ascii="Times New Roman" w:hAnsi="Times New Roman" w:cs="Times New Roman"/>
          <w:sz w:val="24"/>
          <w:szCs w:val="24"/>
          <w:lang w:val="kk-KZ"/>
        </w:rPr>
        <w:t>1</w:t>
      </w:r>
      <w:r w:rsidR="00333C4F">
        <w:rPr>
          <w:rFonts w:ascii="Times New Roman" w:hAnsi="Times New Roman" w:cs="Times New Roman"/>
          <w:sz w:val="24"/>
          <w:szCs w:val="24"/>
          <w:lang w:val="kk-KZ"/>
        </w:rPr>
        <w:t>1</w:t>
      </w:r>
      <w:r w:rsidR="009F2408">
        <w:rPr>
          <w:rFonts w:ascii="Times New Roman" w:hAnsi="Times New Roman" w:cs="Times New Roman"/>
          <w:sz w:val="24"/>
          <w:szCs w:val="24"/>
          <w:lang w:val="kk-KZ"/>
        </w:rPr>
        <w:t xml:space="preserve"> </w:t>
      </w:r>
      <w:r>
        <w:rPr>
          <w:rFonts w:ascii="Times New Roman" w:hAnsi="Times New Roman" w:cs="Times New Roman"/>
          <w:sz w:val="24"/>
          <w:szCs w:val="24"/>
          <w:lang w:val="kk-KZ"/>
        </w:rPr>
        <w:t>января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D40B06">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D40B06">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6610EA">
        <w:rPr>
          <w:b/>
          <w:sz w:val="28"/>
          <w:szCs w:val="28"/>
          <w:lang w:val="kk-KZ"/>
        </w:rPr>
        <w:t>2020-2022</w:t>
      </w:r>
      <w:r w:rsidRPr="00335543">
        <w:rPr>
          <w:b/>
          <w:sz w:val="28"/>
          <w:szCs w:val="28"/>
          <w:lang w:val="kk-KZ"/>
        </w:rPr>
        <w:t xml:space="preserve"> годы</w:t>
      </w:r>
    </w:p>
    <w:p w:rsidR="00411950" w:rsidRPr="00D40B06" w:rsidRDefault="00411950" w:rsidP="00411950">
      <w:pPr>
        <w:pStyle w:val="3"/>
        <w:jc w:val="center"/>
        <w:rPr>
          <w:rFonts w:ascii="Times New Roman" w:hAnsi="Times New Roman"/>
          <w:b/>
          <w:sz w:val="24"/>
          <w:szCs w:val="24"/>
          <w:lang w:val="kk-KZ"/>
        </w:rPr>
      </w:pPr>
    </w:p>
    <w:p w:rsidR="00C5267B" w:rsidRPr="00D40B06" w:rsidRDefault="00311E81" w:rsidP="00D40B06">
      <w:pPr>
        <w:spacing w:after="0" w:line="240" w:lineRule="auto"/>
        <w:jc w:val="both"/>
        <w:rPr>
          <w:rFonts w:ascii="Times New Roman" w:hAnsi="Times New Roman" w:cs="Times New Roman"/>
          <w:sz w:val="24"/>
          <w:u w:val="single"/>
          <w:lang w:val="kk-KZ"/>
        </w:rPr>
      </w:pPr>
      <w:r w:rsidRPr="00D40B06">
        <w:rPr>
          <w:rFonts w:ascii="Times New Roman" w:hAnsi="Times New Roman" w:cs="Times New Roman"/>
          <w:b/>
          <w:sz w:val="24"/>
          <w:szCs w:val="24"/>
          <w:lang w:val="kk-KZ"/>
        </w:rPr>
        <w:t>Код и наименование бюджетной программы</w:t>
      </w:r>
      <w:r w:rsidRPr="00D40B06">
        <w:rPr>
          <w:rFonts w:ascii="Times New Roman" w:hAnsi="Times New Roman" w:cs="Times New Roman"/>
          <w:sz w:val="24"/>
          <w:szCs w:val="24"/>
          <w:lang w:val="kk-KZ"/>
        </w:rPr>
        <w:t xml:space="preserve"> </w:t>
      </w:r>
      <w:r w:rsidR="00B539CB" w:rsidRPr="00D40B06">
        <w:rPr>
          <w:rFonts w:ascii="Times New Roman" w:hAnsi="Times New Roman" w:cs="Times New Roman"/>
          <w:sz w:val="24"/>
          <w:szCs w:val="24"/>
          <w:lang w:val="kk-KZ"/>
        </w:rPr>
        <w:t>–</w:t>
      </w:r>
      <w:r w:rsidR="00C5267B" w:rsidRPr="00D40B06">
        <w:rPr>
          <w:rFonts w:ascii="Times New Roman" w:hAnsi="Times New Roman" w:cs="Times New Roman"/>
          <w:sz w:val="24"/>
          <w:szCs w:val="24"/>
          <w:u w:val="single"/>
          <w:lang w:val="kk-KZ"/>
        </w:rPr>
        <w:t> 0</w:t>
      </w:r>
      <w:r w:rsidR="00D40B06" w:rsidRPr="00D40B06">
        <w:rPr>
          <w:rFonts w:ascii="Times New Roman" w:hAnsi="Times New Roman" w:cs="Times New Roman"/>
          <w:sz w:val="24"/>
          <w:szCs w:val="24"/>
          <w:u w:val="single"/>
          <w:lang w:val="kk-KZ"/>
        </w:rPr>
        <w:t>1</w:t>
      </w:r>
      <w:r w:rsidR="00C5267B" w:rsidRPr="00D40B06">
        <w:rPr>
          <w:rFonts w:ascii="Times New Roman" w:hAnsi="Times New Roman" w:cs="Times New Roman"/>
          <w:sz w:val="24"/>
          <w:szCs w:val="24"/>
          <w:u w:val="single"/>
          <w:lang w:val="kk-KZ"/>
        </w:rPr>
        <w:t>0</w:t>
      </w:r>
      <w:r w:rsidR="00FB7591" w:rsidRPr="00D40B06">
        <w:rPr>
          <w:rFonts w:ascii="Times New Roman" w:hAnsi="Times New Roman" w:cs="Times New Roman"/>
          <w:sz w:val="24"/>
          <w:szCs w:val="24"/>
          <w:u w:val="single"/>
          <w:lang w:val="kk-KZ"/>
        </w:rPr>
        <w:t xml:space="preserve"> </w:t>
      </w:r>
      <w:r w:rsidR="00D40B06" w:rsidRPr="00D40B06">
        <w:rPr>
          <w:rFonts w:ascii="Times New Roman" w:hAnsi="Times New Roman" w:cs="Times New Roman"/>
          <w:sz w:val="24"/>
          <w:u w:val="single"/>
        </w:rPr>
        <w:t>Содержание мест захоронений и погребение безродных</w:t>
      </w:r>
      <w:r w:rsidR="00C5267B" w:rsidRPr="00D40B06">
        <w:rPr>
          <w:rFonts w:ascii="Times New Roman" w:hAnsi="Times New Roman" w:cs="Times New Roman"/>
          <w:sz w:val="24"/>
          <w:u w:val="single"/>
          <w:lang w:val="kk-KZ"/>
        </w:rPr>
        <w:t>.</w:t>
      </w:r>
    </w:p>
    <w:p w:rsidR="00A420E2" w:rsidRPr="007F1F27" w:rsidRDefault="000D74FC" w:rsidP="00C5267B">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D40B06">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6610EA">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9F2408" w:rsidRDefault="00B539CB" w:rsidP="00032E89">
      <w:pPr>
        <w:pStyle w:val="5"/>
        <w:jc w:val="both"/>
        <w:rPr>
          <w:rFonts w:ascii="Times New Roman" w:hAnsi="Times New Roman"/>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9F2408">
        <w:rPr>
          <w:rFonts w:ascii="Times New Roman" w:hAnsi="Times New Roman"/>
          <w:color w:val="000000" w:themeColor="text1"/>
          <w:sz w:val="24"/>
          <w:szCs w:val="24"/>
          <w:u w:val="single"/>
          <w:shd w:val="clear" w:color="auto" w:fill="FFFFFF"/>
          <w:lang w:val="kk-KZ"/>
        </w:rPr>
        <w:t>.</w:t>
      </w:r>
    </w:p>
    <w:p w:rsidR="00B539CB" w:rsidRPr="00B41A3A" w:rsidRDefault="00B539CB" w:rsidP="00B539CB">
      <w:pPr>
        <w:pStyle w:val="a3"/>
        <w:spacing w:before="0" w:beforeAutospacing="0" w:after="0" w:afterAutospacing="0"/>
        <w:jc w:val="both"/>
        <w:rPr>
          <w:b/>
          <w:sz w:val="22"/>
          <w:szCs w:val="22"/>
          <w:u w:val="single"/>
          <w:lang w:val="kk-KZ"/>
        </w:rPr>
      </w:pPr>
      <w:r w:rsidRPr="00B41A3A">
        <w:rPr>
          <w:b/>
          <w:sz w:val="22"/>
          <w:szCs w:val="22"/>
          <w:lang w:val="kk-KZ"/>
        </w:rPr>
        <w:t>в зависимости от содержания:</w:t>
      </w:r>
      <w:r w:rsidRPr="00B41A3A">
        <w:rPr>
          <w:sz w:val="22"/>
          <w:szCs w:val="22"/>
          <w:lang w:val="kk-KZ"/>
        </w:rPr>
        <w:t xml:space="preserve"> </w:t>
      </w:r>
      <w:r w:rsidR="00077C27" w:rsidRPr="00B41A3A">
        <w:rPr>
          <w:sz w:val="22"/>
          <w:szCs w:val="22"/>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B41A3A">
        <w:rPr>
          <w:sz w:val="22"/>
          <w:szCs w:val="22"/>
          <w:u w:val="single"/>
          <w:lang w:val="kk-KZ"/>
        </w:rPr>
        <w:t>.</w:t>
      </w:r>
    </w:p>
    <w:p w:rsidR="00B539CB" w:rsidRPr="00B41A3A" w:rsidRDefault="00B539CB" w:rsidP="00DE5DC8">
      <w:pPr>
        <w:pStyle w:val="a3"/>
        <w:spacing w:before="0" w:beforeAutospacing="0" w:after="0" w:afterAutospacing="0"/>
        <w:jc w:val="both"/>
        <w:rPr>
          <w:sz w:val="22"/>
          <w:szCs w:val="22"/>
          <w:lang w:val="kk-KZ"/>
        </w:rPr>
      </w:pPr>
      <w:r w:rsidRPr="00B41A3A">
        <w:rPr>
          <w:b/>
          <w:sz w:val="22"/>
          <w:szCs w:val="22"/>
          <w:lang w:val="kk-KZ"/>
        </w:rPr>
        <w:t>в зависимости от способа реализации</w:t>
      </w:r>
      <w:r w:rsidRPr="00B41A3A">
        <w:rPr>
          <w:sz w:val="22"/>
          <w:szCs w:val="22"/>
          <w:lang w:val="kk-KZ"/>
        </w:rPr>
        <w:t>:</w:t>
      </w:r>
      <w:r w:rsidR="007F1F27" w:rsidRPr="00B41A3A">
        <w:rPr>
          <w:sz w:val="22"/>
          <w:szCs w:val="22"/>
          <w:lang w:val="kk-KZ"/>
        </w:rPr>
        <w:t xml:space="preserve"> </w:t>
      </w:r>
      <w:r w:rsidR="00DE5DC8" w:rsidRPr="00B41A3A">
        <w:rPr>
          <w:sz w:val="22"/>
          <w:szCs w:val="22"/>
          <w:u w:val="single"/>
          <w:lang w:val="kk-KZ"/>
        </w:rPr>
        <w:t>индивидуальная</w:t>
      </w:r>
      <w:r w:rsidR="00DE5DC8" w:rsidRPr="00B41A3A">
        <w:rPr>
          <w:sz w:val="22"/>
          <w:szCs w:val="22"/>
          <w:u w:val="single"/>
        </w:rPr>
        <w:t xml:space="preserve"> </w:t>
      </w:r>
      <w:r w:rsidRPr="00B41A3A">
        <w:rPr>
          <w:sz w:val="22"/>
          <w:szCs w:val="22"/>
          <w:u w:val="single"/>
        </w:rPr>
        <w:t>бюджетная программа</w:t>
      </w:r>
      <w:r w:rsidR="00032E89" w:rsidRPr="00B41A3A">
        <w:rPr>
          <w:sz w:val="22"/>
          <w:szCs w:val="22"/>
          <w:u w:val="single"/>
          <w:lang w:val="kk-KZ"/>
        </w:rPr>
        <w:t>.</w:t>
      </w:r>
    </w:p>
    <w:p w:rsidR="00B539CB" w:rsidRPr="00B41A3A" w:rsidRDefault="00B539CB" w:rsidP="00B539CB">
      <w:pPr>
        <w:pStyle w:val="5"/>
        <w:rPr>
          <w:rFonts w:ascii="Times New Roman" w:hAnsi="Times New Roman"/>
          <w:lang w:val="kk-KZ"/>
        </w:rPr>
      </w:pPr>
      <w:r w:rsidRPr="00B41A3A">
        <w:rPr>
          <w:rFonts w:ascii="Times New Roman" w:hAnsi="Times New Roman"/>
          <w:b/>
          <w:lang w:val="kk-KZ"/>
        </w:rPr>
        <w:t>текущая/развитие:</w:t>
      </w:r>
      <w:r w:rsidRPr="00B41A3A">
        <w:rPr>
          <w:rFonts w:ascii="Times New Roman" w:hAnsi="Times New Roman"/>
        </w:rPr>
        <w:tab/>
      </w:r>
      <w:r w:rsidR="00DE5DC8" w:rsidRPr="00B41A3A">
        <w:rPr>
          <w:rFonts w:ascii="Times New Roman" w:hAnsi="Times New Roman"/>
          <w:u w:val="single"/>
          <w:lang w:val="kk-KZ"/>
        </w:rPr>
        <w:t>т</w:t>
      </w:r>
      <w:r w:rsidRPr="00B41A3A">
        <w:rPr>
          <w:rFonts w:ascii="Times New Roman" w:hAnsi="Times New Roman"/>
          <w:u w:val="single"/>
          <w:lang w:val="kk-KZ"/>
        </w:rPr>
        <w:t>екущая</w:t>
      </w:r>
      <w:r w:rsidR="00032E89" w:rsidRPr="00B41A3A">
        <w:rPr>
          <w:rFonts w:ascii="Times New Roman" w:hAnsi="Times New Roman"/>
          <w:u w:val="single"/>
          <w:lang w:val="kk-KZ"/>
        </w:rPr>
        <w:t>.</w:t>
      </w:r>
    </w:p>
    <w:p w:rsidR="007F1F27" w:rsidRPr="00B41A3A" w:rsidRDefault="00B539CB" w:rsidP="007F1F27">
      <w:pPr>
        <w:pStyle w:val="a3"/>
        <w:spacing w:before="0" w:beforeAutospacing="0" w:after="0" w:afterAutospacing="0"/>
        <w:jc w:val="both"/>
        <w:rPr>
          <w:sz w:val="22"/>
          <w:szCs w:val="22"/>
          <w:u w:val="single"/>
        </w:rPr>
      </w:pPr>
      <w:r w:rsidRPr="00B41A3A">
        <w:rPr>
          <w:b/>
          <w:sz w:val="22"/>
          <w:szCs w:val="22"/>
        </w:rPr>
        <w:t xml:space="preserve">Цель бюджетной </w:t>
      </w:r>
      <w:proofErr w:type="gramStart"/>
      <w:r w:rsidRPr="00B41A3A">
        <w:rPr>
          <w:b/>
          <w:sz w:val="22"/>
          <w:szCs w:val="22"/>
        </w:rPr>
        <w:t>программы:</w:t>
      </w:r>
      <w:r w:rsidRPr="00B41A3A">
        <w:rPr>
          <w:sz w:val="22"/>
          <w:szCs w:val="22"/>
        </w:rPr>
        <w:t xml:space="preserve"> </w:t>
      </w:r>
      <w:r w:rsidR="00B41A3A" w:rsidRPr="00B41A3A">
        <w:rPr>
          <w:sz w:val="22"/>
          <w:szCs w:val="22"/>
        </w:rPr>
        <w:t> </w:t>
      </w:r>
      <w:r w:rsidR="00D40B06" w:rsidRPr="00D40B06">
        <w:rPr>
          <w:sz w:val="22"/>
          <w:szCs w:val="22"/>
          <w:u w:val="single"/>
        </w:rPr>
        <w:t>Содержание</w:t>
      </w:r>
      <w:proofErr w:type="gramEnd"/>
      <w:r w:rsidR="00D40B06" w:rsidRPr="00D40B06">
        <w:rPr>
          <w:sz w:val="22"/>
          <w:szCs w:val="22"/>
          <w:u w:val="single"/>
        </w:rPr>
        <w:t xml:space="preserve"> мест захоронений и погребение безродных.</w:t>
      </w:r>
      <w:r w:rsidR="00B41A3A" w:rsidRPr="00B41A3A">
        <w:rPr>
          <w:sz w:val="22"/>
          <w:szCs w:val="22"/>
          <w:u w:val="single"/>
        </w:rPr>
        <w:t>.</w:t>
      </w:r>
    </w:p>
    <w:p w:rsidR="00B41A3A" w:rsidRPr="00B41A3A" w:rsidRDefault="008C7287" w:rsidP="00B41A3A">
      <w:pPr>
        <w:pStyle w:val="a3"/>
        <w:spacing w:before="0" w:beforeAutospacing="0" w:after="0" w:afterAutospacing="0"/>
        <w:jc w:val="both"/>
        <w:rPr>
          <w:sz w:val="22"/>
          <w:szCs w:val="22"/>
          <w:u w:val="single"/>
          <w:lang w:val="kk-KZ"/>
        </w:rPr>
      </w:pPr>
      <w:r w:rsidRPr="00B41A3A">
        <w:rPr>
          <w:b/>
          <w:sz w:val="22"/>
          <w:szCs w:val="22"/>
          <w:lang w:val="kk-KZ"/>
        </w:rPr>
        <w:t>Конечные результаты бюджетной программы</w:t>
      </w:r>
      <w:r w:rsidR="002E1C7E" w:rsidRPr="00B41A3A">
        <w:rPr>
          <w:b/>
          <w:sz w:val="22"/>
          <w:szCs w:val="22"/>
          <w:lang w:val="kk-KZ"/>
        </w:rPr>
        <w:t xml:space="preserve">: </w:t>
      </w:r>
      <w:r w:rsidR="00D40B06" w:rsidRPr="00D40B06">
        <w:rPr>
          <w:sz w:val="22"/>
          <w:szCs w:val="22"/>
          <w:u w:val="single"/>
        </w:rPr>
        <w:t>Содержание мест захоронений и погребение безродных.</w:t>
      </w:r>
      <w:r w:rsidR="00B41A3A" w:rsidRPr="00B41A3A">
        <w:rPr>
          <w:sz w:val="22"/>
          <w:szCs w:val="22"/>
          <w:u w:val="single"/>
        </w:rPr>
        <w:t>.</w:t>
      </w:r>
    </w:p>
    <w:p w:rsidR="00B41A3A" w:rsidRPr="00B41A3A" w:rsidRDefault="00AE08C0" w:rsidP="00B41A3A">
      <w:pPr>
        <w:pStyle w:val="a3"/>
        <w:spacing w:before="0" w:beforeAutospacing="0" w:after="0" w:afterAutospacing="0"/>
        <w:jc w:val="both"/>
        <w:rPr>
          <w:sz w:val="22"/>
          <w:szCs w:val="22"/>
          <w:u w:val="single"/>
          <w:lang w:val="kk-KZ"/>
        </w:rPr>
      </w:pPr>
      <w:r w:rsidRPr="00B41A3A">
        <w:rPr>
          <w:b/>
          <w:sz w:val="22"/>
          <w:szCs w:val="22"/>
          <w:lang w:val="kk-KZ"/>
        </w:rPr>
        <w:t>Описание (обоснование) бюджетной программы</w:t>
      </w:r>
      <w:r w:rsidR="00893D1B" w:rsidRPr="00B41A3A">
        <w:rPr>
          <w:b/>
          <w:sz w:val="22"/>
          <w:szCs w:val="22"/>
          <w:lang w:val="kk-KZ"/>
        </w:rPr>
        <w:t xml:space="preserve">: </w:t>
      </w:r>
      <w:r w:rsidR="00D40B06" w:rsidRPr="00D40B06">
        <w:rPr>
          <w:sz w:val="22"/>
          <w:szCs w:val="22"/>
          <w:u w:val="single"/>
        </w:rPr>
        <w:t>Содержание мест зах</w:t>
      </w:r>
      <w:r w:rsidR="00D40B06">
        <w:rPr>
          <w:sz w:val="22"/>
          <w:szCs w:val="22"/>
          <w:u w:val="single"/>
        </w:rPr>
        <w:t>оронений и погребение безродных города Каскелен</w:t>
      </w:r>
      <w:r w:rsidR="00B41A3A">
        <w:rPr>
          <w:sz w:val="22"/>
          <w:szCs w:val="22"/>
          <w:u w:val="single"/>
          <w:lang w:val="kk-KZ"/>
        </w:rPr>
        <w:t>.</w:t>
      </w:r>
    </w:p>
    <w:p w:rsidR="0051182E" w:rsidRPr="000329C6" w:rsidRDefault="000329C6" w:rsidP="00B41A3A">
      <w:pPr>
        <w:pStyle w:val="a3"/>
        <w:spacing w:before="0" w:beforeAutospacing="0" w:after="0" w:afterAutospacing="0"/>
        <w:jc w:val="both"/>
        <w:rPr>
          <w:b/>
          <w:color w:val="000000"/>
          <w:lang w:val="kk-KZ"/>
        </w:rPr>
      </w:pPr>
      <w:r w:rsidRPr="00B41A3A">
        <w:rPr>
          <w:b/>
          <w:sz w:val="22"/>
          <w:szCs w:val="22"/>
          <w:lang w:val="kk-KZ"/>
        </w:rPr>
        <w:t>Расходы по бюджетной программе,</w:t>
      </w:r>
      <w:r w:rsidR="007C3E4E" w:rsidRPr="00B41A3A">
        <w:rPr>
          <w:b/>
          <w:sz w:val="22"/>
          <w:szCs w:val="22"/>
          <w:lang w:val="kk-KZ"/>
        </w:rPr>
        <w:t xml:space="preserve"> </w:t>
      </w:r>
      <w:r w:rsidRPr="00B41A3A">
        <w:rPr>
          <w:b/>
          <w:sz w:val="22"/>
          <w:szCs w:val="22"/>
          <w:lang w:val="kk-KZ"/>
        </w:rPr>
        <w:t>всего</w:t>
      </w:r>
      <w:r w:rsidRPr="00B41A3A">
        <w:rPr>
          <w:b/>
          <w:sz w:val="22"/>
          <w:szCs w:val="22"/>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F6594D">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F6594D">
        <w:trPr>
          <w:jc w:val="center"/>
        </w:trPr>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282"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193"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077"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933"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644FD5" w:rsidTr="00F6594D">
        <w:trPr>
          <w:jc w:val="center"/>
        </w:trPr>
        <w:tc>
          <w:tcPr>
            <w:tcW w:w="2533" w:type="dxa"/>
          </w:tcPr>
          <w:p w:rsidR="00644FD5" w:rsidRPr="00B41A3A" w:rsidRDefault="00D40B06" w:rsidP="00B41A3A">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44FD5" w:rsidRPr="00485D0D" w:rsidRDefault="00485D0D"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44FD5" w:rsidRPr="00951021" w:rsidRDefault="006610EA" w:rsidP="00715D51">
            <w:pPr>
              <w:jc w:val="center"/>
              <w:rPr>
                <w:rFonts w:ascii="Times New Roman" w:hAnsi="Times New Roman"/>
                <w:sz w:val="24"/>
                <w:szCs w:val="24"/>
                <w:lang w:val="kk-KZ"/>
              </w:rPr>
            </w:pPr>
            <w:r>
              <w:rPr>
                <w:rFonts w:ascii="Times New Roman" w:hAnsi="Times New Roman"/>
                <w:sz w:val="24"/>
                <w:szCs w:val="24"/>
                <w:lang w:val="kk-KZ"/>
              </w:rPr>
              <w:t>1878</w:t>
            </w:r>
          </w:p>
        </w:tc>
        <w:tc>
          <w:tcPr>
            <w:tcW w:w="1282" w:type="dxa"/>
            <w:vAlign w:val="center"/>
          </w:tcPr>
          <w:p w:rsidR="00644FD5" w:rsidRPr="000F60B3" w:rsidRDefault="006610EA" w:rsidP="004E0C98">
            <w:pPr>
              <w:jc w:val="center"/>
              <w:rPr>
                <w:rFonts w:ascii="Times New Roman" w:hAnsi="Times New Roman"/>
                <w:sz w:val="24"/>
                <w:szCs w:val="24"/>
                <w:lang w:val="kk-KZ"/>
              </w:rPr>
            </w:pPr>
            <w:r>
              <w:rPr>
                <w:rFonts w:ascii="Times New Roman" w:hAnsi="Times New Roman"/>
                <w:sz w:val="24"/>
                <w:szCs w:val="24"/>
                <w:lang w:val="kk-KZ"/>
              </w:rPr>
              <w:t>2250</w:t>
            </w:r>
          </w:p>
        </w:tc>
        <w:tc>
          <w:tcPr>
            <w:tcW w:w="1193" w:type="dxa"/>
            <w:vAlign w:val="center"/>
          </w:tcPr>
          <w:p w:rsidR="00644FD5" w:rsidRPr="000F60B3" w:rsidRDefault="006610EA" w:rsidP="00D40B06">
            <w:pPr>
              <w:jc w:val="center"/>
              <w:rPr>
                <w:rFonts w:ascii="Times New Roman" w:hAnsi="Times New Roman"/>
                <w:sz w:val="24"/>
                <w:szCs w:val="24"/>
                <w:lang w:val="kk-KZ"/>
              </w:rPr>
            </w:pPr>
            <w:r>
              <w:rPr>
                <w:rFonts w:ascii="Times New Roman" w:hAnsi="Times New Roman"/>
                <w:sz w:val="24"/>
                <w:szCs w:val="24"/>
                <w:lang w:val="kk-KZ"/>
              </w:rPr>
              <w:t>2340</w:t>
            </w:r>
          </w:p>
        </w:tc>
        <w:tc>
          <w:tcPr>
            <w:tcW w:w="1077" w:type="dxa"/>
            <w:vAlign w:val="center"/>
          </w:tcPr>
          <w:p w:rsidR="00644FD5" w:rsidRPr="000F60B3" w:rsidRDefault="006610EA" w:rsidP="00C236A5">
            <w:pPr>
              <w:jc w:val="center"/>
              <w:rPr>
                <w:rFonts w:ascii="Times New Roman" w:hAnsi="Times New Roman"/>
                <w:sz w:val="24"/>
                <w:szCs w:val="24"/>
                <w:lang w:val="kk-KZ"/>
              </w:rPr>
            </w:pPr>
            <w:r>
              <w:rPr>
                <w:rFonts w:ascii="Times New Roman" w:hAnsi="Times New Roman"/>
                <w:sz w:val="24"/>
                <w:szCs w:val="24"/>
                <w:lang w:val="kk-KZ"/>
              </w:rPr>
              <w:t>2434</w:t>
            </w:r>
          </w:p>
        </w:tc>
        <w:tc>
          <w:tcPr>
            <w:tcW w:w="933" w:type="dxa"/>
            <w:vAlign w:val="center"/>
          </w:tcPr>
          <w:p w:rsidR="00644FD5" w:rsidRPr="000F60B3" w:rsidRDefault="006610EA" w:rsidP="00C236A5">
            <w:pPr>
              <w:jc w:val="center"/>
              <w:rPr>
                <w:rFonts w:ascii="Times New Roman" w:hAnsi="Times New Roman"/>
                <w:sz w:val="24"/>
                <w:szCs w:val="24"/>
                <w:lang w:val="kk-KZ"/>
              </w:rPr>
            </w:pPr>
            <w:r>
              <w:rPr>
                <w:rFonts w:ascii="Times New Roman" w:hAnsi="Times New Roman"/>
                <w:sz w:val="24"/>
                <w:szCs w:val="24"/>
                <w:lang w:val="kk-KZ"/>
              </w:rPr>
              <w:t>2531</w:t>
            </w:r>
          </w:p>
        </w:tc>
      </w:tr>
      <w:tr w:rsidR="00E86D32" w:rsidTr="00F6594D">
        <w:trPr>
          <w:jc w:val="center"/>
        </w:trPr>
        <w:tc>
          <w:tcPr>
            <w:tcW w:w="2533" w:type="dxa"/>
          </w:tcPr>
          <w:p w:rsidR="00E86D32" w:rsidRPr="0085304B" w:rsidRDefault="00E316FC"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86D32" w:rsidRPr="0061465E" w:rsidRDefault="005A3407"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E86D32" w:rsidRPr="00951021" w:rsidRDefault="006610EA" w:rsidP="00CE2D1E">
            <w:pPr>
              <w:jc w:val="center"/>
              <w:rPr>
                <w:rFonts w:ascii="Times New Roman" w:hAnsi="Times New Roman"/>
                <w:sz w:val="24"/>
                <w:szCs w:val="24"/>
                <w:lang w:val="kk-KZ"/>
              </w:rPr>
            </w:pPr>
            <w:r>
              <w:rPr>
                <w:rFonts w:ascii="Times New Roman" w:hAnsi="Times New Roman"/>
                <w:sz w:val="24"/>
                <w:szCs w:val="24"/>
                <w:lang w:val="kk-KZ"/>
              </w:rPr>
              <w:t>1878</w:t>
            </w:r>
          </w:p>
        </w:tc>
        <w:tc>
          <w:tcPr>
            <w:tcW w:w="1282" w:type="dxa"/>
            <w:vAlign w:val="center"/>
          </w:tcPr>
          <w:p w:rsidR="00E86D32" w:rsidRPr="000F60B3" w:rsidRDefault="006610EA" w:rsidP="004E0C98">
            <w:pPr>
              <w:jc w:val="center"/>
              <w:rPr>
                <w:rFonts w:ascii="Times New Roman" w:hAnsi="Times New Roman"/>
                <w:sz w:val="24"/>
                <w:szCs w:val="24"/>
                <w:lang w:val="kk-KZ"/>
              </w:rPr>
            </w:pPr>
            <w:r>
              <w:rPr>
                <w:rFonts w:ascii="Times New Roman" w:hAnsi="Times New Roman"/>
                <w:sz w:val="24"/>
                <w:szCs w:val="24"/>
                <w:lang w:val="kk-KZ"/>
              </w:rPr>
              <w:t>2250</w:t>
            </w:r>
          </w:p>
        </w:tc>
        <w:tc>
          <w:tcPr>
            <w:tcW w:w="1193" w:type="dxa"/>
            <w:vAlign w:val="center"/>
          </w:tcPr>
          <w:p w:rsidR="00E86D32" w:rsidRPr="000F60B3" w:rsidRDefault="006610EA" w:rsidP="00E44318">
            <w:pPr>
              <w:jc w:val="center"/>
              <w:rPr>
                <w:rFonts w:ascii="Times New Roman" w:hAnsi="Times New Roman"/>
                <w:sz w:val="24"/>
                <w:szCs w:val="24"/>
                <w:lang w:val="kk-KZ"/>
              </w:rPr>
            </w:pPr>
            <w:r>
              <w:rPr>
                <w:rFonts w:ascii="Times New Roman" w:hAnsi="Times New Roman"/>
                <w:sz w:val="24"/>
                <w:szCs w:val="24"/>
                <w:lang w:val="kk-KZ"/>
              </w:rPr>
              <w:t>2340</w:t>
            </w:r>
          </w:p>
        </w:tc>
        <w:tc>
          <w:tcPr>
            <w:tcW w:w="1077" w:type="dxa"/>
            <w:vAlign w:val="center"/>
          </w:tcPr>
          <w:p w:rsidR="00E86D32" w:rsidRPr="000F60B3" w:rsidRDefault="006610EA" w:rsidP="00C236A5">
            <w:pPr>
              <w:jc w:val="center"/>
              <w:rPr>
                <w:rFonts w:ascii="Times New Roman" w:hAnsi="Times New Roman"/>
                <w:sz w:val="24"/>
                <w:szCs w:val="24"/>
                <w:lang w:val="kk-KZ"/>
              </w:rPr>
            </w:pPr>
            <w:r>
              <w:rPr>
                <w:rFonts w:ascii="Times New Roman" w:hAnsi="Times New Roman"/>
                <w:sz w:val="24"/>
                <w:szCs w:val="24"/>
                <w:lang w:val="kk-KZ"/>
              </w:rPr>
              <w:t>2434</w:t>
            </w:r>
          </w:p>
        </w:tc>
        <w:tc>
          <w:tcPr>
            <w:tcW w:w="933" w:type="dxa"/>
            <w:vAlign w:val="center"/>
          </w:tcPr>
          <w:p w:rsidR="009D38F9" w:rsidRPr="000F60B3" w:rsidRDefault="00333C4F" w:rsidP="00D40B06">
            <w:pPr>
              <w:jc w:val="center"/>
              <w:rPr>
                <w:rFonts w:ascii="Times New Roman" w:hAnsi="Times New Roman"/>
                <w:sz w:val="24"/>
                <w:szCs w:val="24"/>
                <w:lang w:val="kk-KZ"/>
              </w:rPr>
            </w:pPr>
            <w:r>
              <w:rPr>
                <w:rFonts w:ascii="Times New Roman" w:hAnsi="Times New Roman"/>
                <w:sz w:val="24"/>
                <w:szCs w:val="24"/>
                <w:lang w:val="kk-KZ"/>
              </w:rPr>
              <w:t>2</w:t>
            </w:r>
            <w:r w:rsidR="006610EA">
              <w:rPr>
                <w:rFonts w:ascii="Times New Roman" w:hAnsi="Times New Roman"/>
                <w:sz w:val="24"/>
                <w:szCs w:val="24"/>
                <w:lang w:val="kk-KZ"/>
              </w:rPr>
              <w:t>531</w:t>
            </w:r>
          </w:p>
        </w:tc>
      </w:tr>
    </w:tbl>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p w:rsidR="00F6594D" w:rsidRPr="002E1C7E" w:rsidRDefault="00F6594D" w:rsidP="0077018C">
      <w:pPr>
        <w:spacing w:after="0" w:line="240" w:lineRule="auto"/>
        <w:jc w:val="both"/>
        <w:rPr>
          <w:rFonts w:ascii="Times New Roman" w:hAnsi="Times New Roman"/>
          <w:sz w:val="24"/>
          <w:szCs w:val="24"/>
          <w:lang w:val="kk-KZ"/>
        </w:rPr>
      </w:pPr>
      <w:bookmarkStart w:id="0" w:name="_GoBack"/>
      <w:bookmarkEnd w:id="0"/>
    </w:p>
    <w:p w:rsidR="00F6594D" w:rsidRPr="00F6594D" w:rsidRDefault="00D40B06" w:rsidP="00F6594D">
      <w:pPr>
        <w:pStyle w:val="HTML"/>
        <w:shd w:val="clear" w:color="auto" w:fill="FFFFFF"/>
        <w:jc w:val="center"/>
        <w:rPr>
          <w:rFonts w:ascii="Times New Roman" w:hAnsi="Times New Roman" w:cs="Times New Roman"/>
          <w:b/>
          <w:color w:val="212121"/>
          <w:sz w:val="24"/>
          <w:lang w:val="kk-KZ"/>
        </w:rPr>
      </w:pPr>
      <w:r>
        <w:rPr>
          <w:rFonts w:ascii="Times New Roman" w:hAnsi="Times New Roman" w:cs="Times New Roman"/>
          <w:b/>
          <w:color w:val="212121"/>
          <w:sz w:val="24"/>
          <w:lang w:val="kk-KZ"/>
        </w:rPr>
        <w:lastRenderedPageBreak/>
        <w:t>Аким города</w:t>
      </w:r>
      <w:r w:rsidR="00F6594D" w:rsidRPr="00F6594D">
        <w:rPr>
          <w:rFonts w:ascii="Times New Roman" w:hAnsi="Times New Roman" w:cs="Times New Roman"/>
          <w:b/>
          <w:color w:val="212121"/>
          <w:sz w:val="24"/>
          <w:lang w:val="kk-KZ"/>
        </w:rPr>
        <w:t xml:space="preserve">                    </w:t>
      </w:r>
      <w:r w:rsidR="00F6594D">
        <w:rPr>
          <w:rFonts w:ascii="Times New Roman" w:hAnsi="Times New Roman" w:cs="Times New Roman"/>
          <w:b/>
          <w:color w:val="212121"/>
          <w:sz w:val="24"/>
          <w:lang w:val="kk-KZ"/>
        </w:rPr>
        <w:t xml:space="preserve">      </w:t>
      </w:r>
      <w:r w:rsidR="00F6594D" w:rsidRPr="00F6594D">
        <w:rPr>
          <w:rFonts w:ascii="Times New Roman" w:hAnsi="Times New Roman" w:cs="Times New Roman"/>
          <w:b/>
          <w:color w:val="212121"/>
          <w:sz w:val="24"/>
          <w:lang w:val="kk-KZ"/>
        </w:rPr>
        <w:t xml:space="preserve">                           </w:t>
      </w:r>
      <w:r>
        <w:rPr>
          <w:rFonts w:ascii="Times New Roman" w:hAnsi="Times New Roman" w:cs="Times New Roman"/>
          <w:b/>
          <w:color w:val="212121"/>
          <w:sz w:val="24"/>
          <w:lang w:val="kk-KZ"/>
        </w:rPr>
        <w:t>Мукашев А</w:t>
      </w:r>
      <w:r w:rsidR="00F6594D" w:rsidRPr="00F6594D">
        <w:rPr>
          <w:rFonts w:ascii="Times New Roman" w:hAnsi="Times New Roman" w:cs="Times New Roman"/>
          <w:b/>
          <w:color w:val="212121"/>
          <w:sz w:val="24"/>
          <w:lang w:val="kk-KZ"/>
        </w:rPr>
        <w:t>.</w:t>
      </w:r>
    </w:p>
    <w:p w:rsidR="00F6594D" w:rsidRPr="00035015" w:rsidRDefault="00F6594D" w:rsidP="00D1669A">
      <w:pPr>
        <w:pStyle w:val="a3"/>
        <w:spacing w:before="0" w:beforeAutospacing="0" w:after="0" w:afterAutospacing="0"/>
        <w:jc w:val="both"/>
        <w:rPr>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C1DAB"/>
    <w:rsid w:val="002D03F5"/>
    <w:rsid w:val="002D46F8"/>
    <w:rsid w:val="002E1C7E"/>
    <w:rsid w:val="002E58F1"/>
    <w:rsid w:val="002E5BB1"/>
    <w:rsid w:val="002F569A"/>
    <w:rsid w:val="002F6CD3"/>
    <w:rsid w:val="00311E81"/>
    <w:rsid w:val="00331DAA"/>
    <w:rsid w:val="00333C4F"/>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FD5"/>
    <w:rsid w:val="00650E8F"/>
    <w:rsid w:val="006610EA"/>
    <w:rsid w:val="00684181"/>
    <w:rsid w:val="00686A46"/>
    <w:rsid w:val="00687A85"/>
    <w:rsid w:val="006A070B"/>
    <w:rsid w:val="006A63DD"/>
    <w:rsid w:val="006B2277"/>
    <w:rsid w:val="006D0E7E"/>
    <w:rsid w:val="006F303C"/>
    <w:rsid w:val="007152F4"/>
    <w:rsid w:val="00715D51"/>
    <w:rsid w:val="0073531A"/>
    <w:rsid w:val="00754541"/>
    <w:rsid w:val="007668E5"/>
    <w:rsid w:val="0077018C"/>
    <w:rsid w:val="00785946"/>
    <w:rsid w:val="007C3E4E"/>
    <w:rsid w:val="007D727F"/>
    <w:rsid w:val="007E0D20"/>
    <w:rsid w:val="007E422A"/>
    <w:rsid w:val="007F1F27"/>
    <w:rsid w:val="0085304B"/>
    <w:rsid w:val="008609C3"/>
    <w:rsid w:val="00866A69"/>
    <w:rsid w:val="0088173B"/>
    <w:rsid w:val="00893D1B"/>
    <w:rsid w:val="00893FD6"/>
    <w:rsid w:val="008949E1"/>
    <w:rsid w:val="008A6AA8"/>
    <w:rsid w:val="008C7287"/>
    <w:rsid w:val="008E5B55"/>
    <w:rsid w:val="008E763C"/>
    <w:rsid w:val="00913CF1"/>
    <w:rsid w:val="00920A29"/>
    <w:rsid w:val="009574DE"/>
    <w:rsid w:val="009D38F9"/>
    <w:rsid w:val="009E20CD"/>
    <w:rsid w:val="009F2408"/>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41A3A"/>
    <w:rsid w:val="00B505BB"/>
    <w:rsid w:val="00B539CB"/>
    <w:rsid w:val="00B70C9E"/>
    <w:rsid w:val="00B77556"/>
    <w:rsid w:val="00BA3816"/>
    <w:rsid w:val="00BB3034"/>
    <w:rsid w:val="00BB7BB9"/>
    <w:rsid w:val="00BD3EEE"/>
    <w:rsid w:val="00C06D9A"/>
    <w:rsid w:val="00C5267B"/>
    <w:rsid w:val="00C564CA"/>
    <w:rsid w:val="00C63766"/>
    <w:rsid w:val="00C96017"/>
    <w:rsid w:val="00CA0D39"/>
    <w:rsid w:val="00CB3A70"/>
    <w:rsid w:val="00CE2D1E"/>
    <w:rsid w:val="00CF40C3"/>
    <w:rsid w:val="00D158E3"/>
    <w:rsid w:val="00D1669A"/>
    <w:rsid w:val="00D21EEC"/>
    <w:rsid w:val="00D303E9"/>
    <w:rsid w:val="00D30578"/>
    <w:rsid w:val="00D40B06"/>
    <w:rsid w:val="00D42736"/>
    <w:rsid w:val="00D85EF6"/>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6594D"/>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ABBC-B9E9-4A9E-BD58-68A8D73A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D40B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165</cp:revision>
  <cp:lastPrinted>2019-01-15T06:07:00Z</cp:lastPrinted>
  <dcterms:created xsi:type="dcterms:W3CDTF">2019-01-08T04:02:00Z</dcterms:created>
  <dcterms:modified xsi:type="dcterms:W3CDTF">2019-07-31T05:45:00Z</dcterms:modified>
</cp:coreProperties>
</file>