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EA364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финансов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7F74A5" w:rsidRDefault="00967381" w:rsidP="007F7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4A5">
        <w:rPr>
          <w:rFonts w:ascii="Times New Roman" w:hAnsi="Times New Roman" w:cs="Times New Roman"/>
          <w:sz w:val="28"/>
          <w:szCs w:val="28"/>
          <w:lang w:val="kk-KZ"/>
        </w:rPr>
        <w:t>Бюджет гос</w:t>
      </w:r>
      <w:r w:rsidR="00EA364E" w:rsidRPr="007F74A5">
        <w:rPr>
          <w:rFonts w:ascii="Times New Roman" w:hAnsi="Times New Roman" w:cs="Times New Roman"/>
          <w:sz w:val="28"/>
          <w:szCs w:val="28"/>
          <w:lang w:val="kk-KZ"/>
        </w:rPr>
        <w:t>ударственного учреждения «Отдел финаасов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7F74A5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72FA4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EA364E" w:rsidRPr="007F74A5">
        <w:rPr>
          <w:rFonts w:ascii="Times New Roman" w:hAnsi="Times New Roman" w:cs="Times New Roman"/>
          <w:sz w:val="28"/>
          <w:szCs w:val="28"/>
          <w:lang w:val="kk-KZ"/>
        </w:rPr>
        <w:t>331 796</w:t>
      </w:r>
      <w:r w:rsidR="00472FA4" w:rsidRPr="007F74A5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EA364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4521258001 «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всего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14 343,0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тыс.тенге. В том числе:</w:t>
      </w:r>
    </w:p>
    <w:p w:rsidR="00EA364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452001001011 «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счет трансфертов из республиканского бюджета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 заработную плату и объязательные платежи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 863,0 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D5356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452001015 «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счет средств местного бюджета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13 480 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тенге. Заработная плата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9 638,0 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объязательные платежы 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852,0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 текущие расходы</w:t>
      </w:r>
      <w:r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2 990 </w:t>
      </w:r>
      <w:r w:rsidR="000E4EFF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D5356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74A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452003000 «</w:t>
      </w:r>
      <w:r w:rsidR="00D5356E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оценки имущества в целях налогообложения</w:t>
      </w:r>
    </w:p>
    <w:p w:rsidR="00EA364E" w:rsidRPr="007F74A5" w:rsidRDefault="00EA364E" w:rsidP="007F74A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1 124,0 </w:t>
      </w:r>
      <w:r w:rsidR="00D5356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7F74A5" w:rsidRDefault="00D5356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452008000 «Погашение долга местного исполнительного органа перед вышестоящим бюджетом  </w:t>
      </w:r>
      <w:r w:rsidR="00EA364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39 174,0 </w:t>
      </w:r>
      <w:r w:rsidR="007F74A5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D5356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>452010000 «</w:t>
      </w:r>
      <w:r w:rsidR="00D5356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</w: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1 286,0 </w:t>
      </w:r>
      <w:r w:rsidR="00D5356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D5356E" w:rsidRPr="007F74A5" w:rsidRDefault="00EA364E" w:rsidP="007F74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>452012100 «</w:t>
      </w:r>
      <w:r w:rsidR="00D5356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Резерв местного исполнительного органа района (города областного значения) </w:t>
      </w: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>917,0</w:t>
      </w:r>
      <w:r w:rsidR="00D5356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5356E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EA364E" w:rsidRPr="007F74A5" w:rsidRDefault="00EA364E" w:rsidP="007F7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452018000 «</w:t>
      </w:r>
      <w:r w:rsidR="00D5356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>Капитальные расходы государственного органа</w:t>
      </w: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на пробретение основных средств </w:t>
      </w:r>
      <w:r w:rsidR="00D5356E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455,0 </w:t>
      </w:r>
      <w:r w:rsidR="007F74A5" w:rsidRPr="007F74A5">
        <w:rPr>
          <w:rFonts w:ascii="Times New Roman" w:hAnsi="Times New Roman" w:cs="Times New Roman"/>
          <w:sz w:val="28"/>
          <w:szCs w:val="28"/>
          <w:lang w:val="kk-KZ" w:eastAsia="ru-RU"/>
        </w:rPr>
        <w:t>тыс тенге</w:t>
      </w: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7F74A5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452026011 «</w:t>
      </w:r>
      <w:r w:rsidR="007F74A5" w:rsidRPr="007F74A5">
        <w:rPr>
          <w:rFonts w:ascii="Times New Roman" w:hAnsi="Times New Roman" w:cs="Times New Roman"/>
          <w:sz w:val="28"/>
          <w:szCs w:val="28"/>
          <w:lang w:val="kk-KZ" w:eastAsia="ru-RU"/>
        </w:rPr>
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 132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 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637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F74A5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7F74A5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452038000 «Субвенци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и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 123 991</w:t>
      </w:r>
      <w:r w:rsidR="007F74A5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F74A5" w:rsidRPr="007F74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тыс.тенге.</w:t>
      </w:r>
    </w:p>
    <w:p w:rsidR="00EA364E" w:rsidRPr="007F74A5" w:rsidRDefault="00EA364E" w:rsidP="007F74A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452051000 «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Трансферты органам местного самоуправления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7F74A5" w:rsidRPr="007F74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4 839,0 </w:t>
      </w:r>
      <w:bookmarkStart w:id="0" w:name="_GoBack"/>
      <w:bookmarkEnd w:id="0"/>
      <w:r w:rsidR="007F74A5" w:rsidRPr="007F74A5">
        <w:rPr>
          <w:rFonts w:ascii="Times New Roman" w:hAnsi="Times New Roman" w:cs="Times New Roman"/>
          <w:sz w:val="28"/>
          <w:szCs w:val="28"/>
          <w:lang w:val="kk-KZ" w:eastAsia="ru-RU"/>
        </w:rPr>
        <w:t>тыс тенге.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7F74A5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452066011 «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» 9 877,0 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тыс.тенге</w:t>
      </w: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452113000 «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Целевые текущие трансферты из местных бюджетов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» 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на оказание услун информационного учетного центра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371,0 </w:t>
      </w:r>
      <w:r w:rsidR="007F74A5"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тыс.тенге</w:t>
      </w:r>
      <w:r w:rsidRPr="007F7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7F74A5" w:rsidRDefault="00EA364E" w:rsidP="007F7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64E" w:rsidRPr="007F74A5" w:rsidRDefault="00EA364E" w:rsidP="007F7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364E" w:rsidRPr="007F74A5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42D94"/>
    <w:rsid w:val="000554E0"/>
    <w:rsid w:val="000E4EFF"/>
    <w:rsid w:val="001C0B10"/>
    <w:rsid w:val="002942AE"/>
    <w:rsid w:val="002C5240"/>
    <w:rsid w:val="00472FA4"/>
    <w:rsid w:val="006872A8"/>
    <w:rsid w:val="007D2F0B"/>
    <w:rsid w:val="007F74A5"/>
    <w:rsid w:val="008F4F7C"/>
    <w:rsid w:val="00967381"/>
    <w:rsid w:val="00B06C35"/>
    <w:rsid w:val="00B469BD"/>
    <w:rsid w:val="00C9799A"/>
    <w:rsid w:val="00D5356E"/>
    <w:rsid w:val="00E82241"/>
    <w:rsid w:val="00E91B2A"/>
    <w:rsid w:val="00EA364E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2</cp:revision>
  <dcterms:created xsi:type="dcterms:W3CDTF">2019-10-29T06:45:00Z</dcterms:created>
  <dcterms:modified xsi:type="dcterms:W3CDTF">2019-10-29T06:45:00Z</dcterms:modified>
</cp:coreProperties>
</file>