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ru-RU"/>
        </w:rPr>
        <w:id w:val="39379085"/>
        <w:docPartObj>
          <w:docPartGallery w:val="Cover Pages"/>
          <w:docPartUnique/>
        </w:docPartObj>
      </w:sdtPr>
      <w:sdtEndPr>
        <w:rPr>
          <w:sz w:val="22"/>
          <w:szCs w:val="22"/>
        </w:rPr>
      </w:sdtEndPr>
      <w:sdtContent>
        <w:p w:rsidR="00993364" w:rsidRPr="001976D6" w:rsidRDefault="00993364" w:rsidP="00993364">
          <w:pPr>
            <w:pStyle w:val="a5"/>
            <w:jc w:val="center"/>
            <w:rPr>
              <w:rFonts w:asciiTheme="majorHAnsi" w:eastAsiaTheme="majorEastAsia" w:hAnsiTheme="majorHAnsi" w:cstheme="majorBidi"/>
              <w:sz w:val="28"/>
              <w:szCs w:val="28"/>
              <w:lang w:val="ru-RU"/>
            </w:rPr>
          </w:pPr>
        </w:p>
        <w:p w:rsidR="004C447F" w:rsidRPr="001976D6" w:rsidRDefault="004C447F" w:rsidP="00993364">
          <w:pPr>
            <w:pStyle w:val="a5"/>
            <w:jc w:val="center"/>
            <w:rPr>
              <w:rFonts w:asciiTheme="minorHAnsi" w:eastAsiaTheme="majorEastAsia" w:hAnsiTheme="minorHAnsi" w:cstheme="majorBidi"/>
              <w:b/>
              <w:sz w:val="36"/>
              <w:szCs w:val="36"/>
              <w:lang w:val="ru-RU"/>
            </w:rPr>
          </w:pPr>
          <w:r w:rsidRPr="001976D6">
            <w:rPr>
              <w:rFonts w:asciiTheme="minorHAnsi" w:eastAsiaTheme="majorEastAsia" w:hAnsiTheme="minorHAnsi" w:cstheme="majorBidi"/>
              <w:b/>
              <w:noProof/>
              <w:sz w:val="72"/>
              <w:szCs w:val="72"/>
              <w:lang w:val="ru-RU" w:eastAsia="ru-RU"/>
            </w:rPr>
            <w:drawing>
              <wp:anchor distT="0" distB="0" distL="114300" distR="114300" simplePos="0" relativeHeight="251665408" behindDoc="1" locked="0" layoutInCell="1" allowOverlap="1">
                <wp:simplePos x="0" y="0"/>
                <wp:positionH relativeFrom="column">
                  <wp:posOffset>-432435</wp:posOffset>
                </wp:positionH>
                <wp:positionV relativeFrom="page">
                  <wp:posOffset>673100</wp:posOffset>
                </wp:positionV>
                <wp:extent cx="1066800" cy="1035050"/>
                <wp:effectExtent l="19050" t="0" r="0" b="0"/>
                <wp:wrapTight wrapText="bothSides">
                  <wp:wrapPolygon edited="0">
                    <wp:start x="-386" y="0"/>
                    <wp:lineTo x="-386" y="21070"/>
                    <wp:lineTo x="21600" y="21070"/>
                    <wp:lineTo x="21600" y="0"/>
                    <wp:lineTo x="-386" y="0"/>
                  </wp:wrapPolygon>
                </wp:wrapTight>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050"/>
                        </a:xfrm>
                        <a:prstGeom prst="rect">
                          <a:avLst/>
                        </a:prstGeom>
                        <a:noFill/>
                        <a:ln>
                          <a:noFill/>
                        </a:ln>
                      </pic:spPr>
                    </pic:pic>
                  </a:graphicData>
                </a:graphic>
              </wp:anchor>
            </w:drawing>
          </w:r>
          <w:r w:rsidR="00993364" w:rsidRPr="001976D6">
            <w:rPr>
              <w:rFonts w:asciiTheme="minorHAnsi" w:eastAsiaTheme="majorEastAsia" w:hAnsiTheme="minorHAnsi" w:cstheme="majorBidi"/>
              <w:b/>
              <w:sz w:val="36"/>
              <w:szCs w:val="36"/>
              <w:lang w:val="ru-RU"/>
            </w:rPr>
            <w:t>Счетный комитет по контролю за исполнением республиканского бюджета</w:t>
          </w:r>
        </w:p>
        <w:p w:rsidR="00993364" w:rsidRPr="001976D6" w:rsidRDefault="00993364" w:rsidP="00993364">
          <w:pPr>
            <w:pStyle w:val="a5"/>
            <w:jc w:val="center"/>
            <w:rPr>
              <w:rFonts w:asciiTheme="minorHAnsi" w:eastAsiaTheme="majorEastAsia" w:hAnsiTheme="minorHAnsi" w:cstheme="majorBidi"/>
              <w:b/>
              <w:sz w:val="36"/>
              <w:szCs w:val="36"/>
              <w:lang w:val="ru-RU"/>
            </w:rPr>
          </w:pPr>
        </w:p>
        <w:p w:rsidR="00993364" w:rsidRPr="001976D6" w:rsidRDefault="00993364" w:rsidP="00993364">
          <w:pPr>
            <w:pStyle w:val="a5"/>
            <w:jc w:val="center"/>
            <w:rPr>
              <w:rFonts w:asciiTheme="majorHAnsi" w:eastAsiaTheme="majorEastAsia" w:hAnsiTheme="majorHAnsi" w:cstheme="majorBidi"/>
              <w:sz w:val="72"/>
              <w:szCs w:val="72"/>
              <w:lang w:val="ru-RU"/>
            </w:rPr>
          </w:pPr>
        </w:p>
        <w:p w:rsidR="004C447F" w:rsidRPr="001976D6" w:rsidRDefault="004C447F">
          <w:pPr>
            <w:pStyle w:val="a5"/>
            <w:rPr>
              <w:rFonts w:asciiTheme="majorHAnsi" w:eastAsiaTheme="majorEastAsia" w:hAnsiTheme="majorHAnsi" w:cstheme="majorBidi"/>
              <w:sz w:val="72"/>
              <w:szCs w:val="72"/>
              <w:lang w:val="ru-RU"/>
            </w:rPr>
          </w:pPr>
        </w:p>
        <w:p w:rsidR="004C447F" w:rsidRPr="001976D6" w:rsidRDefault="004C447F">
          <w:pPr>
            <w:pStyle w:val="a5"/>
            <w:rPr>
              <w:rFonts w:asciiTheme="majorHAnsi" w:eastAsiaTheme="majorEastAsia" w:hAnsiTheme="majorHAnsi" w:cstheme="majorBidi"/>
              <w:sz w:val="72"/>
              <w:szCs w:val="72"/>
              <w:lang w:val="ru-RU"/>
            </w:rPr>
          </w:pPr>
        </w:p>
        <w:sdt>
          <w:sdtPr>
            <w:rPr>
              <w:rFonts w:ascii="Arial" w:eastAsiaTheme="minorHAnsi" w:hAnsi="Arial" w:cstheme="minorBidi"/>
              <w:b/>
              <w:bCs/>
              <w:smallCaps/>
              <w:color w:val="002060"/>
              <w:spacing w:val="5"/>
              <w:sz w:val="52"/>
              <w:szCs w:val="52"/>
              <w:lang w:val="ru-RU"/>
            </w:rPr>
            <w:alias w:val="Заголовок"/>
            <w:id w:val="14700071"/>
            <w:dataBinding w:prefixMappings="xmlns:ns0='http://schemas.openxmlformats.org/package/2006/metadata/core-properties' xmlns:ns1='http://purl.org/dc/elements/1.1/'" w:xpath="/ns0:coreProperties[1]/ns1:title[1]" w:storeItemID="{6C3C8BC8-F283-45AE-878A-BAB7291924A1}"/>
            <w:text/>
          </w:sdtPr>
          <w:sdtEndPr/>
          <w:sdtContent>
            <w:p w:rsidR="004C447F" w:rsidRPr="001976D6" w:rsidRDefault="00832B6C" w:rsidP="004C447F">
              <w:pPr>
                <w:pStyle w:val="a5"/>
                <w:jc w:val="center"/>
                <w:rPr>
                  <w:rFonts w:asciiTheme="majorHAnsi" w:eastAsiaTheme="majorEastAsia" w:hAnsiTheme="majorHAnsi" w:cstheme="majorBidi"/>
                  <w:sz w:val="52"/>
                  <w:szCs w:val="52"/>
                  <w:lang w:val="ru-RU"/>
                </w:rPr>
              </w:pPr>
              <w:r w:rsidRPr="001976D6">
                <w:rPr>
                  <w:rFonts w:ascii="Arial" w:eastAsiaTheme="minorHAnsi" w:hAnsi="Arial" w:cstheme="minorBidi"/>
                  <w:b/>
                  <w:bCs/>
                  <w:smallCaps/>
                  <w:color w:val="002060"/>
                  <w:spacing w:val="5"/>
                  <w:sz w:val="52"/>
                  <w:szCs w:val="52"/>
                  <w:lang w:val="ru-RU"/>
                </w:rPr>
                <w:t>АУДИТОРСКОЕ ЗАКЛЮЧЕНИЕ</w:t>
              </w:r>
            </w:p>
          </w:sdtContent>
        </w:sdt>
        <w:p w:rsidR="004C447F" w:rsidRPr="001976D6" w:rsidRDefault="004C447F" w:rsidP="004C447F">
          <w:pPr>
            <w:pStyle w:val="a5"/>
            <w:jc w:val="center"/>
            <w:rPr>
              <w:rFonts w:asciiTheme="majorHAnsi" w:eastAsiaTheme="majorEastAsia" w:hAnsiTheme="majorHAnsi" w:cstheme="majorBidi"/>
              <w:sz w:val="72"/>
              <w:szCs w:val="72"/>
              <w:lang w:val="ru-RU"/>
            </w:rPr>
          </w:pPr>
        </w:p>
        <w:p w:rsidR="004C447F" w:rsidRPr="001976D6" w:rsidRDefault="002E4A0D" w:rsidP="004C447F">
          <w:pPr>
            <w:pStyle w:val="a5"/>
            <w:jc w:val="center"/>
            <w:rPr>
              <w:rFonts w:asciiTheme="majorHAnsi" w:eastAsiaTheme="majorEastAsia" w:hAnsiTheme="majorHAnsi" w:cstheme="majorBidi"/>
              <w:sz w:val="72"/>
              <w:szCs w:val="72"/>
              <w:lang w:val="ru-RU"/>
            </w:rPr>
          </w:pPr>
          <w:r>
            <w:rPr>
              <w:rFonts w:asciiTheme="minorHAnsi" w:eastAsiaTheme="majorEastAsia" w:hAnsiTheme="minorHAnsi" w:cstheme="majorBidi"/>
              <w:noProof/>
            </w:rPr>
            <w:pict>
              <v:rect id="_x0000_s1026"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5b9bd5 [3208]" strokecolor="#2e74b5 [2408]">
                <w10:wrap anchorx="page" anchory="page"/>
              </v:rect>
            </w:pict>
          </w:r>
          <w:r>
            <w:rPr>
              <w:rFonts w:asciiTheme="minorHAnsi" w:eastAsiaTheme="majorEastAsia" w:hAnsiTheme="minorHAnsi" w:cstheme="majorBidi"/>
              <w:noProof/>
            </w:rPr>
            <w:pict>
              <v:rect id="_x0000_s1029"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2e74b5 [2408]">
                <w10:wrap anchorx="margin" anchory="page"/>
              </v:rect>
            </w:pict>
          </w:r>
          <w:r>
            <w:rPr>
              <w:rFonts w:asciiTheme="minorHAnsi" w:eastAsiaTheme="majorEastAsia" w:hAnsiTheme="minorHAnsi" w:cstheme="majorBidi"/>
              <w:noProof/>
            </w:rPr>
            <w:pict>
              <v:rect id="_x0000_s1028"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2e74b5 [2408]">
                <w10:wrap anchorx="page" anchory="page"/>
              </v:rect>
            </w:pict>
          </w:r>
          <w:r>
            <w:rPr>
              <w:rFonts w:asciiTheme="minorHAnsi" w:eastAsiaTheme="majorEastAsia" w:hAnsiTheme="minorHAnsi" w:cstheme="majorBidi"/>
              <w:noProof/>
            </w:rPr>
            <w:pict>
              <v:rect id="_x0000_s1027"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5b9bd5 [3208]" strokecolor="#2e74b5 [2408]">
                <w10:wrap anchorx="page" anchory="margin"/>
              </v:rect>
            </w:pict>
          </w:r>
        </w:p>
        <w:sdt>
          <w:sdtPr>
            <w:rPr>
              <w:rFonts w:ascii="Arial" w:hAnsi="Arial"/>
              <w:b/>
              <w:bCs/>
              <w:i/>
              <w:smallCaps/>
              <w:color w:val="002060"/>
              <w:spacing w:val="5"/>
              <w:sz w:val="32"/>
              <w:szCs w:val="32"/>
              <w:lang w:val="ru-RU"/>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EndPr/>
          <w:sdtContent>
            <w:p w:rsidR="004C447F" w:rsidRPr="001976D6" w:rsidRDefault="004C447F" w:rsidP="0083719E">
              <w:pPr>
                <w:pStyle w:val="a5"/>
                <w:spacing w:line="360" w:lineRule="auto"/>
                <w:jc w:val="center"/>
                <w:rPr>
                  <w:rFonts w:asciiTheme="majorHAnsi" w:eastAsiaTheme="majorEastAsia" w:hAnsiTheme="majorHAnsi" w:cstheme="majorBidi"/>
                  <w:i/>
                  <w:sz w:val="32"/>
                  <w:szCs w:val="32"/>
                  <w:lang w:val="ru-RU"/>
                </w:rPr>
              </w:pPr>
              <w:r w:rsidRPr="001976D6">
                <w:rPr>
                  <w:rFonts w:ascii="Arial" w:hAnsi="Arial"/>
                  <w:b/>
                  <w:bCs/>
                  <w:i/>
                  <w:smallCaps/>
                  <w:color w:val="002060"/>
                  <w:spacing w:val="5"/>
                  <w:sz w:val="32"/>
                  <w:szCs w:val="32"/>
                  <w:lang w:val="ru-RU"/>
                </w:rPr>
                <w:t>ГОСУДАРСТВЕННЫЙ АУДИТ ЭФФЕКТИВНОСТИ ПО ОТДЕЛЬНЫМ НАПРАВЛЕНИЯМ ДЕЯТЕЛЬНОСТИ МИНИСТЕРСТВА ФИНАНСОВ РЕСПУБЛИКИ КАЗАХСТАН</w:t>
              </w:r>
            </w:p>
          </w:sdtContent>
        </w:sdt>
        <w:p w:rsidR="004C447F" w:rsidRPr="001976D6" w:rsidRDefault="004C447F">
          <w:pPr>
            <w:pStyle w:val="a5"/>
            <w:rPr>
              <w:rFonts w:asciiTheme="majorHAnsi" w:eastAsiaTheme="majorEastAsia" w:hAnsiTheme="majorHAnsi" w:cstheme="majorBidi"/>
              <w:i/>
              <w:sz w:val="36"/>
              <w:szCs w:val="36"/>
              <w:lang w:val="ru-RU"/>
            </w:rPr>
          </w:pPr>
        </w:p>
        <w:p w:rsidR="004C447F" w:rsidRPr="001976D6" w:rsidRDefault="004C447F">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993364">
          <w:pPr>
            <w:pStyle w:val="a5"/>
            <w:rPr>
              <w:rFonts w:asciiTheme="majorHAnsi" w:eastAsiaTheme="majorEastAsia" w:hAnsiTheme="majorHAnsi" w:cstheme="majorBidi"/>
              <w:sz w:val="36"/>
              <w:szCs w:val="36"/>
              <w:lang w:val="ru-RU"/>
            </w:rPr>
          </w:pPr>
        </w:p>
        <w:p w:rsidR="00993364" w:rsidRPr="001976D6" w:rsidRDefault="00123F5D" w:rsidP="00993364">
          <w:pPr>
            <w:spacing w:after="0" w:line="240" w:lineRule="auto"/>
            <w:jc w:val="center"/>
            <w:rPr>
              <w:rFonts w:cs="Times New Roman"/>
              <w:b/>
              <w:color w:val="000000"/>
              <w:sz w:val="26"/>
              <w:szCs w:val="26"/>
            </w:rPr>
          </w:pPr>
          <w:r w:rsidRPr="001976D6">
            <w:rPr>
              <w:rFonts w:cs="Times New Roman"/>
              <w:b/>
              <w:color w:val="000000"/>
              <w:sz w:val="28"/>
              <w:szCs w:val="28"/>
            </w:rPr>
            <w:t xml:space="preserve">город </w:t>
          </w:r>
          <w:proofErr w:type="spellStart"/>
          <w:r w:rsidRPr="001976D6">
            <w:rPr>
              <w:rFonts w:cs="Times New Roman"/>
              <w:b/>
              <w:color w:val="000000"/>
              <w:sz w:val="28"/>
              <w:szCs w:val="28"/>
            </w:rPr>
            <w:t>Нур</w:t>
          </w:r>
          <w:proofErr w:type="spellEnd"/>
          <w:r w:rsidRPr="001976D6">
            <w:rPr>
              <w:rFonts w:cs="Times New Roman"/>
              <w:b/>
              <w:color w:val="000000"/>
              <w:sz w:val="28"/>
              <w:szCs w:val="28"/>
            </w:rPr>
            <w:t>-Султан</w:t>
          </w:r>
          <w:r w:rsidR="00993364" w:rsidRPr="001976D6">
            <w:rPr>
              <w:rFonts w:cs="Times New Roman"/>
              <w:b/>
              <w:color w:val="000000"/>
              <w:sz w:val="28"/>
              <w:szCs w:val="28"/>
            </w:rPr>
            <w:t xml:space="preserve">, </w:t>
          </w:r>
          <w:r w:rsidR="00993364" w:rsidRPr="001976D6">
            <w:rPr>
              <w:rFonts w:cs="Times New Roman"/>
              <w:b/>
              <w:color w:val="000000"/>
              <w:sz w:val="26"/>
              <w:szCs w:val="26"/>
            </w:rPr>
            <w:t>2019</w:t>
          </w:r>
        </w:p>
        <w:p w:rsidR="004C447F" w:rsidRPr="001976D6" w:rsidRDefault="004C447F" w:rsidP="004C447F">
          <w:pPr>
            <w:pStyle w:val="a5"/>
            <w:rPr>
              <w:lang w:val="ru-RU"/>
            </w:rPr>
          </w:pPr>
        </w:p>
        <w:p w:rsidR="004C447F" w:rsidRPr="001976D6" w:rsidRDefault="004C447F">
          <w:pPr>
            <w:rPr>
              <w:rFonts w:asciiTheme="majorHAnsi" w:eastAsiaTheme="majorEastAsia" w:hAnsiTheme="majorHAnsi" w:cstheme="majorBidi"/>
              <w:lang w:val="en-US"/>
            </w:rPr>
          </w:pPr>
          <w:r w:rsidRPr="001976D6">
            <w:rPr>
              <w:rFonts w:asciiTheme="majorHAnsi" w:eastAsiaTheme="majorEastAsia" w:hAnsiTheme="majorHAnsi" w:cstheme="majorBidi"/>
            </w:rPr>
            <w:br w:type="page"/>
          </w:r>
        </w:p>
      </w:sdtContent>
    </w:sdt>
    <w:tbl>
      <w:tblPr>
        <w:tblW w:w="9911" w:type="dxa"/>
        <w:tblInd w:w="-318" w:type="dxa"/>
        <w:tblLook w:val="04A0" w:firstRow="1" w:lastRow="0" w:firstColumn="1" w:lastColumn="0" w:noHBand="0" w:noVBand="1"/>
      </w:tblPr>
      <w:tblGrid>
        <w:gridCol w:w="9911"/>
      </w:tblGrid>
      <w:tr w:rsidR="00F2327D" w:rsidRPr="001976D6" w:rsidTr="00F5659E">
        <w:trPr>
          <w:trHeight w:val="421"/>
        </w:trPr>
        <w:tc>
          <w:tcPr>
            <w:tcW w:w="9911" w:type="dxa"/>
          </w:tcPr>
          <w:p w:rsidR="00A5278B" w:rsidRPr="001976D6" w:rsidRDefault="00F2327D" w:rsidP="00F5659E">
            <w:pPr>
              <w:spacing w:after="120" w:line="276" w:lineRule="auto"/>
              <w:jc w:val="center"/>
              <w:outlineLvl w:val="0"/>
              <w:rPr>
                <w:rFonts w:ascii="Times New Roman" w:eastAsia="Times New Roman" w:hAnsi="Times New Roman"/>
                <w:b/>
                <w:bCs/>
                <w:sz w:val="28"/>
                <w:szCs w:val="28"/>
                <w:lang w:eastAsia="ru-RU"/>
              </w:rPr>
            </w:pPr>
            <w:r w:rsidRPr="001976D6">
              <w:rPr>
                <w:rFonts w:ascii="Times New Roman" w:eastAsia="Times New Roman" w:hAnsi="Times New Roman"/>
                <w:b/>
                <w:bCs/>
                <w:sz w:val="28"/>
                <w:szCs w:val="28"/>
                <w:lang w:eastAsia="ru-RU"/>
              </w:rPr>
              <w:lastRenderedPageBreak/>
              <w:t>Содержание</w:t>
            </w:r>
          </w:p>
        </w:tc>
      </w:tr>
      <w:tr w:rsidR="00F2327D" w:rsidRPr="001976D6" w:rsidTr="00F5659E">
        <w:trPr>
          <w:trHeight w:val="499"/>
        </w:trPr>
        <w:tc>
          <w:tcPr>
            <w:tcW w:w="9911" w:type="dxa"/>
          </w:tcPr>
          <w:p w:rsidR="00F2327D" w:rsidRPr="001976D6" w:rsidRDefault="00F2327D" w:rsidP="00924CD6">
            <w:pPr>
              <w:widowControl w:val="0"/>
              <w:ind w:firstLine="602"/>
              <w:rPr>
                <w:rFonts w:ascii="Times New Roman" w:eastAsia="Times New Roman" w:hAnsi="Times New Roman"/>
                <w:b/>
                <w:bCs/>
                <w:sz w:val="28"/>
                <w:szCs w:val="28"/>
                <w:lang w:val="en-US" w:eastAsia="ru-RU"/>
              </w:rPr>
            </w:pPr>
            <w:r w:rsidRPr="001976D6">
              <w:rPr>
                <w:rFonts w:ascii="Times New Roman" w:hAnsi="Times New Roman"/>
                <w:b/>
                <w:sz w:val="28"/>
                <w:szCs w:val="28"/>
                <w:lang w:val="en-US"/>
              </w:rPr>
              <w:t>I</w:t>
            </w:r>
            <w:r w:rsidRPr="001976D6">
              <w:rPr>
                <w:rFonts w:ascii="Times New Roman" w:hAnsi="Times New Roman"/>
                <w:b/>
                <w:sz w:val="28"/>
                <w:szCs w:val="28"/>
              </w:rPr>
              <w:t xml:space="preserve">. </w:t>
            </w:r>
            <w:r w:rsidRPr="001976D6">
              <w:rPr>
                <w:rFonts w:ascii="Times New Roman" w:eastAsia="Times New Roman" w:hAnsi="Times New Roman"/>
                <w:b/>
                <w:bCs/>
                <w:sz w:val="28"/>
                <w:szCs w:val="28"/>
                <w:lang w:eastAsia="ru-RU"/>
              </w:rPr>
              <w:t>Вводная часть</w:t>
            </w:r>
          </w:p>
        </w:tc>
      </w:tr>
      <w:tr w:rsidR="00F2327D" w:rsidRPr="001976D6" w:rsidTr="00F5659E">
        <w:trPr>
          <w:trHeight w:val="499"/>
        </w:trPr>
        <w:tc>
          <w:tcPr>
            <w:tcW w:w="9911" w:type="dxa"/>
          </w:tcPr>
          <w:p w:rsidR="00F2327D" w:rsidRPr="001976D6" w:rsidRDefault="00F2327D" w:rsidP="00924CD6">
            <w:pPr>
              <w:widowControl w:val="0"/>
              <w:ind w:firstLine="602"/>
              <w:jc w:val="both"/>
              <w:rPr>
                <w:rFonts w:ascii="Times New Roman" w:hAnsi="Times New Roman"/>
                <w:b/>
                <w:bCs/>
                <w:sz w:val="28"/>
                <w:szCs w:val="28"/>
              </w:rPr>
            </w:pPr>
            <w:r w:rsidRPr="001976D6">
              <w:rPr>
                <w:rFonts w:ascii="Times New Roman" w:hAnsi="Times New Roman"/>
                <w:b/>
                <w:sz w:val="28"/>
                <w:szCs w:val="28"/>
                <w:lang w:val="en-US"/>
              </w:rPr>
              <w:t>II</w:t>
            </w:r>
            <w:r w:rsidRPr="001976D6">
              <w:rPr>
                <w:rFonts w:ascii="Times New Roman" w:hAnsi="Times New Roman"/>
                <w:b/>
                <w:sz w:val="28"/>
                <w:szCs w:val="28"/>
              </w:rPr>
              <w:t xml:space="preserve">. </w:t>
            </w:r>
            <w:r w:rsidRPr="001976D6">
              <w:rPr>
                <w:rFonts w:ascii="Times New Roman" w:hAnsi="Times New Roman"/>
                <w:b/>
                <w:bCs/>
                <w:sz w:val="28"/>
                <w:szCs w:val="28"/>
              </w:rPr>
              <w:t>Основная (аналитическая) часть</w:t>
            </w:r>
          </w:p>
        </w:tc>
      </w:tr>
      <w:tr w:rsidR="00F2327D" w:rsidRPr="001976D6" w:rsidTr="00F417C2">
        <w:trPr>
          <w:trHeight w:val="5181"/>
        </w:trPr>
        <w:tc>
          <w:tcPr>
            <w:tcW w:w="9911" w:type="dxa"/>
          </w:tcPr>
          <w:p w:rsidR="00431D93" w:rsidRPr="001976D6" w:rsidRDefault="00F2327D" w:rsidP="00924CD6">
            <w:pPr>
              <w:widowControl w:val="0"/>
              <w:ind w:firstLine="602"/>
              <w:jc w:val="both"/>
              <w:rPr>
                <w:rFonts w:ascii="Times New Roman" w:hAnsi="Times New Roman"/>
                <w:b/>
                <w:bCs/>
                <w:sz w:val="28"/>
                <w:szCs w:val="28"/>
              </w:rPr>
            </w:pPr>
            <w:r w:rsidRPr="001976D6">
              <w:rPr>
                <w:rFonts w:ascii="Times New Roman" w:hAnsi="Times New Roman"/>
                <w:b/>
                <w:bCs/>
                <w:sz w:val="28"/>
                <w:szCs w:val="28"/>
              </w:rPr>
              <w:t xml:space="preserve">2.1. </w:t>
            </w:r>
            <w:r w:rsidR="00431D93" w:rsidRPr="001976D6">
              <w:rPr>
                <w:rFonts w:ascii="Times New Roman" w:hAnsi="Times New Roman"/>
                <w:b/>
                <w:bCs/>
                <w:sz w:val="28"/>
                <w:szCs w:val="28"/>
              </w:rPr>
              <w:t xml:space="preserve">Эффективность деятельности Комитета государственных доходов в части налогового </w:t>
            </w:r>
            <w:r w:rsidR="001E48B2" w:rsidRPr="001976D6">
              <w:rPr>
                <w:rFonts w:ascii="Times New Roman" w:hAnsi="Times New Roman"/>
                <w:b/>
                <w:bCs/>
                <w:sz w:val="28"/>
                <w:szCs w:val="28"/>
              </w:rPr>
              <w:t xml:space="preserve">и таможенного </w:t>
            </w:r>
            <w:r w:rsidR="00431D93" w:rsidRPr="001976D6">
              <w:rPr>
                <w:rFonts w:ascii="Times New Roman" w:hAnsi="Times New Roman"/>
                <w:b/>
                <w:bCs/>
                <w:sz w:val="28"/>
                <w:szCs w:val="28"/>
              </w:rPr>
              <w:t>администрирования.</w:t>
            </w:r>
          </w:p>
          <w:p w:rsidR="00A50B87" w:rsidRPr="001976D6" w:rsidRDefault="00A50B87" w:rsidP="00924CD6">
            <w:pPr>
              <w:widowControl w:val="0"/>
              <w:ind w:firstLine="602"/>
              <w:jc w:val="both"/>
              <w:rPr>
                <w:rFonts w:ascii="Times New Roman" w:hAnsi="Times New Roman"/>
                <w:bCs/>
                <w:i/>
                <w:sz w:val="28"/>
                <w:szCs w:val="28"/>
              </w:rPr>
            </w:pPr>
            <w:r w:rsidRPr="001976D6">
              <w:rPr>
                <w:rFonts w:ascii="Times New Roman" w:eastAsia="Times New Roman" w:hAnsi="Times New Roman" w:cs="Times New Roman"/>
                <w:i/>
                <w:sz w:val="28"/>
                <w:szCs w:val="28"/>
              </w:rPr>
              <w:t>2.1.1. Анализ текущего состояния аудируемой сферы</w:t>
            </w:r>
            <w:r w:rsidR="000225E1" w:rsidRPr="001976D6">
              <w:rPr>
                <w:rFonts w:ascii="Times New Roman" w:eastAsia="Times New Roman" w:hAnsi="Times New Roman" w:cs="Times New Roman"/>
                <w:i/>
                <w:sz w:val="28"/>
                <w:szCs w:val="28"/>
              </w:rPr>
              <w:t>;</w:t>
            </w:r>
          </w:p>
          <w:p w:rsidR="00753C43" w:rsidRPr="001976D6" w:rsidRDefault="00F2327D" w:rsidP="00924CD6">
            <w:pPr>
              <w:widowControl w:val="0"/>
              <w:ind w:firstLine="602"/>
              <w:jc w:val="both"/>
              <w:rPr>
                <w:rFonts w:ascii="Times New Roman" w:hAnsi="Times New Roman"/>
                <w:bCs/>
                <w:i/>
                <w:sz w:val="28"/>
                <w:szCs w:val="28"/>
              </w:rPr>
            </w:pPr>
            <w:r w:rsidRPr="001976D6">
              <w:rPr>
                <w:rFonts w:ascii="Times New Roman" w:hAnsi="Times New Roman"/>
                <w:bCs/>
                <w:i/>
                <w:sz w:val="28"/>
                <w:szCs w:val="28"/>
              </w:rPr>
              <w:t>2.1.</w:t>
            </w:r>
            <w:r w:rsidR="00A50B87" w:rsidRPr="001976D6">
              <w:rPr>
                <w:rFonts w:ascii="Times New Roman" w:hAnsi="Times New Roman"/>
                <w:bCs/>
                <w:i/>
                <w:sz w:val="28"/>
                <w:szCs w:val="28"/>
                <w:lang w:val="kk-KZ"/>
              </w:rPr>
              <w:t>2</w:t>
            </w:r>
            <w:r w:rsidRPr="001976D6">
              <w:rPr>
                <w:rFonts w:ascii="Times New Roman" w:hAnsi="Times New Roman"/>
                <w:bCs/>
                <w:i/>
                <w:sz w:val="28"/>
                <w:szCs w:val="28"/>
              </w:rPr>
              <w:t xml:space="preserve">. </w:t>
            </w:r>
            <w:r w:rsidR="007A59D4" w:rsidRPr="001976D6">
              <w:rPr>
                <w:rFonts w:ascii="Times New Roman" w:hAnsi="Times New Roman"/>
                <w:bCs/>
                <w:i/>
                <w:sz w:val="28"/>
                <w:szCs w:val="28"/>
              </w:rPr>
              <w:t>Оценка э</w:t>
            </w:r>
            <w:r w:rsidR="00753C43" w:rsidRPr="001976D6">
              <w:rPr>
                <w:rFonts w:ascii="Times New Roman" w:hAnsi="Times New Roman"/>
                <w:bCs/>
                <w:i/>
                <w:sz w:val="28"/>
                <w:szCs w:val="28"/>
              </w:rPr>
              <w:t>ффективност</w:t>
            </w:r>
            <w:r w:rsidR="007A59D4" w:rsidRPr="001976D6">
              <w:rPr>
                <w:rFonts w:ascii="Times New Roman" w:hAnsi="Times New Roman"/>
                <w:bCs/>
                <w:i/>
                <w:sz w:val="28"/>
                <w:szCs w:val="28"/>
              </w:rPr>
              <w:t>и</w:t>
            </w:r>
            <w:r w:rsidR="00753C43" w:rsidRPr="001976D6">
              <w:rPr>
                <w:rFonts w:ascii="Times New Roman" w:hAnsi="Times New Roman"/>
                <w:bCs/>
                <w:i/>
                <w:sz w:val="28"/>
                <w:szCs w:val="28"/>
              </w:rPr>
              <w:t xml:space="preserve"> приняти</w:t>
            </w:r>
            <w:r w:rsidR="00F26100" w:rsidRPr="001976D6">
              <w:rPr>
                <w:rFonts w:ascii="Times New Roman" w:hAnsi="Times New Roman"/>
                <w:bCs/>
                <w:i/>
                <w:sz w:val="28"/>
                <w:szCs w:val="28"/>
              </w:rPr>
              <w:t>я</w:t>
            </w:r>
            <w:r w:rsidR="00753C43" w:rsidRPr="001976D6">
              <w:rPr>
                <w:rFonts w:ascii="Times New Roman" w:hAnsi="Times New Roman"/>
                <w:bCs/>
                <w:i/>
                <w:sz w:val="28"/>
                <w:szCs w:val="28"/>
              </w:rPr>
              <w:t xml:space="preserve"> мер принудительного взыскания задолженности</w:t>
            </w:r>
            <w:r w:rsidR="00F26100" w:rsidRPr="001976D6">
              <w:rPr>
                <w:rFonts w:ascii="Times New Roman" w:hAnsi="Times New Roman"/>
                <w:bCs/>
                <w:i/>
                <w:sz w:val="28"/>
                <w:szCs w:val="28"/>
              </w:rPr>
              <w:t xml:space="preserve"> по налоговым и таможенным платежам</w:t>
            </w:r>
            <w:r w:rsidR="009F73AA" w:rsidRPr="001976D6">
              <w:rPr>
                <w:rFonts w:ascii="Times New Roman" w:hAnsi="Times New Roman"/>
                <w:bCs/>
                <w:i/>
                <w:sz w:val="28"/>
                <w:szCs w:val="28"/>
              </w:rPr>
              <w:t>;</w:t>
            </w:r>
          </w:p>
          <w:p w:rsidR="009F73AA" w:rsidRPr="001976D6" w:rsidRDefault="00F2327D" w:rsidP="009F73AA">
            <w:pPr>
              <w:widowControl w:val="0"/>
              <w:ind w:firstLine="602"/>
              <w:jc w:val="both"/>
              <w:rPr>
                <w:rFonts w:ascii="Times New Roman" w:hAnsi="Times New Roman"/>
                <w:bCs/>
                <w:i/>
                <w:sz w:val="28"/>
                <w:szCs w:val="28"/>
              </w:rPr>
            </w:pPr>
            <w:r w:rsidRPr="001976D6">
              <w:rPr>
                <w:rFonts w:ascii="Times New Roman" w:hAnsi="Times New Roman"/>
                <w:bCs/>
                <w:i/>
                <w:sz w:val="28"/>
                <w:szCs w:val="28"/>
              </w:rPr>
              <w:t>2.1.</w:t>
            </w:r>
            <w:r w:rsidR="00A50B87" w:rsidRPr="001976D6">
              <w:rPr>
                <w:rFonts w:ascii="Times New Roman" w:hAnsi="Times New Roman"/>
                <w:bCs/>
                <w:i/>
                <w:sz w:val="28"/>
                <w:szCs w:val="28"/>
                <w:lang w:val="kk-KZ"/>
              </w:rPr>
              <w:t>3</w:t>
            </w:r>
            <w:r w:rsidRPr="001976D6">
              <w:rPr>
                <w:rFonts w:ascii="Times New Roman" w:hAnsi="Times New Roman"/>
                <w:bCs/>
                <w:i/>
                <w:sz w:val="28"/>
                <w:szCs w:val="28"/>
              </w:rPr>
              <w:t xml:space="preserve">. </w:t>
            </w:r>
            <w:r w:rsidR="00E75C71" w:rsidRPr="001976D6">
              <w:rPr>
                <w:rFonts w:ascii="Times New Roman" w:hAnsi="Times New Roman"/>
                <w:bCs/>
                <w:i/>
                <w:sz w:val="28"/>
                <w:szCs w:val="28"/>
              </w:rPr>
              <w:t>Оценка р</w:t>
            </w:r>
            <w:r w:rsidR="009F73AA" w:rsidRPr="001976D6">
              <w:rPr>
                <w:rFonts w:ascii="Times New Roman" w:hAnsi="Times New Roman"/>
                <w:bCs/>
                <w:i/>
                <w:sz w:val="28"/>
                <w:szCs w:val="28"/>
              </w:rPr>
              <w:t>езультативност</w:t>
            </w:r>
            <w:r w:rsidR="00E75C71" w:rsidRPr="001976D6">
              <w:rPr>
                <w:rFonts w:ascii="Times New Roman" w:hAnsi="Times New Roman"/>
                <w:bCs/>
                <w:i/>
                <w:sz w:val="28"/>
                <w:szCs w:val="28"/>
              </w:rPr>
              <w:t>и</w:t>
            </w:r>
            <w:r w:rsidR="009F73AA" w:rsidRPr="001976D6">
              <w:rPr>
                <w:rFonts w:ascii="Times New Roman" w:hAnsi="Times New Roman"/>
                <w:bCs/>
                <w:i/>
                <w:sz w:val="28"/>
                <w:szCs w:val="28"/>
              </w:rPr>
              <w:t xml:space="preserve"> камерального контроля;</w:t>
            </w:r>
          </w:p>
          <w:p w:rsidR="00E113A1" w:rsidRPr="001976D6" w:rsidRDefault="00F2327D" w:rsidP="00E113A1">
            <w:pPr>
              <w:widowControl w:val="0"/>
              <w:ind w:firstLine="602"/>
              <w:jc w:val="both"/>
              <w:rPr>
                <w:rFonts w:ascii="Times New Roman" w:hAnsi="Times New Roman"/>
                <w:bCs/>
                <w:i/>
                <w:sz w:val="28"/>
                <w:szCs w:val="28"/>
              </w:rPr>
            </w:pPr>
            <w:r w:rsidRPr="001976D6">
              <w:rPr>
                <w:rFonts w:ascii="Times New Roman" w:hAnsi="Times New Roman"/>
                <w:bCs/>
                <w:i/>
                <w:sz w:val="28"/>
                <w:szCs w:val="28"/>
              </w:rPr>
              <w:t>2.1.</w:t>
            </w:r>
            <w:r w:rsidR="00A50B87" w:rsidRPr="001976D6">
              <w:rPr>
                <w:rFonts w:ascii="Times New Roman" w:hAnsi="Times New Roman"/>
                <w:bCs/>
                <w:i/>
                <w:sz w:val="28"/>
                <w:szCs w:val="28"/>
                <w:lang w:val="kk-KZ"/>
              </w:rPr>
              <w:t>4</w:t>
            </w:r>
            <w:r w:rsidRPr="001976D6">
              <w:rPr>
                <w:rFonts w:ascii="Times New Roman" w:hAnsi="Times New Roman"/>
                <w:bCs/>
                <w:i/>
                <w:sz w:val="28"/>
                <w:szCs w:val="28"/>
              </w:rPr>
              <w:t>.</w:t>
            </w:r>
            <w:r w:rsidR="00924CD6" w:rsidRPr="001976D6">
              <w:rPr>
                <w:rFonts w:ascii="Times New Roman" w:hAnsi="Times New Roman"/>
                <w:bCs/>
                <w:i/>
                <w:sz w:val="28"/>
                <w:szCs w:val="28"/>
              </w:rPr>
              <w:t xml:space="preserve"> </w:t>
            </w:r>
            <w:r w:rsidR="00E75C71" w:rsidRPr="001976D6">
              <w:rPr>
                <w:rFonts w:ascii="Times New Roman" w:hAnsi="Times New Roman"/>
                <w:bCs/>
                <w:i/>
                <w:sz w:val="28"/>
                <w:szCs w:val="28"/>
              </w:rPr>
              <w:t>Оценка</w:t>
            </w:r>
            <w:r w:rsidR="009F73AA" w:rsidRPr="001976D6">
              <w:rPr>
                <w:rFonts w:ascii="Times New Roman" w:hAnsi="Times New Roman"/>
                <w:bCs/>
                <w:i/>
                <w:sz w:val="28"/>
                <w:szCs w:val="28"/>
              </w:rPr>
              <w:t xml:space="preserve"> результативности проверок по итогам применения СУР на этапе таможенной очистки товара</w:t>
            </w:r>
            <w:r w:rsidR="000225E1" w:rsidRPr="001976D6">
              <w:rPr>
                <w:rFonts w:ascii="Times New Roman" w:hAnsi="Times New Roman"/>
                <w:bCs/>
                <w:i/>
                <w:sz w:val="28"/>
                <w:szCs w:val="28"/>
              </w:rPr>
              <w:t>;</w:t>
            </w:r>
          </w:p>
          <w:p w:rsidR="009A4684" w:rsidRDefault="00924CD6" w:rsidP="00E113A1">
            <w:pPr>
              <w:widowControl w:val="0"/>
              <w:ind w:firstLine="602"/>
              <w:jc w:val="both"/>
              <w:rPr>
                <w:rFonts w:ascii="Times New Roman" w:eastAsia="Times New Roman" w:hAnsi="Times New Roman" w:cs="Times New Roman"/>
                <w:i/>
                <w:sz w:val="28"/>
                <w:szCs w:val="28"/>
              </w:rPr>
            </w:pPr>
            <w:r w:rsidRPr="001976D6">
              <w:rPr>
                <w:rFonts w:ascii="Times New Roman" w:hAnsi="Times New Roman" w:cs="Times New Roman"/>
                <w:bCs/>
                <w:i/>
                <w:sz w:val="28"/>
                <w:szCs w:val="28"/>
              </w:rPr>
              <w:t>2.1.</w:t>
            </w:r>
            <w:r w:rsidR="00A50B87" w:rsidRPr="001976D6">
              <w:rPr>
                <w:rFonts w:ascii="Times New Roman" w:hAnsi="Times New Roman" w:cs="Times New Roman"/>
                <w:bCs/>
                <w:i/>
                <w:sz w:val="28"/>
                <w:szCs w:val="28"/>
                <w:lang w:val="kk-KZ"/>
              </w:rPr>
              <w:t>5</w:t>
            </w:r>
            <w:r w:rsidRPr="001976D6">
              <w:rPr>
                <w:rFonts w:ascii="Times New Roman" w:hAnsi="Times New Roman" w:cs="Times New Roman"/>
                <w:bCs/>
                <w:i/>
                <w:sz w:val="28"/>
                <w:szCs w:val="28"/>
              </w:rPr>
              <w:t>.</w:t>
            </w:r>
            <w:r w:rsidRPr="001976D6">
              <w:rPr>
                <w:rFonts w:ascii="Times New Roman" w:hAnsi="Times New Roman" w:cs="Times New Roman"/>
                <w:i/>
                <w:sz w:val="28"/>
                <w:szCs w:val="28"/>
              </w:rPr>
              <w:t xml:space="preserve"> </w:t>
            </w:r>
            <w:r w:rsidR="009A4684" w:rsidRPr="001976D6">
              <w:rPr>
                <w:rFonts w:ascii="Times New Roman" w:hAnsi="Times New Roman" w:cs="Times New Roman"/>
                <w:i/>
                <w:sz w:val="28"/>
                <w:szCs w:val="28"/>
              </w:rPr>
              <w:t>Оценка налогового потенциала и</w:t>
            </w:r>
            <w:r w:rsidR="009F73AA" w:rsidRPr="001976D6">
              <w:rPr>
                <w:rFonts w:ascii="Times New Roman" w:eastAsia="Times New Roman" w:hAnsi="Times New Roman" w:cs="Times New Roman"/>
                <w:i/>
                <w:sz w:val="28"/>
                <w:szCs w:val="28"/>
              </w:rPr>
              <w:t xml:space="preserve"> налогового разрыва</w:t>
            </w:r>
            <w:r w:rsidR="009A4684" w:rsidRPr="001976D6">
              <w:t xml:space="preserve"> </w:t>
            </w:r>
            <w:r w:rsidR="009A4684" w:rsidRPr="001976D6">
              <w:rPr>
                <w:rFonts w:ascii="Times New Roman" w:eastAsia="Times New Roman" w:hAnsi="Times New Roman" w:cs="Times New Roman"/>
                <w:i/>
                <w:sz w:val="28"/>
                <w:szCs w:val="28"/>
              </w:rPr>
              <w:t xml:space="preserve">по отдельным налогам, поступающим в республиканский бюджет, </w:t>
            </w:r>
            <w:r w:rsidR="009F73AA" w:rsidRPr="001976D6">
              <w:rPr>
                <w:rFonts w:ascii="Times New Roman" w:eastAsia="Times New Roman" w:hAnsi="Times New Roman" w:cs="Times New Roman"/>
                <w:i/>
                <w:sz w:val="28"/>
                <w:szCs w:val="28"/>
              </w:rPr>
              <w:t>отдач</w:t>
            </w:r>
            <w:r w:rsidR="009A4684" w:rsidRPr="001976D6">
              <w:rPr>
                <w:rFonts w:ascii="Times New Roman" w:eastAsia="Times New Roman" w:hAnsi="Times New Roman" w:cs="Times New Roman"/>
                <w:i/>
                <w:sz w:val="28"/>
                <w:szCs w:val="28"/>
              </w:rPr>
              <w:t>а</w:t>
            </w:r>
            <w:r w:rsidR="009F73AA" w:rsidRPr="001976D6">
              <w:rPr>
                <w:rFonts w:ascii="Times New Roman" w:eastAsia="Times New Roman" w:hAnsi="Times New Roman" w:cs="Times New Roman"/>
                <w:i/>
                <w:sz w:val="28"/>
                <w:szCs w:val="28"/>
              </w:rPr>
              <w:t xml:space="preserve"> инвестиционных проектов в виде налоговых поступлений</w:t>
            </w:r>
            <w:r w:rsidR="000225E1" w:rsidRPr="001976D6">
              <w:rPr>
                <w:rFonts w:ascii="Times New Roman" w:eastAsia="Times New Roman" w:hAnsi="Times New Roman" w:cs="Times New Roman"/>
                <w:i/>
                <w:sz w:val="28"/>
                <w:szCs w:val="28"/>
              </w:rPr>
              <w:t>.</w:t>
            </w:r>
          </w:p>
          <w:p w:rsidR="00C12538" w:rsidRPr="001976D6" w:rsidRDefault="00C12538" w:rsidP="00C12538">
            <w:pPr>
              <w:tabs>
                <w:tab w:val="left" w:pos="709"/>
                <w:tab w:val="left" w:pos="851"/>
                <w:tab w:val="left" w:pos="993"/>
                <w:tab w:val="left" w:pos="1134"/>
              </w:tabs>
              <w:ind w:firstLine="642"/>
              <w:contextualSpacing/>
              <w:jc w:val="both"/>
              <w:rPr>
                <w:rFonts w:ascii="Times New Roman" w:hAnsi="Times New Roman" w:cs="Times New Roman"/>
                <w:b/>
                <w:bCs/>
                <w:sz w:val="28"/>
                <w:szCs w:val="28"/>
              </w:rPr>
            </w:pPr>
            <w:r w:rsidRPr="001976D6">
              <w:rPr>
                <w:rFonts w:ascii="Times New Roman" w:hAnsi="Times New Roman" w:cs="Times New Roman"/>
                <w:b/>
                <w:bCs/>
                <w:sz w:val="28"/>
                <w:szCs w:val="28"/>
              </w:rPr>
              <w:t>2.2.</w:t>
            </w:r>
            <w:r w:rsidRPr="001976D6">
              <w:rPr>
                <w:rFonts w:ascii="Times New Roman" w:hAnsi="Times New Roman" w:cs="Times New Roman"/>
                <w:b/>
                <w:sz w:val="28"/>
                <w:szCs w:val="28"/>
              </w:rPr>
              <w:t xml:space="preserve"> Анализ деятельности </w:t>
            </w:r>
            <w:r w:rsidRPr="001976D6">
              <w:rPr>
                <w:rFonts w:ascii="Times New Roman" w:hAnsi="Times New Roman" w:cs="Times New Roman"/>
                <w:b/>
                <w:bCs/>
                <w:sz w:val="28"/>
                <w:szCs w:val="28"/>
              </w:rPr>
              <w:t>Комитета государственного имущества в части</w:t>
            </w:r>
            <w:r w:rsidRPr="001976D6">
              <w:rPr>
                <w:rFonts w:ascii="Times New Roman" w:hAnsi="Times New Roman" w:cs="Times New Roman"/>
                <w:b/>
                <w:sz w:val="28"/>
                <w:szCs w:val="28"/>
              </w:rPr>
              <w:t xml:space="preserve"> э</w:t>
            </w:r>
            <w:r w:rsidRPr="001976D6">
              <w:rPr>
                <w:rFonts w:ascii="Times New Roman" w:hAnsi="Times New Roman" w:cs="Times New Roman"/>
                <w:b/>
                <w:bCs/>
                <w:sz w:val="28"/>
                <w:szCs w:val="28"/>
              </w:rPr>
              <w:t>ффективности управления республиканским имуществом.</w:t>
            </w:r>
          </w:p>
          <w:p w:rsidR="00C12538" w:rsidRPr="001976D6" w:rsidRDefault="00C12538" w:rsidP="00E113A1">
            <w:pPr>
              <w:widowControl w:val="0"/>
              <w:ind w:firstLine="60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p>
          <w:p w:rsidR="00C163EE" w:rsidRPr="001976D6" w:rsidRDefault="00F5659E" w:rsidP="00F5659E">
            <w:pPr>
              <w:tabs>
                <w:tab w:val="left" w:pos="709"/>
                <w:tab w:val="left" w:pos="851"/>
                <w:tab w:val="left" w:pos="993"/>
                <w:tab w:val="left" w:pos="1134"/>
              </w:tabs>
              <w:ind w:firstLine="642"/>
              <w:contextualSpacing/>
              <w:jc w:val="both"/>
              <w:rPr>
                <w:rFonts w:ascii="Times New Roman" w:eastAsia="Times New Roman" w:hAnsi="Times New Roman" w:cs="Times New Roman"/>
                <w:b/>
                <w:i/>
                <w:sz w:val="28"/>
                <w:szCs w:val="28"/>
              </w:rPr>
            </w:pPr>
            <w:r w:rsidRPr="001976D6">
              <w:rPr>
                <w:rFonts w:ascii="Times New Roman" w:hAnsi="Times New Roman"/>
                <w:b/>
                <w:sz w:val="28"/>
                <w:szCs w:val="28"/>
              </w:rPr>
              <w:t>2.3. Выявленные факты упущенной выгоды и экономических потерь.</w:t>
            </w:r>
          </w:p>
        </w:tc>
      </w:tr>
      <w:tr w:rsidR="00F2327D" w:rsidRPr="001976D6" w:rsidTr="00F5659E">
        <w:trPr>
          <w:trHeight w:val="511"/>
        </w:trPr>
        <w:tc>
          <w:tcPr>
            <w:tcW w:w="9911" w:type="dxa"/>
          </w:tcPr>
          <w:p w:rsidR="00F2327D" w:rsidRPr="001976D6" w:rsidRDefault="00F2327D" w:rsidP="00924CD6">
            <w:pPr>
              <w:widowControl w:val="0"/>
              <w:ind w:firstLine="602"/>
              <w:jc w:val="both"/>
              <w:rPr>
                <w:rFonts w:ascii="Times New Roman" w:hAnsi="Times New Roman"/>
                <w:sz w:val="28"/>
                <w:szCs w:val="28"/>
              </w:rPr>
            </w:pPr>
            <w:r w:rsidRPr="001976D6">
              <w:rPr>
                <w:rFonts w:ascii="Times New Roman" w:eastAsia="Times New Roman" w:hAnsi="Times New Roman"/>
                <w:b/>
                <w:sz w:val="28"/>
                <w:szCs w:val="28"/>
                <w:lang w:val="en-US" w:eastAsia="ru-RU"/>
              </w:rPr>
              <w:t>III</w:t>
            </w:r>
            <w:r w:rsidRPr="001976D6">
              <w:rPr>
                <w:rFonts w:ascii="Times New Roman" w:eastAsia="Times New Roman" w:hAnsi="Times New Roman"/>
                <w:b/>
                <w:sz w:val="28"/>
                <w:szCs w:val="28"/>
                <w:lang w:eastAsia="ru-RU"/>
              </w:rPr>
              <w:t>. Итоговая часть</w:t>
            </w:r>
          </w:p>
        </w:tc>
      </w:tr>
      <w:tr w:rsidR="00F2327D" w:rsidRPr="001976D6" w:rsidTr="00F5659E">
        <w:trPr>
          <w:trHeight w:val="499"/>
        </w:trPr>
        <w:tc>
          <w:tcPr>
            <w:tcW w:w="9911" w:type="dxa"/>
          </w:tcPr>
          <w:p w:rsidR="00F2327D" w:rsidRPr="001976D6" w:rsidRDefault="00F2327D" w:rsidP="00924CD6">
            <w:pPr>
              <w:widowControl w:val="0"/>
              <w:tabs>
                <w:tab w:val="left" w:pos="1134"/>
              </w:tabs>
              <w:autoSpaceDE w:val="0"/>
              <w:autoSpaceDN w:val="0"/>
              <w:adjustRightInd w:val="0"/>
              <w:ind w:firstLine="602"/>
              <w:jc w:val="both"/>
              <w:rPr>
                <w:rFonts w:ascii="Times New Roman" w:hAnsi="Times New Roman"/>
                <w:b/>
                <w:sz w:val="28"/>
                <w:szCs w:val="28"/>
              </w:rPr>
            </w:pPr>
            <w:r w:rsidRPr="001976D6">
              <w:rPr>
                <w:rFonts w:ascii="Times New Roman" w:hAnsi="Times New Roman"/>
                <w:b/>
                <w:sz w:val="28"/>
                <w:szCs w:val="28"/>
              </w:rPr>
              <w:t>3.1. Принятые меры в ходе государственного аудита</w:t>
            </w:r>
          </w:p>
        </w:tc>
      </w:tr>
      <w:tr w:rsidR="00F2327D" w:rsidRPr="001976D6" w:rsidTr="00F5659E">
        <w:trPr>
          <w:trHeight w:val="499"/>
        </w:trPr>
        <w:tc>
          <w:tcPr>
            <w:tcW w:w="9911" w:type="dxa"/>
          </w:tcPr>
          <w:p w:rsidR="00F2327D" w:rsidRPr="001976D6" w:rsidRDefault="00F2327D" w:rsidP="00924CD6">
            <w:pPr>
              <w:widowControl w:val="0"/>
              <w:ind w:firstLine="602"/>
              <w:jc w:val="both"/>
              <w:rPr>
                <w:rFonts w:ascii="Times New Roman" w:eastAsia="Times New Roman" w:hAnsi="Times New Roman"/>
                <w:b/>
                <w:sz w:val="28"/>
                <w:szCs w:val="28"/>
                <w:lang w:eastAsia="ru-RU"/>
              </w:rPr>
            </w:pPr>
            <w:r w:rsidRPr="001976D6">
              <w:rPr>
                <w:rFonts w:ascii="Times New Roman" w:eastAsia="Times New Roman" w:hAnsi="Times New Roman"/>
                <w:b/>
                <w:sz w:val="28"/>
                <w:szCs w:val="28"/>
                <w:lang w:eastAsia="ru-RU"/>
              </w:rPr>
              <w:t>3.2. Выводы по результатам государственного аудита</w:t>
            </w:r>
          </w:p>
        </w:tc>
      </w:tr>
      <w:tr w:rsidR="00F2327D" w:rsidRPr="001976D6" w:rsidTr="00F5659E">
        <w:trPr>
          <w:trHeight w:val="373"/>
        </w:trPr>
        <w:tc>
          <w:tcPr>
            <w:tcW w:w="9911" w:type="dxa"/>
          </w:tcPr>
          <w:p w:rsidR="00F2327D" w:rsidRPr="001976D6" w:rsidRDefault="00F2327D" w:rsidP="00924CD6">
            <w:pPr>
              <w:widowControl w:val="0"/>
              <w:tabs>
                <w:tab w:val="left" w:pos="1134"/>
              </w:tabs>
              <w:autoSpaceDE w:val="0"/>
              <w:autoSpaceDN w:val="0"/>
              <w:adjustRightInd w:val="0"/>
              <w:ind w:firstLine="602"/>
              <w:jc w:val="both"/>
              <w:rPr>
                <w:rFonts w:ascii="Times New Roman" w:eastAsia="Times New Roman" w:hAnsi="Times New Roman"/>
                <w:b/>
                <w:sz w:val="28"/>
                <w:szCs w:val="28"/>
                <w:lang w:eastAsia="ru-RU"/>
              </w:rPr>
            </w:pPr>
            <w:r w:rsidRPr="001976D6">
              <w:rPr>
                <w:rFonts w:ascii="Times New Roman" w:eastAsia="Times New Roman" w:hAnsi="Times New Roman"/>
                <w:b/>
                <w:sz w:val="28"/>
                <w:szCs w:val="28"/>
                <w:lang w:eastAsia="ru-RU"/>
              </w:rPr>
              <w:t>3.3. Рекомендации по результатам государственного аудита</w:t>
            </w:r>
          </w:p>
        </w:tc>
      </w:tr>
      <w:tr w:rsidR="00F2327D" w:rsidRPr="001976D6" w:rsidTr="00F5659E">
        <w:trPr>
          <w:trHeight w:val="499"/>
        </w:trPr>
        <w:tc>
          <w:tcPr>
            <w:tcW w:w="9911" w:type="dxa"/>
          </w:tcPr>
          <w:p w:rsidR="00F2327D" w:rsidRPr="001976D6" w:rsidRDefault="00F2327D" w:rsidP="00924CD6">
            <w:pPr>
              <w:widowControl w:val="0"/>
              <w:tabs>
                <w:tab w:val="left" w:pos="1134"/>
              </w:tabs>
              <w:autoSpaceDE w:val="0"/>
              <w:autoSpaceDN w:val="0"/>
              <w:adjustRightInd w:val="0"/>
              <w:ind w:firstLine="602"/>
              <w:jc w:val="both"/>
              <w:rPr>
                <w:rFonts w:ascii="Times New Roman" w:eastAsia="Times New Roman" w:hAnsi="Times New Roman"/>
                <w:b/>
                <w:sz w:val="28"/>
                <w:szCs w:val="28"/>
                <w:lang w:eastAsia="ru-RU"/>
              </w:rPr>
            </w:pPr>
            <w:r w:rsidRPr="001976D6">
              <w:rPr>
                <w:rFonts w:ascii="Times New Roman" w:eastAsia="Times New Roman" w:hAnsi="Times New Roman"/>
                <w:b/>
                <w:sz w:val="28"/>
                <w:szCs w:val="28"/>
                <w:lang w:eastAsia="ru-RU"/>
              </w:rPr>
              <w:t>3.4. Приложения</w:t>
            </w:r>
          </w:p>
        </w:tc>
      </w:tr>
    </w:tbl>
    <w:p w:rsidR="00EE0895" w:rsidRPr="001976D6" w:rsidRDefault="00EE0895">
      <w:pPr>
        <w:rPr>
          <w:rFonts w:ascii="Times New Roman" w:hAnsi="Times New Roman" w:cs="Times New Roman"/>
          <w:b/>
          <w:bCs/>
          <w:sz w:val="28"/>
          <w:szCs w:val="28"/>
        </w:rPr>
      </w:pPr>
      <w:r w:rsidRPr="001976D6">
        <w:rPr>
          <w:rFonts w:ascii="Times New Roman" w:hAnsi="Times New Roman" w:cs="Times New Roman"/>
          <w:b/>
          <w:bCs/>
          <w:sz w:val="28"/>
          <w:szCs w:val="28"/>
        </w:rPr>
        <w:br w:type="page"/>
      </w:r>
    </w:p>
    <w:p w:rsidR="00E371F9" w:rsidRPr="001976D6" w:rsidRDefault="00E371F9" w:rsidP="00E371F9">
      <w:pPr>
        <w:autoSpaceDE w:val="0"/>
        <w:autoSpaceDN w:val="0"/>
        <w:adjustRightInd w:val="0"/>
        <w:spacing w:after="0" w:line="240" w:lineRule="auto"/>
        <w:ind w:left="5529"/>
        <w:jc w:val="both"/>
        <w:rPr>
          <w:rFonts w:ascii="Times New Roman" w:hAnsi="Times New Roman" w:cs="Times New Roman"/>
          <w:b/>
          <w:bCs/>
          <w:sz w:val="27"/>
          <w:szCs w:val="27"/>
        </w:rPr>
      </w:pPr>
      <w:r w:rsidRPr="001976D6">
        <w:rPr>
          <w:rFonts w:ascii="Times New Roman" w:hAnsi="Times New Roman" w:cs="Times New Roman"/>
          <w:b/>
          <w:bCs/>
          <w:sz w:val="27"/>
          <w:szCs w:val="27"/>
        </w:rPr>
        <w:lastRenderedPageBreak/>
        <w:t>Председателю</w:t>
      </w:r>
    </w:p>
    <w:p w:rsidR="00E371F9" w:rsidRPr="001976D6" w:rsidRDefault="00E371F9" w:rsidP="00E371F9">
      <w:pPr>
        <w:autoSpaceDE w:val="0"/>
        <w:autoSpaceDN w:val="0"/>
        <w:adjustRightInd w:val="0"/>
        <w:spacing w:after="0" w:line="240" w:lineRule="auto"/>
        <w:ind w:left="5529"/>
        <w:jc w:val="both"/>
        <w:rPr>
          <w:rFonts w:ascii="Times New Roman" w:hAnsi="Times New Roman" w:cs="Times New Roman"/>
          <w:b/>
          <w:bCs/>
          <w:sz w:val="27"/>
          <w:szCs w:val="27"/>
        </w:rPr>
      </w:pPr>
      <w:r w:rsidRPr="001976D6">
        <w:rPr>
          <w:rFonts w:ascii="Times New Roman" w:hAnsi="Times New Roman" w:cs="Times New Roman"/>
          <w:b/>
          <w:bCs/>
          <w:sz w:val="27"/>
          <w:szCs w:val="27"/>
        </w:rPr>
        <w:t>Счетного комитета</w:t>
      </w:r>
    </w:p>
    <w:p w:rsidR="00E371F9" w:rsidRPr="001976D6" w:rsidRDefault="00E371F9" w:rsidP="00E371F9">
      <w:pPr>
        <w:autoSpaceDE w:val="0"/>
        <w:autoSpaceDN w:val="0"/>
        <w:adjustRightInd w:val="0"/>
        <w:spacing w:after="0" w:line="240" w:lineRule="auto"/>
        <w:ind w:left="5529"/>
        <w:jc w:val="both"/>
        <w:rPr>
          <w:rFonts w:ascii="Times New Roman" w:hAnsi="Times New Roman" w:cs="Times New Roman"/>
          <w:b/>
          <w:sz w:val="27"/>
          <w:szCs w:val="27"/>
        </w:rPr>
      </w:pPr>
      <w:r w:rsidRPr="001976D6">
        <w:rPr>
          <w:rFonts w:ascii="Times New Roman" w:hAnsi="Times New Roman" w:cs="Times New Roman"/>
          <w:b/>
          <w:sz w:val="27"/>
          <w:szCs w:val="27"/>
        </w:rPr>
        <w:t>Годунов</w:t>
      </w:r>
      <w:r w:rsidR="00AA59B1" w:rsidRPr="001976D6">
        <w:rPr>
          <w:rFonts w:ascii="Times New Roman" w:hAnsi="Times New Roman" w:cs="Times New Roman"/>
          <w:b/>
          <w:sz w:val="27"/>
          <w:szCs w:val="27"/>
        </w:rPr>
        <w:t>ой</w:t>
      </w:r>
      <w:r w:rsidRPr="001976D6">
        <w:rPr>
          <w:rFonts w:ascii="Times New Roman" w:hAnsi="Times New Roman" w:cs="Times New Roman"/>
          <w:b/>
          <w:sz w:val="27"/>
          <w:szCs w:val="27"/>
        </w:rPr>
        <w:t xml:space="preserve"> Н.Н.</w:t>
      </w:r>
    </w:p>
    <w:p w:rsidR="00E371F9" w:rsidRPr="001976D6" w:rsidRDefault="00E371F9" w:rsidP="00E371F9">
      <w:pPr>
        <w:autoSpaceDE w:val="0"/>
        <w:autoSpaceDN w:val="0"/>
        <w:adjustRightInd w:val="0"/>
        <w:spacing w:after="0" w:line="240" w:lineRule="auto"/>
        <w:ind w:left="6480"/>
        <w:jc w:val="both"/>
        <w:rPr>
          <w:rFonts w:ascii="Times New Roman" w:hAnsi="Times New Roman" w:cs="Times New Roman"/>
          <w:sz w:val="27"/>
          <w:szCs w:val="27"/>
        </w:rPr>
      </w:pPr>
    </w:p>
    <w:p w:rsidR="00BE1998" w:rsidRPr="001976D6" w:rsidRDefault="00BE1998" w:rsidP="00E371F9">
      <w:pPr>
        <w:autoSpaceDE w:val="0"/>
        <w:autoSpaceDN w:val="0"/>
        <w:adjustRightInd w:val="0"/>
        <w:spacing w:after="0" w:line="240" w:lineRule="auto"/>
        <w:ind w:left="6480"/>
        <w:jc w:val="both"/>
        <w:rPr>
          <w:rFonts w:ascii="Times New Roman" w:hAnsi="Times New Roman" w:cs="Times New Roman"/>
          <w:sz w:val="27"/>
          <w:szCs w:val="27"/>
        </w:rPr>
      </w:pPr>
    </w:p>
    <w:p w:rsidR="00E371F9" w:rsidRPr="001976D6" w:rsidRDefault="00E371F9" w:rsidP="00E371F9">
      <w:pPr>
        <w:autoSpaceDE w:val="0"/>
        <w:autoSpaceDN w:val="0"/>
        <w:adjustRightInd w:val="0"/>
        <w:spacing w:after="0" w:line="240" w:lineRule="auto"/>
        <w:jc w:val="center"/>
        <w:rPr>
          <w:rFonts w:ascii="Times New Roman" w:hAnsi="Times New Roman" w:cs="Times New Roman"/>
          <w:b/>
          <w:bCs/>
          <w:sz w:val="27"/>
          <w:szCs w:val="27"/>
        </w:rPr>
      </w:pPr>
      <w:r w:rsidRPr="001976D6">
        <w:rPr>
          <w:rFonts w:ascii="Times New Roman" w:hAnsi="Times New Roman" w:cs="Times New Roman"/>
          <w:b/>
          <w:bCs/>
          <w:sz w:val="27"/>
          <w:szCs w:val="27"/>
        </w:rPr>
        <w:t>АУДИТОРСКОЕ ЗАКЛЮЧЕНИЕ</w:t>
      </w:r>
    </w:p>
    <w:p w:rsidR="00E371F9" w:rsidRPr="001976D6" w:rsidRDefault="00E371F9" w:rsidP="00E371F9">
      <w:pPr>
        <w:autoSpaceDE w:val="0"/>
        <w:autoSpaceDN w:val="0"/>
        <w:adjustRightInd w:val="0"/>
        <w:spacing w:after="0" w:line="240" w:lineRule="auto"/>
        <w:jc w:val="center"/>
        <w:rPr>
          <w:rFonts w:ascii="Times New Roman" w:hAnsi="Times New Roman" w:cs="Times New Roman"/>
          <w:b/>
          <w:bCs/>
          <w:sz w:val="27"/>
          <w:szCs w:val="27"/>
        </w:rPr>
      </w:pPr>
    </w:p>
    <w:p w:rsidR="00BE1998" w:rsidRPr="001976D6" w:rsidRDefault="00BE1998" w:rsidP="00E371F9">
      <w:pPr>
        <w:autoSpaceDE w:val="0"/>
        <w:autoSpaceDN w:val="0"/>
        <w:adjustRightInd w:val="0"/>
        <w:spacing w:after="0" w:line="240" w:lineRule="auto"/>
        <w:jc w:val="center"/>
        <w:rPr>
          <w:rFonts w:ascii="Times New Roman" w:hAnsi="Times New Roman" w:cs="Times New Roman"/>
          <w:b/>
          <w:bCs/>
          <w:sz w:val="27"/>
          <w:szCs w:val="27"/>
        </w:rPr>
      </w:pPr>
    </w:p>
    <w:p w:rsidR="00E371F9" w:rsidRPr="001976D6" w:rsidRDefault="00E371F9" w:rsidP="00595636">
      <w:pPr>
        <w:autoSpaceDE w:val="0"/>
        <w:autoSpaceDN w:val="0"/>
        <w:adjustRightInd w:val="0"/>
        <w:spacing w:after="0" w:line="240" w:lineRule="auto"/>
        <w:ind w:firstLine="709"/>
        <w:jc w:val="both"/>
        <w:rPr>
          <w:rFonts w:ascii="Times New Roman" w:hAnsi="Times New Roman" w:cs="Times New Roman"/>
          <w:b/>
          <w:bCs/>
          <w:sz w:val="27"/>
          <w:szCs w:val="27"/>
        </w:rPr>
      </w:pPr>
      <w:r w:rsidRPr="001976D6">
        <w:rPr>
          <w:rFonts w:ascii="Times New Roman" w:hAnsi="Times New Roman" w:cs="Times New Roman"/>
          <w:b/>
          <w:bCs/>
          <w:sz w:val="27"/>
          <w:szCs w:val="27"/>
        </w:rPr>
        <w:t>I. Вводная часть</w:t>
      </w:r>
    </w:p>
    <w:p w:rsidR="00EE0895" w:rsidRPr="001976D6" w:rsidRDefault="00E371F9" w:rsidP="00595636">
      <w:pPr>
        <w:autoSpaceDE w:val="0"/>
        <w:autoSpaceDN w:val="0"/>
        <w:adjustRightInd w:val="0"/>
        <w:spacing w:after="0" w:line="240" w:lineRule="auto"/>
        <w:ind w:firstLine="709"/>
        <w:jc w:val="both"/>
        <w:rPr>
          <w:rFonts w:ascii="Times New Roman" w:hAnsi="Times New Roman" w:cs="Times New Roman"/>
          <w:sz w:val="27"/>
          <w:szCs w:val="27"/>
        </w:rPr>
      </w:pPr>
      <w:r w:rsidRPr="001976D6">
        <w:rPr>
          <w:rFonts w:ascii="Times New Roman" w:hAnsi="Times New Roman" w:cs="Times New Roman"/>
          <w:b/>
          <w:sz w:val="27"/>
          <w:szCs w:val="27"/>
        </w:rPr>
        <w:t>1.1. Наименование аудиторского мероприятия:</w:t>
      </w:r>
      <w:r w:rsidR="00595636" w:rsidRPr="001976D6">
        <w:rPr>
          <w:sz w:val="27"/>
          <w:szCs w:val="27"/>
        </w:rPr>
        <w:t xml:space="preserve"> </w:t>
      </w:r>
      <w:r w:rsidR="00EE0895" w:rsidRPr="001976D6">
        <w:rPr>
          <w:rFonts w:ascii="Times New Roman" w:hAnsi="Times New Roman" w:cs="Times New Roman"/>
          <w:sz w:val="27"/>
          <w:szCs w:val="27"/>
        </w:rPr>
        <w:t xml:space="preserve">Государственный аудит эффективности по отдельным направлениям деятельности Министерства финансов Республики Казахстан </w:t>
      </w:r>
    </w:p>
    <w:p w:rsidR="00EE0895" w:rsidRPr="001976D6" w:rsidRDefault="00E371F9" w:rsidP="00EE0895">
      <w:pPr>
        <w:autoSpaceDE w:val="0"/>
        <w:autoSpaceDN w:val="0"/>
        <w:adjustRightInd w:val="0"/>
        <w:spacing w:after="0" w:line="240" w:lineRule="auto"/>
        <w:ind w:firstLine="709"/>
        <w:jc w:val="both"/>
        <w:rPr>
          <w:rFonts w:ascii="Times New Roman" w:hAnsi="Times New Roman" w:cs="Times New Roman"/>
          <w:sz w:val="27"/>
          <w:szCs w:val="27"/>
        </w:rPr>
      </w:pPr>
      <w:r w:rsidRPr="001976D6">
        <w:rPr>
          <w:rFonts w:ascii="Times New Roman" w:hAnsi="Times New Roman" w:cs="Times New Roman"/>
          <w:b/>
          <w:sz w:val="27"/>
          <w:szCs w:val="27"/>
        </w:rPr>
        <w:t>1.2. Цель государственного аудита:</w:t>
      </w:r>
      <w:r w:rsidRPr="001976D6">
        <w:rPr>
          <w:rFonts w:ascii="Times New Roman" w:hAnsi="Times New Roman" w:cs="Times New Roman"/>
          <w:sz w:val="27"/>
          <w:szCs w:val="27"/>
        </w:rPr>
        <w:t xml:space="preserve"> </w:t>
      </w:r>
      <w:r w:rsidR="00EE0895" w:rsidRPr="001976D6">
        <w:rPr>
          <w:rFonts w:ascii="Times New Roman" w:hAnsi="Times New Roman" w:cs="Times New Roman"/>
          <w:sz w:val="27"/>
          <w:szCs w:val="27"/>
        </w:rPr>
        <w:t>государственный аудит эффективности по отдельным направлениям деятельности Министерства финансов Республики Казахстан.</w:t>
      </w:r>
    </w:p>
    <w:p w:rsidR="008A4E7A" w:rsidRPr="001976D6" w:rsidRDefault="00E371F9" w:rsidP="006D76AF">
      <w:pPr>
        <w:autoSpaceDE w:val="0"/>
        <w:autoSpaceDN w:val="0"/>
        <w:adjustRightInd w:val="0"/>
        <w:spacing w:after="0" w:line="240" w:lineRule="auto"/>
        <w:ind w:firstLine="709"/>
        <w:jc w:val="both"/>
        <w:rPr>
          <w:rFonts w:ascii="Times New Roman" w:hAnsi="Times New Roman" w:cs="Times New Roman"/>
          <w:sz w:val="27"/>
          <w:szCs w:val="27"/>
        </w:rPr>
      </w:pPr>
      <w:r w:rsidRPr="001976D6">
        <w:rPr>
          <w:rFonts w:ascii="Times New Roman" w:hAnsi="Times New Roman" w:cs="Times New Roman"/>
          <w:b/>
          <w:sz w:val="27"/>
          <w:szCs w:val="27"/>
        </w:rPr>
        <w:t>1.3. Объекты государственного аудита:</w:t>
      </w:r>
      <w:r w:rsidRPr="001976D6">
        <w:rPr>
          <w:rFonts w:ascii="Times New Roman" w:hAnsi="Times New Roman" w:cs="Times New Roman"/>
          <w:sz w:val="27"/>
          <w:szCs w:val="27"/>
        </w:rPr>
        <w:t xml:space="preserve"> </w:t>
      </w:r>
    </w:p>
    <w:p w:rsidR="008A4E7A" w:rsidRPr="001976D6" w:rsidRDefault="008A4E7A" w:rsidP="008A4E7A">
      <w:pPr>
        <w:autoSpaceDE w:val="0"/>
        <w:autoSpaceDN w:val="0"/>
        <w:adjustRightInd w:val="0"/>
        <w:spacing w:after="0" w:line="240" w:lineRule="auto"/>
        <w:ind w:firstLine="709"/>
        <w:jc w:val="both"/>
        <w:rPr>
          <w:rFonts w:ascii="Times New Roman" w:hAnsi="Times New Roman" w:cs="Times New Roman"/>
          <w:sz w:val="27"/>
          <w:szCs w:val="27"/>
        </w:rPr>
      </w:pPr>
      <w:r w:rsidRPr="001976D6">
        <w:rPr>
          <w:rFonts w:ascii="Times New Roman" w:hAnsi="Times New Roman" w:cs="Times New Roman"/>
          <w:sz w:val="27"/>
          <w:szCs w:val="27"/>
        </w:rPr>
        <w:t xml:space="preserve">1) Комитет государственных доходов Министерства финансов Республики Казахстан (далее – </w:t>
      </w:r>
      <w:r w:rsidR="00B0776E" w:rsidRPr="001976D6">
        <w:rPr>
          <w:rFonts w:ascii="Times New Roman" w:hAnsi="Times New Roman" w:cs="Times New Roman"/>
          <w:sz w:val="27"/>
          <w:szCs w:val="27"/>
        </w:rPr>
        <w:t>КГД</w:t>
      </w:r>
      <w:r w:rsidRPr="001976D6">
        <w:rPr>
          <w:rFonts w:ascii="Times New Roman" w:hAnsi="Times New Roman" w:cs="Times New Roman"/>
          <w:sz w:val="27"/>
          <w:szCs w:val="27"/>
        </w:rPr>
        <w:t xml:space="preserve">); </w:t>
      </w:r>
    </w:p>
    <w:p w:rsidR="008A4E7A" w:rsidRPr="001976D6" w:rsidRDefault="00F417C2" w:rsidP="008A4E7A">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2</w:t>
      </w:r>
      <w:r w:rsidR="008A4E7A" w:rsidRPr="001976D6">
        <w:rPr>
          <w:rFonts w:ascii="Times New Roman" w:hAnsi="Times New Roman" w:cs="Times New Roman"/>
          <w:sz w:val="27"/>
          <w:szCs w:val="27"/>
        </w:rPr>
        <w:t xml:space="preserve">) </w:t>
      </w:r>
      <w:r w:rsidR="008A4E7A" w:rsidRPr="001976D6">
        <w:rPr>
          <w:rFonts w:ascii="Times New Roman" w:hAnsi="Times New Roman" w:cs="Times New Roman"/>
          <w:sz w:val="27"/>
          <w:szCs w:val="27"/>
          <w:lang w:val="kk-KZ"/>
        </w:rPr>
        <w:t>Департамент государственных доходов по Восточно-Казахстанской области Комитета государственных доходов Министерства финансов Республики Казахстан (далее – ДГД ВКО)</w:t>
      </w:r>
    </w:p>
    <w:p w:rsidR="008A4E7A" w:rsidRPr="001976D6" w:rsidRDefault="00E371F9" w:rsidP="00D86609">
      <w:pPr>
        <w:autoSpaceDE w:val="0"/>
        <w:autoSpaceDN w:val="0"/>
        <w:adjustRightInd w:val="0"/>
        <w:spacing w:after="0" w:line="240" w:lineRule="auto"/>
        <w:ind w:firstLine="709"/>
        <w:jc w:val="both"/>
        <w:rPr>
          <w:rFonts w:ascii="Times New Roman" w:hAnsi="Times New Roman" w:cs="Times New Roman"/>
          <w:sz w:val="27"/>
          <w:szCs w:val="27"/>
        </w:rPr>
      </w:pPr>
      <w:r w:rsidRPr="001976D6">
        <w:rPr>
          <w:rFonts w:ascii="Times New Roman" w:hAnsi="Times New Roman" w:cs="Times New Roman"/>
          <w:b/>
          <w:sz w:val="27"/>
          <w:szCs w:val="27"/>
        </w:rPr>
        <w:t>1.4. Состав группы государственного аудита</w:t>
      </w:r>
      <w:r w:rsidRPr="001976D6">
        <w:rPr>
          <w:rFonts w:ascii="Times New Roman" w:hAnsi="Times New Roman" w:cs="Times New Roman"/>
          <w:sz w:val="27"/>
          <w:szCs w:val="27"/>
        </w:rPr>
        <w:t xml:space="preserve">: </w:t>
      </w:r>
      <w:r w:rsidR="008A4E7A" w:rsidRPr="001976D6">
        <w:rPr>
          <w:rFonts w:ascii="Times New Roman" w:hAnsi="Times New Roman" w:cs="Times New Roman"/>
          <w:sz w:val="27"/>
          <w:szCs w:val="27"/>
        </w:rPr>
        <w:t xml:space="preserve">заместитель руководителя отделом – государственный аудитор </w:t>
      </w:r>
      <w:proofErr w:type="spellStart"/>
      <w:r w:rsidR="008A4E7A" w:rsidRPr="001976D6">
        <w:rPr>
          <w:rFonts w:ascii="Times New Roman" w:hAnsi="Times New Roman" w:cs="Times New Roman"/>
          <w:sz w:val="27"/>
          <w:szCs w:val="27"/>
        </w:rPr>
        <w:t>Кыдырбаев</w:t>
      </w:r>
      <w:proofErr w:type="spellEnd"/>
      <w:r w:rsidR="008A4E7A" w:rsidRPr="001976D6">
        <w:rPr>
          <w:rFonts w:ascii="Times New Roman" w:hAnsi="Times New Roman" w:cs="Times New Roman"/>
          <w:sz w:val="27"/>
          <w:szCs w:val="27"/>
        </w:rPr>
        <w:t xml:space="preserve"> М.И. (руководитель группы аудита) </w:t>
      </w:r>
      <w:r w:rsidR="008A4E7A" w:rsidRPr="001976D6">
        <w:rPr>
          <w:rFonts w:ascii="Times New Roman" w:hAnsi="Times New Roman" w:cs="Times New Roman"/>
          <w:i/>
          <w:sz w:val="24"/>
          <w:szCs w:val="24"/>
        </w:rPr>
        <w:t>(сертификат №</w:t>
      </w:r>
      <w:r w:rsidR="006D2E9D" w:rsidRPr="001976D6">
        <w:rPr>
          <w:rFonts w:ascii="Times New Roman" w:hAnsi="Times New Roman" w:cs="Times New Roman"/>
          <w:i/>
          <w:sz w:val="24"/>
          <w:szCs w:val="24"/>
          <w:lang w:val="kk-KZ"/>
        </w:rPr>
        <w:t>1448</w:t>
      </w:r>
      <w:r w:rsidR="008A4E7A" w:rsidRPr="001976D6">
        <w:rPr>
          <w:rFonts w:ascii="Times New Roman" w:hAnsi="Times New Roman" w:cs="Times New Roman"/>
          <w:i/>
          <w:sz w:val="24"/>
          <w:szCs w:val="24"/>
        </w:rPr>
        <w:t>)</w:t>
      </w:r>
      <w:r w:rsidR="008A4E7A" w:rsidRPr="001976D6">
        <w:rPr>
          <w:rFonts w:ascii="Times New Roman" w:hAnsi="Times New Roman" w:cs="Times New Roman"/>
          <w:i/>
          <w:sz w:val="27"/>
          <w:szCs w:val="27"/>
        </w:rPr>
        <w:t>,</w:t>
      </w:r>
      <w:r w:rsidR="008A4E7A" w:rsidRPr="001976D6">
        <w:rPr>
          <w:rFonts w:ascii="Times New Roman" w:hAnsi="Times New Roman" w:cs="Times New Roman"/>
          <w:sz w:val="27"/>
          <w:szCs w:val="27"/>
        </w:rPr>
        <w:t xml:space="preserve"> заведующие сектором - государственные аудиторы Кушербаева Д.М.</w:t>
      </w:r>
      <w:r w:rsidR="008A4E7A" w:rsidRPr="001976D6">
        <w:rPr>
          <w:rFonts w:ascii="Times New Roman" w:hAnsi="Times New Roman" w:cs="Times New Roman"/>
          <w:i/>
          <w:sz w:val="27"/>
          <w:szCs w:val="27"/>
        </w:rPr>
        <w:t xml:space="preserve"> </w:t>
      </w:r>
      <w:r w:rsidR="008A4E7A" w:rsidRPr="001976D6">
        <w:rPr>
          <w:rFonts w:ascii="Times New Roman" w:hAnsi="Times New Roman" w:cs="Times New Roman"/>
          <w:i/>
          <w:sz w:val="24"/>
          <w:szCs w:val="24"/>
        </w:rPr>
        <w:t>(сертификат №0068)</w:t>
      </w:r>
      <w:r w:rsidR="008A4E7A" w:rsidRPr="001976D6">
        <w:rPr>
          <w:rFonts w:ascii="Times New Roman" w:hAnsi="Times New Roman" w:cs="Times New Roman"/>
          <w:sz w:val="27"/>
          <w:szCs w:val="27"/>
        </w:rPr>
        <w:t xml:space="preserve">, </w:t>
      </w:r>
      <w:proofErr w:type="spellStart"/>
      <w:r w:rsidR="008A4E7A" w:rsidRPr="001976D6">
        <w:rPr>
          <w:rFonts w:ascii="Times New Roman" w:hAnsi="Times New Roman" w:cs="Times New Roman"/>
          <w:sz w:val="27"/>
          <w:szCs w:val="27"/>
        </w:rPr>
        <w:t>Сейтенов</w:t>
      </w:r>
      <w:proofErr w:type="spellEnd"/>
      <w:r w:rsidR="008A4E7A" w:rsidRPr="001976D6">
        <w:rPr>
          <w:rFonts w:ascii="Times New Roman" w:hAnsi="Times New Roman" w:cs="Times New Roman"/>
          <w:sz w:val="27"/>
          <w:szCs w:val="27"/>
        </w:rPr>
        <w:t xml:space="preserve"> С.С. </w:t>
      </w:r>
      <w:r w:rsidR="008A4E7A" w:rsidRPr="001976D6">
        <w:rPr>
          <w:rFonts w:ascii="Times New Roman" w:hAnsi="Times New Roman" w:cs="Times New Roman"/>
          <w:i/>
          <w:sz w:val="24"/>
          <w:szCs w:val="24"/>
        </w:rPr>
        <w:t>(сертификат №</w:t>
      </w:r>
      <w:r w:rsidR="006D2E9D" w:rsidRPr="001976D6">
        <w:rPr>
          <w:rFonts w:ascii="Times New Roman" w:hAnsi="Times New Roman" w:cs="Times New Roman"/>
          <w:i/>
          <w:sz w:val="24"/>
          <w:szCs w:val="24"/>
          <w:lang w:val="kk-KZ"/>
        </w:rPr>
        <w:t>0058</w:t>
      </w:r>
      <w:r w:rsidR="008A4E7A" w:rsidRPr="001976D6">
        <w:rPr>
          <w:rFonts w:ascii="Times New Roman" w:hAnsi="Times New Roman" w:cs="Times New Roman"/>
          <w:i/>
          <w:sz w:val="24"/>
          <w:szCs w:val="24"/>
        </w:rPr>
        <w:t>)</w:t>
      </w:r>
      <w:r w:rsidR="008A4E7A" w:rsidRPr="001976D6">
        <w:rPr>
          <w:rFonts w:ascii="Times New Roman" w:hAnsi="Times New Roman" w:cs="Times New Roman"/>
          <w:i/>
          <w:sz w:val="27"/>
          <w:szCs w:val="27"/>
        </w:rPr>
        <w:t>,</w:t>
      </w:r>
      <w:r w:rsidR="008A4E7A" w:rsidRPr="001976D6">
        <w:rPr>
          <w:rFonts w:ascii="Times New Roman" w:hAnsi="Times New Roman" w:cs="Times New Roman"/>
          <w:sz w:val="27"/>
          <w:szCs w:val="27"/>
        </w:rPr>
        <w:t xml:space="preserve"> главный специалист - государственный аудитор Ревизионной комиссии по Карагандинской области Мухамеджанова Д.Б. </w:t>
      </w:r>
      <w:r w:rsidR="008A4E7A" w:rsidRPr="001976D6">
        <w:rPr>
          <w:rFonts w:ascii="Times New Roman" w:hAnsi="Times New Roman" w:cs="Times New Roman"/>
          <w:i/>
          <w:sz w:val="24"/>
          <w:szCs w:val="24"/>
        </w:rPr>
        <w:t>(сертификат №</w:t>
      </w:r>
      <w:r w:rsidR="006D2E9D" w:rsidRPr="001976D6">
        <w:rPr>
          <w:rFonts w:ascii="Times New Roman" w:hAnsi="Times New Roman" w:cs="Times New Roman"/>
          <w:i/>
          <w:sz w:val="24"/>
          <w:szCs w:val="24"/>
          <w:lang w:val="kk-KZ"/>
        </w:rPr>
        <w:t>0786</w:t>
      </w:r>
      <w:r w:rsidR="008A4E7A" w:rsidRPr="001976D6">
        <w:rPr>
          <w:rFonts w:ascii="Times New Roman" w:hAnsi="Times New Roman" w:cs="Times New Roman"/>
          <w:i/>
          <w:sz w:val="24"/>
          <w:szCs w:val="24"/>
        </w:rPr>
        <w:t>)</w:t>
      </w:r>
      <w:r w:rsidR="008A4E7A" w:rsidRPr="001976D6">
        <w:rPr>
          <w:rFonts w:ascii="Times New Roman" w:hAnsi="Times New Roman" w:cs="Times New Roman"/>
          <w:i/>
          <w:sz w:val="27"/>
          <w:szCs w:val="27"/>
        </w:rPr>
        <w:t>,</w:t>
      </w:r>
      <w:r w:rsidR="008A4E7A" w:rsidRPr="001976D6">
        <w:rPr>
          <w:rFonts w:ascii="Times New Roman" w:hAnsi="Times New Roman" w:cs="Times New Roman"/>
          <w:sz w:val="27"/>
          <w:szCs w:val="27"/>
        </w:rPr>
        <w:t xml:space="preserve"> главный инспектор – государственный аудитор Ревизионной комиссии по Костанайской области </w:t>
      </w:r>
      <w:proofErr w:type="spellStart"/>
      <w:r w:rsidR="008A4E7A" w:rsidRPr="001976D6">
        <w:rPr>
          <w:rFonts w:ascii="Times New Roman" w:hAnsi="Times New Roman" w:cs="Times New Roman"/>
          <w:sz w:val="27"/>
          <w:szCs w:val="27"/>
        </w:rPr>
        <w:t>Кокушева</w:t>
      </w:r>
      <w:proofErr w:type="spellEnd"/>
      <w:r w:rsidR="008A4E7A" w:rsidRPr="001976D6">
        <w:rPr>
          <w:rFonts w:ascii="Times New Roman" w:hAnsi="Times New Roman" w:cs="Times New Roman"/>
          <w:sz w:val="27"/>
          <w:szCs w:val="27"/>
        </w:rPr>
        <w:t xml:space="preserve"> Г.К. </w:t>
      </w:r>
      <w:r w:rsidR="008A4E7A" w:rsidRPr="001976D6">
        <w:rPr>
          <w:rFonts w:ascii="Times New Roman" w:hAnsi="Times New Roman" w:cs="Times New Roman"/>
          <w:i/>
          <w:sz w:val="24"/>
          <w:szCs w:val="24"/>
        </w:rPr>
        <w:t>(сертификат №</w:t>
      </w:r>
      <w:r w:rsidR="006D2E9D" w:rsidRPr="001976D6">
        <w:rPr>
          <w:rFonts w:ascii="Times New Roman" w:hAnsi="Times New Roman" w:cs="Times New Roman"/>
          <w:i/>
          <w:sz w:val="24"/>
          <w:szCs w:val="24"/>
          <w:lang w:val="kk-KZ"/>
        </w:rPr>
        <w:t>0141</w:t>
      </w:r>
      <w:r w:rsidR="006D2E9D" w:rsidRPr="001976D6">
        <w:rPr>
          <w:rFonts w:ascii="Times New Roman" w:hAnsi="Times New Roman" w:cs="Times New Roman"/>
          <w:i/>
          <w:sz w:val="24"/>
          <w:szCs w:val="24"/>
        </w:rPr>
        <w:t>)</w:t>
      </w:r>
      <w:r w:rsidR="008A4E7A" w:rsidRPr="001976D6">
        <w:rPr>
          <w:rFonts w:ascii="Times New Roman" w:hAnsi="Times New Roman" w:cs="Times New Roman"/>
          <w:i/>
          <w:sz w:val="27"/>
          <w:szCs w:val="27"/>
        </w:rPr>
        <w:t>,</w:t>
      </w:r>
      <w:r w:rsidR="008A4E7A" w:rsidRPr="001976D6">
        <w:rPr>
          <w:rFonts w:ascii="Times New Roman" w:hAnsi="Times New Roman" w:cs="Times New Roman"/>
          <w:sz w:val="27"/>
          <w:szCs w:val="27"/>
        </w:rPr>
        <w:t xml:space="preserve"> научные консультанты РГП «Центр по исследованию финансовых нарушений» Счетного комитета по контролю за исполнением республиканского бюджета </w:t>
      </w:r>
      <w:proofErr w:type="spellStart"/>
      <w:r w:rsidR="008A4E7A" w:rsidRPr="001976D6">
        <w:rPr>
          <w:rFonts w:ascii="Times New Roman" w:hAnsi="Times New Roman" w:cs="Times New Roman"/>
          <w:sz w:val="27"/>
          <w:szCs w:val="27"/>
        </w:rPr>
        <w:t>Касымова</w:t>
      </w:r>
      <w:proofErr w:type="spellEnd"/>
      <w:r w:rsidR="008A4E7A" w:rsidRPr="001976D6">
        <w:rPr>
          <w:rFonts w:ascii="Times New Roman" w:hAnsi="Times New Roman" w:cs="Times New Roman"/>
          <w:sz w:val="27"/>
          <w:szCs w:val="27"/>
        </w:rPr>
        <w:t xml:space="preserve"> К.М</w:t>
      </w:r>
      <w:r w:rsidR="008A4E7A" w:rsidRPr="001976D6">
        <w:rPr>
          <w:rFonts w:ascii="Times New Roman" w:hAnsi="Times New Roman" w:cs="Times New Roman"/>
          <w:i/>
          <w:sz w:val="27"/>
          <w:szCs w:val="27"/>
        </w:rPr>
        <w:t>.</w:t>
      </w:r>
      <w:r w:rsidR="006D2E9D" w:rsidRPr="001976D6">
        <w:rPr>
          <w:rFonts w:ascii="Times New Roman" w:hAnsi="Times New Roman" w:cs="Times New Roman"/>
          <w:i/>
          <w:sz w:val="27"/>
          <w:szCs w:val="27"/>
        </w:rPr>
        <w:t xml:space="preserve"> </w:t>
      </w:r>
      <w:r w:rsidR="006D2E9D" w:rsidRPr="001976D6">
        <w:rPr>
          <w:rFonts w:ascii="Times New Roman" w:hAnsi="Times New Roman" w:cs="Times New Roman"/>
          <w:i/>
          <w:sz w:val="24"/>
          <w:szCs w:val="24"/>
        </w:rPr>
        <w:t>(сертификат №</w:t>
      </w:r>
      <w:r w:rsidR="006D2E9D" w:rsidRPr="001976D6">
        <w:rPr>
          <w:rFonts w:ascii="Times New Roman" w:hAnsi="Times New Roman" w:cs="Times New Roman"/>
          <w:i/>
          <w:sz w:val="24"/>
          <w:szCs w:val="24"/>
          <w:lang w:val="kk-KZ"/>
        </w:rPr>
        <w:t>0057)</w:t>
      </w:r>
      <w:r w:rsidR="008A4E7A" w:rsidRPr="001976D6">
        <w:rPr>
          <w:rFonts w:ascii="Times New Roman" w:hAnsi="Times New Roman" w:cs="Times New Roman"/>
          <w:sz w:val="27"/>
          <w:szCs w:val="27"/>
        </w:rPr>
        <w:t>, Ли В.В.</w:t>
      </w:r>
    </w:p>
    <w:p w:rsidR="00585B33" w:rsidRPr="001976D6" w:rsidRDefault="00E371F9" w:rsidP="00585B33">
      <w:pPr>
        <w:autoSpaceDE w:val="0"/>
        <w:autoSpaceDN w:val="0"/>
        <w:adjustRightInd w:val="0"/>
        <w:spacing w:after="0" w:line="240" w:lineRule="auto"/>
        <w:ind w:firstLine="709"/>
        <w:jc w:val="both"/>
        <w:rPr>
          <w:rFonts w:ascii="Times New Roman" w:hAnsi="Times New Roman" w:cs="Times New Roman"/>
          <w:i/>
          <w:sz w:val="24"/>
          <w:szCs w:val="24"/>
        </w:rPr>
      </w:pPr>
      <w:r w:rsidRPr="001976D6">
        <w:rPr>
          <w:rFonts w:ascii="Times New Roman" w:hAnsi="Times New Roman" w:cs="Times New Roman"/>
          <w:b/>
          <w:sz w:val="27"/>
          <w:szCs w:val="27"/>
        </w:rPr>
        <w:t>1.5. Период, охваченный государственным аудитом:</w:t>
      </w:r>
      <w:r w:rsidRPr="001976D6">
        <w:rPr>
          <w:rFonts w:ascii="Times New Roman" w:hAnsi="Times New Roman" w:cs="Times New Roman"/>
          <w:sz w:val="27"/>
          <w:szCs w:val="27"/>
        </w:rPr>
        <w:t xml:space="preserve"> </w:t>
      </w:r>
      <w:r w:rsidR="00585B33" w:rsidRPr="001976D6">
        <w:rPr>
          <w:rFonts w:ascii="Times New Roman" w:hAnsi="Times New Roman" w:cs="Times New Roman"/>
          <w:sz w:val="27"/>
          <w:szCs w:val="27"/>
        </w:rPr>
        <w:t xml:space="preserve">с 1 января по 31 декабря 2018 года </w:t>
      </w:r>
      <w:r w:rsidR="00585B33" w:rsidRPr="001976D6">
        <w:rPr>
          <w:rFonts w:ascii="Times New Roman" w:hAnsi="Times New Roman" w:cs="Times New Roman"/>
          <w:i/>
          <w:sz w:val="24"/>
          <w:szCs w:val="24"/>
        </w:rPr>
        <w:t>(для сравнительного анализа использованы отдельные данные с 201</w:t>
      </w:r>
      <w:r w:rsidR="00E75C71" w:rsidRPr="001976D6">
        <w:rPr>
          <w:rFonts w:ascii="Times New Roman" w:hAnsi="Times New Roman" w:cs="Times New Roman"/>
          <w:i/>
          <w:sz w:val="24"/>
          <w:szCs w:val="24"/>
        </w:rPr>
        <w:t>4</w:t>
      </w:r>
      <w:r w:rsidR="00585B33" w:rsidRPr="001976D6">
        <w:rPr>
          <w:rFonts w:ascii="Times New Roman" w:hAnsi="Times New Roman" w:cs="Times New Roman"/>
          <w:i/>
          <w:sz w:val="24"/>
          <w:szCs w:val="24"/>
        </w:rPr>
        <w:t xml:space="preserve"> года).</w:t>
      </w:r>
    </w:p>
    <w:p w:rsidR="00E371F9" w:rsidRPr="001976D6" w:rsidRDefault="00E371F9" w:rsidP="00585B33">
      <w:pPr>
        <w:autoSpaceDE w:val="0"/>
        <w:autoSpaceDN w:val="0"/>
        <w:adjustRightInd w:val="0"/>
        <w:spacing w:after="0" w:line="240" w:lineRule="auto"/>
        <w:ind w:firstLine="709"/>
        <w:jc w:val="both"/>
        <w:rPr>
          <w:rFonts w:ascii="Times New Roman" w:hAnsi="Times New Roman" w:cs="Times New Roman"/>
          <w:b/>
          <w:sz w:val="27"/>
          <w:szCs w:val="27"/>
        </w:rPr>
      </w:pPr>
      <w:r w:rsidRPr="001976D6">
        <w:rPr>
          <w:rFonts w:ascii="Times New Roman" w:hAnsi="Times New Roman" w:cs="Times New Roman"/>
          <w:b/>
          <w:sz w:val="27"/>
          <w:szCs w:val="27"/>
        </w:rPr>
        <w:t>II. Основная (аналитическая) часть:</w:t>
      </w:r>
    </w:p>
    <w:p w:rsidR="00BE1998" w:rsidRPr="001976D6" w:rsidRDefault="00BE1998" w:rsidP="00E4284D">
      <w:pPr>
        <w:widowControl w:val="0"/>
        <w:spacing w:after="0" w:line="240" w:lineRule="auto"/>
        <w:ind w:firstLine="601"/>
        <w:contextualSpacing/>
        <w:jc w:val="both"/>
        <w:rPr>
          <w:rFonts w:ascii="Times New Roman" w:hAnsi="Times New Roman" w:cs="Times New Roman"/>
          <w:b/>
          <w:bCs/>
          <w:sz w:val="27"/>
          <w:szCs w:val="27"/>
        </w:rPr>
      </w:pPr>
      <w:bookmarkStart w:id="0" w:name="_Hlk530398168"/>
      <w:bookmarkStart w:id="1" w:name="_Hlk530398025"/>
      <w:bookmarkStart w:id="2" w:name="_Hlk530397963"/>
      <w:r w:rsidRPr="001976D6">
        <w:rPr>
          <w:rFonts w:ascii="Times New Roman" w:hAnsi="Times New Roman" w:cs="Times New Roman"/>
          <w:b/>
          <w:bCs/>
          <w:sz w:val="27"/>
          <w:szCs w:val="27"/>
        </w:rPr>
        <w:t>2.1. Эффективность деятельности Комитета государственных доходов в части налогового администрирования.</w:t>
      </w:r>
    </w:p>
    <w:bookmarkEnd w:id="0"/>
    <w:bookmarkEnd w:id="1"/>
    <w:bookmarkEnd w:id="2"/>
    <w:p w:rsidR="00A50B87" w:rsidRPr="001976D6" w:rsidRDefault="00A50B87" w:rsidP="00E4284D">
      <w:pPr>
        <w:widowControl w:val="0"/>
        <w:spacing w:after="0" w:line="240" w:lineRule="auto"/>
        <w:ind w:firstLine="601"/>
        <w:contextualSpacing/>
        <w:jc w:val="both"/>
        <w:rPr>
          <w:rFonts w:ascii="Times New Roman" w:eastAsia="Times New Roman" w:hAnsi="Times New Roman" w:cs="Times New Roman"/>
          <w:i/>
          <w:color w:val="002060"/>
          <w:sz w:val="27"/>
          <w:szCs w:val="27"/>
        </w:rPr>
      </w:pPr>
      <w:r w:rsidRPr="001976D6">
        <w:rPr>
          <w:rFonts w:ascii="Times New Roman" w:eastAsia="Times New Roman" w:hAnsi="Times New Roman" w:cs="Times New Roman"/>
          <w:i/>
          <w:color w:val="002060"/>
          <w:sz w:val="27"/>
          <w:szCs w:val="27"/>
        </w:rPr>
        <w:t xml:space="preserve">2.1.1. Анализ текущего состояния аудируемой сферы. </w:t>
      </w:r>
    </w:p>
    <w:p w:rsidR="00A50B87" w:rsidRPr="001976D6" w:rsidRDefault="00A50B87" w:rsidP="00E4284D">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По состоянию на 1 января 2019 года общая задолженность по налогам и платежам в бюджет составила 389</w:t>
      </w:r>
      <w:r w:rsidR="00E4284D" w:rsidRPr="001976D6">
        <w:rPr>
          <w:rFonts w:ascii="Times New Roman" w:eastAsia="Times New Roman" w:hAnsi="Times New Roman" w:cs="Times New Roman"/>
          <w:sz w:val="27"/>
          <w:szCs w:val="27"/>
        </w:rPr>
        <w:t xml:space="preserve"> 910,5 </w:t>
      </w:r>
      <w:r w:rsidRPr="001976D6">
        <w:rPr>
          <w:rFonts w:ascii="Times New Roman" w:eastAsia="Times New Roman" w:hAnsi="Times New Roman" w:cs="Times New Roman"/>
          <w:sz w:val="27"/>
          <w:szCs w:val="27"/>
        </w:rPr>
        <w:t>млн. тенге, увеличившись за период с начала 2018 года на 106</w:t>
      </w:r>
      <w:r w:rsidR="00E4284D" w:rsidRPr="001976D6">
        <w:rPr>
          <w:rFonts w:ascii="Times New Roman" w:eastAsia="Times New Roman" w:hAnsi="Times New Roman" w:cs="Times New Roman"/>
          <w:sz w:val="27"/>
          <w:szCs w:val="27"/>
        </w:rPr>
        <w:t xml:space="preserve"> 091,2 </w:t>
      </w:r>
      <w:r w:rsidRPr="001976D6">
        <w:rPr>
          <w:rFonts w:ascii="Times New Roman" w:eastAsia="Times New Roman" w:hAnsi="Times New Roman" w:cs="Times New Roman"/>
          <w:sz w:val="27"/>
          <w:szCs w:val="27"/>
        </w:rPr>
        <w:t xml:space="preserve">млн. тенге или на 37,4%. В том числе недоимка </w:t>
      </w:r>
      <w:r w:rsidR="00E4076A" w:rsidRPr="001976D6">
        <w:rPr>
          <w:rFonts w:ascii="Times New Roman" w:eastAsia="Times New Roman" w:hAnsi="Times New Roman" w:cs="Times New Roman"/>
          <w:i/>
          <w:sz w:val="24"/>
          <w:szCs w:val="24"/>
        </w:rPr>
        <w:t>(без учета пени и штрафов)</w:t>
      </w:r>
      <w:r w:rsidR="00E4076A"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на 1 января 2019 года составила 232</w:t>
      </w:r>
      <w:r w:rsidR="00E4284D" w:rsidRPr="001976D6">
        <w:rPr>
          <w:rFonts w:ascii="Times New Roman" w:eastAsia="Times New Roman" w:hAnsi="Times New Roman" w:cs="Times New Roman"/>
          <w:sz w:val="27"/>
          <w:szCs w:val="27"/>
        </w:rPr>
        <w:t xml:space="preserve"> 568,1 </w:t>
      </w:r>
      <w:r w:rsidRPr="001976D6">
        <w:rPr>
          <w:rFonts w:ascii="Times New Roman" w:eastAsia="Times New Roman" w:hAnsi="Times New Roman" w:cs="Times New Roman"/>
          <w:sz w:val="27"/>
          <w:szCs w:val="27"/>
        </w:rPr>
        <w:t>млн. тенге, в течение 2018 года рост на 79</w:t>
      </w:r>
      <w:r w:rsidR="00E4284D" w:rsidRPr="001976D6">
        <w:rPr>
          <w:rFonts w:ascii="Times New Roman" w:eastAsia="Times New Roman" w:hAnsi="Times New Roman" w:cs="Times New Roman"/>
          <w:sz w:val="27"/>
          <w:szCs w:val="27"/>
        </w:rPr>
        <w:t xml:space="preserve"> 667,3 </w:t>
      </w:r>
      <w:r w:rsidRPr="001976D6">
        <w:rPr>
          <w:rFonts w:ascii="Times New Roman" w:eastAsia="Times New Roman" w:hAnsi="Times New Roman" w:cs="Times New Roman"/>
          <w:sz w:val="27"/>
          <w:szCs w:val="27"/>
        </w:rPr>
        <w:t>млн. тенге или на 52,1%.</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Недоимка по налоговым поступлениям в республиканский бюджет на 1 </w:t>
      </w:r>
      <w:r w:rsidRPr="001976D6">
        <w:rPr>
          <w:rFonts w:ascii="Times New Roman" w:eastAsia="Times New Roman" w:hAnsi="Times New Roman" w:cs="Times New Roman"/>
          <w:sz w:val="27"/>
          <w:szCs w:val="27"/>
        </w:rPr>
        <w:lastRenderedPageBreak/>
        <w:t>января 2019 года составила 197</w:t>
      </w:r>
      <w:r w:rsidR="00955709" w:rsidRPr="001976D6">
        <w:rPr>
          <w:rFonts w:ascii="Times New Roman" w:eastAsia="Times New Roman" w:hAnsi="Times New Roman" w:cs="Times New Roman"/>
          <w:sz w:val="27"/>
          <w:szCs w:val="27"/>
        </w:rPr>
        <w:t xml:space="preserve"> 780,4 </w:t>
      </w:r>
      <w:r w:rsidRPr="001976D6">
        <w:rPr>
          <w:rFonts w:ascii="Times New Roman" w:eastAsia="Times New Roman" w:hAnsi="Times New Roman" w:cs="Times New Roman"/>
          <w:sz w:val="27"/>
          <w:szCs w:val="27"/>
        </w:rPr>
        <w:t>млн. тенге или 85% от общей недоимки, в течение 2018 года рост составил 82</w:t>
      </w:r>
      <w:r w:rsidR="00955709" w:rsidRPr="001976D6">
        <w:rPr>
          <w:rFonts w:ascii="Times New Roman" w:eastAsia="Times New Roman" w:hAnsi="Times New Roman" w:cs="Times New Roman"/>
          <w:sz w:val="27"/>
          <w:szCs w:val="27"/>
        </w:rPr>
        <w:t xml:space="preserve"> 786,7 </w:t>
      </w:r>
      <w:r w:rsidRPr="001976D6">
        <w:rPr>
          <w:rFonts w:ascii="Times New Roman" w:eastAsia="Times New Roman" w:hAnsi="Times New Roman" w:cs="Times New Roman"/>
          <w:sz w:val="27"/>
          <w:szCs w:val="27"/>
        </w:rPr>
        <w:t>млн. тенге или 72%.</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Наибольший удельный вес в общей сумме недоимки по налогам, поступающим в республиканский бюджет, по состоянию на 1 января 2019 года приходится на:</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НДС на произведенные товары, выполненные работы и оказанные услуги на территории Республики Казахстан (КБК 105101) – 44,1% или 87</w:t>
      </w:r>
      <w:r w:rsidR="00955709" w:rsidRPr="001976D6">
        <w:rPr>
          <w:rFonts w:ascii="Times New Roman" w:eastAsia="Times New Roman" w:hAnsi="Times New Roman" w:cs="Times New Roman"/>
          <w:sz w:val="27"/>
          <w:szCs w:val="27"/>
        </w:rPr>
        <w:t xml:space="preserve"> 310,2 </w:t>
      </w:r>
      <w:r w:rsidRPr="001976D6">
        <w:rPr>
          <w:rFonts w:ascii="Times New Roman" w:eastAsia="Times New Roman" w:hAnsi="Times New Roman" w:cs="Times New Roman"/>
          <w:sz w:val="27"/>
          <w:szCs w:val="27"/>
        </w:rPr>
        <w:t>млн. тенге</w:t>
      </w:r>
      <w:r w:rsidR="00955709" w:rsidRPr="001976D6">
        <w:rPr>
          <w:rFonts w:ascii="Times New Roman" w:eastAsia="Times New Roman" w:hAnsi="Times New Roman" w:cs="Times New Roman"/>
          <w:sz w:val="27"/>
          <w:szCs w:val="27"/>
        </w:rPr>
        <w:t>;</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КПН с юридических лиц, за исключением поступлений от организаций нефтяного сектора (КБК 101110) – 50,6% или 100</w:t>
      </w:r>
      <w:r w:rsidR="00955709" w:rsidRPr="001976D6">
        <w:rPr>
          <w:rFonts w:ascii="Times New Roman" w:eastAsia="Times New Roman" w:hAnsi="Times New Roman" w:cs="Times New Roman"/>
          <w:sz w:val="27"/>
          <w:szCs w:val="27"/>
        </w:rPr>
        <w:t> 140,9</w:t>
      </w:r>
      <w:r w:rsidRPr="001976D6">
        <w:rPr>
          <w:rFonts w:ascii="Times New Roman" w:eastAsia="Times New Roman" w:hAnsi="Times New Roman" w:cs="Times New Roman"/>
          <w:sz w:val="27"/>
          <w:szCs w:val="27"/>
        </w:rPr>
        <w:t xml:space="preserve"> млн. тенге. </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i/>
          <w:sz w:val="27"/>
          <w:szCs w:val="27"/>
        </w:rPr>
      </w:pPr>
      <w:r w:rsidRPr="001976D6">
        <w:rPr>
          <w:rFonts w:ascii="Times New Roman" w:eastAsia="Times New Roman" w:hAnsi="Times New Roman" w:cs="Times New Roman"/>
          <w:sz w:val="27"/>
          <w:szCs w:val="27"/>
        </w:rPr>
        <w:t xml:space="preserve">В целом общий рост недоимки за 2018 год допущен в результате ее </w:t>
      </w:r>
      <w:r w:rsidR="00386F87" w:rsidRPr="001976D6">
        <w:rPr>
          <w:rFonts w:ascii="Times New Roman" w:eastAsia="Times New Roman" w:hAnsi="Times New Roman" w:cs="Times New Roman"/>
          <w:sz w:val="27"/>
          <w:szCs w:val="27"/>
          <w:lang w:val="kk-KZ"/>
        </w:rPr>
        <w:t>увеличения</w:t>
      </w:r>
      <w:r w:rsidRPr="001976D6">
        <w:rPr>
          <w:rFonts w:ascii="Times New Roman" w:eastAsia="Times New Roman" w:hAnsi="Times New Roman" w:cs="Times New Roman"/>
          <w:sz w:val="27"/>
          <w:szCs w:val="27"/>
        </w:rPr>
        <w:t xml:space="preserve"> на 170 368,2 млн. тенге и снижения на 90 701,0 млн. тенге. В 2018 году по сравнению с 2017 году фактор снижения недоимки за счет взыскания денежными средствами возрос на 3,6%. </w:t>
      </w:r>
      <w:r w:rsidRPr="001976D6">
        <w:rPr>
          <w:rFonts w:ascii="Times New Roman" w:eastAsia="Times New Roman" w:hAnsi="Times New Roman" w:cs="Times New Roman"/>
          <w:i/>
          <w:sz w:val="27"/>
          <w:szCs w:val="27"/>
        </w:rPr>
        <w:t>(см. Диаграмму 1)</w:t>
      </w:r>
    </w:p>
    <w:p w:rsidR="00955709" w:rsidRPr="001976D6" w:rsidRDefault="00955709" w:rsidP="00A50B87">
      <w:pPr>
        <w:widowControl w:val="0"/>
        <w:spacing w:after="0" w:line="240" w:lineRule="auto"/>
        <w:ind w:firstLine="602"/>
        <w:contextualSpacing/>
        <w:jc w:val="both"/>
        <w:rPr>
          <w:rFonts w:ascii="Times New Roman" w:eastAsia="Times New Roman" w:hAnsi="Times New Roman" w:cs="Times New Roman"/>
          <w:i/>
          <w:sz w:val="27"/>
          <w:szCs w:val="27"/>
        </w:rPr>
      </w:pPr>
    </w:p>
    <w:p w:rsidR="003F5198" w:rsidRPr="001976D6" w:rsidRDefault="003F5198" w:rsidP="003F5198">
      <w:pPr>
        <w:spacing w:after="0" w:line="240" w:lineRule="auto"/>
        <w:ind w:firstLine="709"/>
        <w:contextualSpacing/>
        <w:jc w:val="center"/>
        <w:rPr>
          <w:rFonts w:ascii="Times New Roman" w:hAnsi="Times New Roman"/>
          <w:i/>
          <w:sz w:val="24"/>
          <w:szCs w:val="24"/>
        </w:rPr>
      </w:pPr>
      <w:r w:rsidRPr="001976D6">
        <w:rPr>
          <w:rFonts w:ascii="Times New Roman" w:hAnsi="Times New Roman"/>
          <w:i/>
          <w:sz w:val="24"/>
          <w:szCs w:val="24"/>
        </w:rPr>
        <w:t>Диаграмма 1. Факторы снижения недоимки в 2017 и 2018 гг. (мл</w:t>
      </w:r>
      <w:r w:rsidR="009E7848" w:rsidRPr="001976D6">
        <w:rPr>
          <w:rFonts w:ascii="Times New Roman" w:hAnsi="Times New Roman"/>
          <w:i/>
          <w:sz w:val="24"/>
          <w:szCs w:val="24"/>
        </w:rPr>
        <w:t>рд</w:t>
      </w:r>
      <w:r w:rsidRPr="001976D6">
        <w:rPr>
          <w:rFonts w:ascii="Times New Roman" w:hAnsi="Times New Roman"/>
          <w:i/>
          <w:sz w:val="24"/>
          <w:szCs w:val="24"/>
        </w:rPr>
        <w:t xml:space="preserve">. тенге) </w:t>
      </w:r>
    </w:p>
    <w:p w:rsidR="00955709" w:rsidRPr="001976D6" w:rsidRDefault="00955709" w:rsidP="003F5198">
      <w:pPr>
        <w:spacing w:after="0" w:line="240" w:lineRule="auto"/>
        <w:ind w:firstLine="709"/>
        <w:contextualSpacing/>
        <w:jc w:val="center"/>
        <w:rPr>
          <w:rFonts w:ascii="Times New Roman" w:hAnsi="Times New Roman"/>
          <w:b/>
          <w:sz w:val="24"/>
          <w:szCs w:val="24"/>
        </w:rPr>
      </w:pPr>
    </w:p>
    <w:p w:rsidR="003F5198" w:rsidRPr="001976D6" w:rsidRDefault="003F5198" w:rsidP="003F5198">
      <w:pPr>
        <w:spacing w:after="0" w:line="240" w:lineRule="auto"/>
        <w:ind w:firstLine="709"/>
        <w:contextualSpacing/>
        <w:jc w:val="both"/>
        <w:rPr>
          <w:rFonts w:ascii="Times New Roman" w:hAnsi="Times New Roman"/>
          <w:sz w:val="28"/>
          <w:szCs w:val="28"/>
        </w:rPr>
      </w:pPr>
      <w:r w:rsidRPr="001976D6">
        <w:rPr>
          <w:rFonts w:ascii="Times New Roman" w:hAnsi="Times New Roman"/>
          <w:sz w:val="28"/>
          <w:szCs w:val="28"/>
        </w:rPr>
        <w:t xml:space="preserve"> </w:t>
      </w:r>
      <w:r w:rsidR="009E7848" w:rsidRPr="001976D6">
        <w:rPr>
          <w:noProof/>
          <w:lang w:eastAsia="ru-RU"/>
        </w:rPr>
        <w:drawing>
          <wp:inline distT="0" distB="0" distL="0" distR="0" wp14:anchorId="312D0360" wp14:editId="0ED4BB16">
            <wp:extent cx="4781550" cy="2140527"/>
            <wp:effectExtent l="0" t="0" r="0" b="0"/>
            <wp:docPr id="5" name="Диаграмма 5">
              <a:extLst xmlns:a="http://schemas.openxmlformats.org/drawingml/2006/main">
                <a:ext uri="{FF2B5EF4-FFF2-40B4-BE49-F238E27FC236}">
                  <a16:creationId xmlns:a16="http://schemas.microsoft.com/office/drawing/2014/main" id="{00000000-0008-0000-04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i/>
          <w:sz w:val="27"/>
          <w:szCs w:val="27"/>
        </w:rPr>
      </w:pPr>
      <w:r w:rsidRPr="001976D6">
        <w:rPr>
          <w:rFonts w:ascii="Times New Roman" w:eastAsia="Times New Roman" w:hAnsi="Times New Roman" w:cs="Times New Roman"/>
          <w:sz w:val="27"/>
          <w:szCs w:val="27"/>
        </w:rPr>
        <w:t xml:space="preserve">Причинами роста недоимки за 2018 год явились доначисления по актам налоговых проверок, начисления по дополнительной налоговой отчетности </w:t>
      </w:r>
      <w:r w:rsidRPr="001976D6">
        <w:rPr>
          <w:rFonts w:ascii="Times New Roman" w:eastAsia="Times New Roman" w:hAnsi="Times New Roman" w:cs="Times New Roman"/>
          <w:i/>
          <w:sz w:val="27"/>
          <w:szCs w:val="27"/>
        </w:rPr>
        <w:t>(см. Диаграмму 2).</w:t>
      </w:r>
    </w:p>
    <w:p w:rsidR="00955709" w:rsidRPr="001976D6" w:rsidRDefault="00955709" w:rsidP="00A50B87">
      <w:pPr>
        <w:widowControl w:val="0"/>
        <w:spacing w:after="0" w:line="240" w:lineRule="auto"/>
        <w:ind w:firstLine="602"/>
        <w:contextualSpacing/>
        <w:jc w:val="both"/>
        <w:rPr>
          <w:rFonts w:ascii="Times New Roman" w:eastAsia="Times New Roman" w:hAnsi="Times New Roman" w:cs="Times New Roman"/>
          <w:i/>
          <w:sz w:val="28"/>
          <w:szCs w:val="28"/>
        </w:rPr>
      </w:pPr>
    </w:p>
    <w:p w:rsidR="003F5198" w:rsidRPr="001976D6" w:rsidRDefault="003F5198" w:rsidP="003F5198">
      <w:pPr>
        <w:spacing w:after="0" w:line="240" w:lineRule="auto"/>
        <w:ind w:firstLine="709"/>
        <w:contextualSpacing/>
        <w:jc w:val="center"/>
        <w:rPr>
          <w:rFonts w:ascii="Times New Roman" w:hAnsi="Times New Roman"/>
          <w:i/>
          <w:sz w:val="24"/>
          <w:szCs w:val="24"/>
        </w:rPr>
      </w:pPr>
      <w:r w:rsidRPr="001976D6">
        <w:rPr>
          <w:rFonts w:ascii="Times New Roman" w:hAnsi="Times New Roman"/>
          <w:i/>
          <w:sz w:val="24"/>
          <w:szCs w:val="24"/>
        </w:rPr>
        <w:t>Диаграмма 2. Причины роста недоимки за 2018 год (мл</w:t>
      </w:r>
      <w:r w:rsidR="009E7848" w:rsidRPr="001976D6">
        <w:rPr>
          <w:rFonts w:ascii="Times New Roman" w:hAnsi="Times New Roman"/>
          <w:i/>
          <w:sz w:val="24"/>
          <w:szCs w:val="24"/>
        </w:rPr>
        <w:t>рд</w:t>
      </w:r>
      <w:r w:rsidRPr="001976D6">
        <w:rPr>
          <w:rFonts w:ascii="Times New Roman" w:hAnsi="Times New Roman"/>
          <w:i/>
          <w:sz w:val="24"/>
          <w:szCs w:val="24"/>
        </w:rPr>
        <w:t>. тенге)</w:t>
      </w:r>
    </w:p>
    <w:p w:rsidR="003F5198" w:rsidRPr="001976D6" w:rsidRDefault="003F5198" w:rsidP="003F5198">
      <w:pPr>
        <w:spacing w:after="0" w:line="240" w:lineRule="auto"/>
        <w:ind w:firstLine="709"/>
        <w:contextualSpacing/>
        <w:jc w:val="both"/>
        <w:rPr>
          <w:rFonts w:ascii="Times New Roman" w:hAnsi="Times New Roman"/>
          <w:sz w:val="28"/>
          <w:szCs w:val="28"/>
        </w:rPr>
      </w:pPr>
    </w:p>
    <w:p w:rsidR="00BD084B" w:rsidRPr="001976D6" w:rsidRDefault="00BD084B" w:rsidP="009E7848">
      <w:pPr>
        <w:widowControl w:val="0"/>
        <w:spacing w:after="0" w:line="240" w:lineRule="auto"/>
        <w:ind w:firstLine="709"/>
        <w:contextualSpacing/>
        <w:jc w:val="both"/>
        <w:rPr>
          <w:rFonts w:ascii="Times New Roman" w:hAnsi="Times New Roman"/>
          <w:sz w:val="27"/>
          <w:szCs w:val="27"/>
        </w:rPr>
      </w:pPr>
      <w:r w:rsidRPr="001976D6">
        <w:rPr>
          <w:noProof/>
          <w:lang w:eastAsia="ru-RU"/>
        </w:rPr>
        <w:drawing>
          <wp:inline distT="0" distB="0" distL="0" distR="0" wp14:anchorId="5BE0A0B0" wp14:editId="268E7FC0">
            <wp:extent cx="4903701" cy="2043546"/>
            <wp:effectExtent l="0" t="0" r="0" b="0"/>
            <wp:docPr id="3" name="Диаграмма 3">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D084B" w:rsidRPr="001976D6" w:rsidRDefault="00BD084B" w:rsidP="0034031F">
      <w:pPr>
        <w:widowControl w:val="0"/>
        <w:spacing w:after="0" w:line="240" w:lineRule="auto"/>
        <w:ind w:firstLine="601"/>
        <w:contextualSpacing/>
        <w:jc w:val="both"/>
        <w:rPr>
          <w:rFonts w:ascii="Times New Roman" w:hAnsi="Times New Roman"/>
          <w:sz w:val="27"/>
          <w:szCs w:val="27"/>
        </w:rPr>
      </w:pPr>
    </w:p>
    <w:p w:rsidR="00A50B87" w:rsidRPr="001976D6" w:rsidRDefault="003F5198" w:rsidP="0034031F">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hAnsi="Times New Roman"/>
          <w:sz w:val="27"/>
          <w:szCs w:val="27"/>
        </w:rPr>
        <w:t>Согласно Операционному плану Министерства финансов РК на 2018</w:t>
      </w:r>
      <w:r w:rsidRPr="001976D6">
        <w:rPr>
          <w:rFonts w:ascii="Times New Roman" w:eastAsia="Times New Roman" w:hAnsi="Times New Roman" w:cs="Times New Roman"/>
          <w:sz w:val="27"/>
          <w:szCs w:val="27"/>
        </w:rPr>
        <w:t xml:space="preserve"> </w:t>
      </w:r>
      <w:r w:rsidR="00A50B87" w:rsidRPr="001976D6">
        <w:rPr>
          <w:rFonts w:ascii="Times New Roman" w:eastAsia="Times New Roman" w:hAnsi="Times New Roman" w:cs="Times New Roman"/>
          <w:sz w:val="27"/>
          <w:szCs w:val="27"/>
        </w:rPr>
        <w:t>год снижение задолженности «живыми деньгами» должно составлять не менее 10%. Согласно отчетным данным КГД снижение недоимки за счет взыскания денежными средствами составило 13</w:t>
      </w:r>
      <w:r w:rsidR="0034031F" w:rsidRPr="001976D6">
        <w:rPr>
          <w:rFonts w:ascii="Times New Roman" w:eastAsia="Times New Roman" w:hAnsi="Times New Roman" w:cs="Times New Roman"/>
          <w:sz w:val="27"/>
          <w:szCs w:val="27"/>
        </w:rPr>
        <w:t xml:space="preserve"> 167,2 </w:t>
      </w:r>
      <w:r w:rsidR="00A50B87" w:rsidRPr="001976D6">
        <w:rPr>
          <w:rFonts w:ascii="Times New Roman" w:eastAsia="Times New Roman" w:hAnsi="Times New Roman" w:cs="Times New Roman"/>
          <w:sz w:val="27"/>
          <w:szCs w:val="27"/>
        </w:rPr>
        <w:t>млн. тенге или 14,5% от общего снижения.</w:t>
      </w:r>
    </w:p>
    <w:p w:rsidR="00A50B87" w:rsidRPr="001976D6" w:rsidRDefault="00A50B87" w:rsidP="0034031F">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По состоянию на 1 января 2019 года в стадии проведения процедур банкротства находилось 3</w:t>
      </w:r>
      <w:r w:rsidR="0034031F" w:rsidRPr="001976D6">
        <w:rPr>
          <w:rFonts w:ascii="Times New Roman" w:eastAsia="Times New Roman" w:hAnsi="Times New Roman" w:cs="Times New Roman"/>
          <w:sz w:val="27"/>
          <w:szCs w:val="27"/>
        </w:rPr>
        <w:t xml:space="preserve"> 670 </w:t>
      </w:r>
      <w:r w:rsidRPr="001976D6">
        <w:rPr>
          <w:rFonts w:ascii="Times New Roman" w:eastAsia="Times New Roman" w:hAnsi="Times New Roman" w:cs="Times New Roman"/>
          <w:sz w:val="27"/>
          <w:szCs w:val="27"/>
        </w:rPr>
        <w:t xml:space="preserve">налогоплательщиков с задолженностью, включенной в реестр требований кредиторов </w:t>
      </w:r>
      <w:r w:rsidRPr="001976D6">
        <w:rPr>
          <w:rFonts w:ascii="Times New Roman" w:eastAsia="Times New Roman" w:hAnsi="Times New Roman" w:cs="Times New Roman"/>
          <w:i/>
          <w:color w:val="FF0000"/>
          <w:sz w:val="24"/>
          <w:szCs w:val="24"/>
        </w:rPr>
        <w:t>(далее – РТК),</w:t>
      </w:r>
      <w:r w:rsidRPr="001976D6">
        <w:rPr>
          <w:rFonts w:ascii="Times New Roman" w:eastAsia="Times New Roman" w:hAnsi="Times New Roman" w:cs="Times New Roman"/>
          <w:sz w:val="27"/>
          <w:szCs w:val="27"/>
        </w:rPr>
        <w:t xml:space="preserve"> на общую сумму 4</w:t>
      </w:r>
      <w:r w:rsidR="0034031F" w:rsidRPr="001976D6">
        <w:rPr>
          <w:rFonts w:ascii="Times New Roman" w:eastAsia="Times New Roman" w:hAnsi="Times New Roman" w:cs="Times New Roman"/>
          <w:sz w:val="27"/>
          <w:szCs w:val="27"/>
        </w:rPr>
        <w:t> 325 953,7</w:t>
      </w:r>
      <w:r w:rsidRPr="001976D6">
        <w:rPr>
          <w:rFonts w:ascii="Times New Roman" w:eastAsia="Times New Roman" w:hAnsi="Times New Roman" w:cs="Times New Roman"/>
          <w:sz w:val="27"/>
          <w:szCs w:val="27"/>
        </w:rPr>
        <w:t xml:space="preserve"> млн. тенге, из них налоговая задолженность по 3 очереди </w:t>
      </w:r>
      <w:r w:rsidR="0034031F"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579</w:t>
      </w:r>
      <w:r w:rsidR="0034031F" w:rsidRPr="001976D6">
        <w:rPr>
          <w:rFonts w:ascii="Times New Roman" w:eastAsia="Times New Roman" w:hAnsi="Times New Roman" w:cs="Times New Roman"/>
          <w:sz w:val="27"/>
          <w:szCs w:val="27"/>
        </w:rPr>
        <w:t xml:space="preserve"> 057,5 </w:t>
      </w:r>
      <w:r w:rsidRPr="001976D6">
        <w:rPr>
          <w:rFonts w:ascii="Times New Roman" w:eastAsia="Times New Roman" w:hAnsi="Times New Roman" w:cs="Times New Roman"/>
          <w:sz w:val="27"/>
          <w:szCs w:val="27"/>
        </w:rPr>
        <w:t>млн. тенге или 13,4% от общей суммы. Сумма погашенной кредиторской задолженности по состоянию на 1 января 2019 года составила 65</w:t>
      </w:r>
      <w:r w:rsidR="0034031F" w:rsidRPr="001976D6">
        <w:rPr>
          <w:rFonts w:ascii="Times New Roman" w:eastAsia="Times New Roman" w:hAnsi="Times New Roman" w:cs="Times New Roman"/>
          <w:sz w:val="27"/>
          <w:szCs w:val="27"/>
        </w:rPr>
        <w:t xml:space="preserve"> 028,2 </w:t>
      </w:r>
      <w:r w:rsidRPr="001976D6">
        <w:rPr>
          <w:rFonts w:ascii="Times New Roman" w:eastAsia="Times New Roman" w:hAnsi="Times New Roman" w:cs="Times New Roman"/>
          <w:sz w:val="27"/>
          <w:szCs w:val="27"/>
        </w:rPr>
        <w:t>млн. тенге или 1,5% от общей суммы задолженности, включенной в РТК, из них налоговая задолженность погашена на сумму 1</w:t>
      </w:r>
      <w:r w:rsidR="0034031F" w:rsidRPr="001976D6">
        <w:rPr>
          <w:rFonts w:ascii="Times New Roman" w:eastAsia="Times New Roman" w:hAnsi="Times New Roman" w:cs="Times New Roman"/>
          <w:sz w:val="27"/>
          <w:szCs w:val="27"/>
        </w:rPr>
        <w:t xml:space="preserve"> 004,6 </w:t>
      </w:r>
      <w:r w:rsidRPr="001976D6">
        <w:rPr>
          <w:rFonts w:ascii="Times New Roman" w:eastAsia="Times New Roman" w:hAnsi="Times New Roman" w:cs="Times New Roman"/>
          <w:sz w:val="27"/>
          <w:szCs w:val="27"/>
        </w:rPr>
        <w:t>млн. тенге или 0,17%.</w:t>
      </w:r>
    </w:p>
    <w:p w:rsidR="00A50B87" w:rsidRPr="001976D6" w:rsidRDefault="00A50B87" w:rsidP="0034031F">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По данным КГД по состоянию на 31 декабря 2018 года в стадии проведения процедур реабилитации находится 439 налогоплательщиков с суммой кредиторской задолженности, включенной в РТК, 2</w:t>
      </w:r>
      <w:r w:rsidR="0034031F" w:rsidRPr="001976D6">
        <w:rPr>
          <w:rFonts w:ascii="Times New Roman" w:eastAsia="Times New Roman" w:hAnsi="Times New Roman" w:cs="Times New Roman"/>
          <w:sz w:val="27"/>
          <w:szCs w:val="27"/>
        </w:rPr>
        <w:t xml:space="preserve"> 951 827,9 </w:t>
      </w:r>
      <w:r w:rsidRPr="001976D6">
        <w:rPr>
          <w:rFonts w:ascii="Times New Roman" w:eastAsia="Times New Roman" w:hAnsi="Times New Roman" w:cs="Times New Roman"/>
          <w:sz w:val="27"/>
          <w:szCs w:val="27"/>
        </w:rPr>
        <w:t>млн. тенге, в том числе, имеющие задолженность перед бюджетом 366 налогоплательщиков на сумму 215</w:t>
      </w:r>
      <w:r w:rsidR="0034031F" w:rsidRPr="001976D6">
        <w:rPr>
          <w:rFonts w:ascii="Times New Roman" w:eastAsia="Times New Roman" w:hAnsi="Times New Roman" w:cs="Times New Roman"/>
          <w:sz w:val="27"/>
          <w:szCs w:val="27"/>
        </w:rPr>
        <w:t xml:space="preserve"> 905,3 </w:t>
      </w:r>
      <w:r w:rsidRPr="001976D6">
        <w:rPr>
          <w:rFonts w:ascii="Times New Roman" w:eastAsia="Times New Roman" w:hAnsi="Times New Roman" w:cs="Times New Roman"/>
          <w:sz w:val="27"/>
          <w:szCs w:val="27"/>
        </w:rPr>
        <w:t>млн. тенге.</w:t>
      </w:r>
    </w:p>
    <w:p w:rsidR="00A50B87" w:rsidRPr="001976D6" w:rsidRDefault="00A50B87" w:rsidP="0034031F">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Задолженность по таможенным платежам, налогам, специальным, антидемпинговым, компенсационным пошлинам, пеней, процентов </w:t>
      </w:r>
      <w:r w:rsidRPr="001976D6">
        <w:rPr>
          <w:rFonts w:ascii="Times New Roman" w:eastAsia="Times New Roman" w:hAnsi="Times New Roman" w:cs="Times New Roman"/>
          <w:i/>
          <w:color w:val="FF0000"/>
          <w:sz w:val="24"/>
          <w:szCs w:val="24"/>
        </w:rPr>
        <w:t xml:space="preserve">(далее – задолженность по </w:t>
      </w:r>
      <w:proofErr w:type="spellStart"/>
      <w:r w:rsidRPr="001976D6">
        <w:rPr>
          <w:rFonts w:ascii="Times New Roman" w:eastAsia="Times New Roman" w:hAnsi="Times New Roman" w:cs="Times New Roman"/>
          <w:i/>
          <w:color w:val="FF0000"/>
          <w:sz w:val="24"/>
          <w:szCs w:val="24"/>
        </w:rPr>
        <w:t>ТПиН</w:t>
      </w:r>
      <w:proofErr w:type="spellEnd"/>
      <w:r w:rsidRPr="001976D6">
        <w:rPr>
          <w:rFonts w:ascii="Times New Roman" w:eastAsia="Times New Roman" w:hAnsi="Times New Roman" w:cs="Times New Roman"/>
          <w:i/>
          <w:color w:val="FF0000"/>
          <w:sz w:val="24"/>
          <w:szCs w:val="24"/>
        </w:rPr>
        <w:t xml:space="preserve">) </w:t>
      </w:r>
      <w:r w:rsidRPr="001976D6">
        <w:rPr>
          <w:rFonts w:ascii="Times New Roman" w:eastAsia="Times New Roman" w:hAnsi="Times New Roman" w:cs="Times New Roman"/>
          <w:sz w:val="27"/>
          <w:szCs w:val="27"/>
        </w:rPr>
        <w:t>по состоянию 1 января 2018 года составляла 14</w:t>
      </w:r>
      <w:r w:rsidR="0034031F" w:rsidRPr="001976D6">
        <w:rPr>
          <w:rFonts w:ascii="Times New Roman" w:eastAsia="Times New Roman" w:hAnsi="Times New Roman" w:cs="Times New Roman"/>
          <w:sz w:val="27"/>
          <w:szCs w:val="27"/>
        </w:rPr>
        <w:t xml:space="preserve"> 839,2 </w:t>
      </w:r>
      <w:r w:rsidRPr="001976D6">
        <w:rPr>
          <w:rFonts w:ascii="Times New Roman" w:eastAsia="Times New Roman" w:hAnsi="Times New Roman" w:cs="Times New Roman"/>
          <w:sz w:val="27"/>
          <w:szCs w:val="27"/>
        </w:rPr>
        <w:t>млн. тенге. В течение 2018 года органами государственных доходов выставлено уведомлений о погашении задолженности на общую сумму 6</w:t>
      </w:r>
      <w:r w:rsidR="0034031F" w:rsidRPr="001976D6">
        <w:rPr>
          <w:rFonts w:ascii="Times New Roman" w:eastAsia="Times New Roman" w:hAnsi="Times New Roman" w:cs="Times New Roman"/>
          <w:sz w:val="27"/>
          <w:szCs w:val="27"/>
        </w:rPr>
        <w:t xml:space="preserve"> 438,8 </w:t>
      </w:r>
      <w:r w:rsidRPr="001976D6">
        <w:rPr>
          <w:rFonts w:ascii="Times New Roman" w:eastAsia="Times New Roman" w:hAnsi="Times New Roman" w:cs="Times New Roman"/>
          <w:sz w:val="27"/>
          <w:szCs w:val="27"/>
        </w:rPr>
        <w:t xml:space="preserve">млн. тенге. </w:t>
      </w:r>
    </w:p>
    <w:p w:rsidR="00A50B87" w:rsidRPr="001976D6" w:rsidRDefault="000E387D" w:rsidP="0034031F">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Так, с</w:t>
      </w:r>
      <w:r w:rsidR="00A50B87" w:rsidRPr="001976D6">
        <w:rPr>
          <w:rFonts w:ascii="Times New Roman" w:eastAsia="Times New Roman" w:hAnsi="Times New Roman" w:cs="Times New Roman"/>
          <w:sz w:val="27"/>
          <w:szCs w:val="27"/>
        </w:rPr>
        <w:t xml:space="preserve">нижение задолженности по </w:t>
      </w:r>
      <w:proofErr w:type="spellStart"/>
      <w:r w:rsidR="00A50B87" w:rsidRPr="001976D6">
        <w:rPr>
          <w:rFonts w:ascii="Times New Roman" w:eastAsia="Times New Roman" w:hAnsi="Times New Roman" w:cs="Times New Roman"/>
          <w:sz w:val="27"/>
          <w:szCs w:val="27"/>
        </w:rPr>
        <w:t>ТПиН</w:t>
      </w:r>
      <w:proofErr w:type="spellEnd"/>
      <w:r w:rsidR="00A50B87" w:rsidRPr="001976D6">
        <w:rPr>
          <w:rFonts w:ascii="Times New Roman" w:eastAsia="Times New Roman" w:hAnsi="Times New Roman" w:cs="Times New Roman"/>
          <w:sz w:val="27"/>
          <w:szCs w:val="27"/>
        </w:rPr>
        <w:t xml:space="preserve"> на сумму 5</w:t>
      </w:r>
      <w:r w:rsidR="0083133F" w:rsidRPr="001976D6">
        <w:rPr>
          <w:rFonts w:ascii="Times New Roman" w:eastAsia="Times New Roman" w:hAnsi="Times New Roman" w:cs="Times New Roman"/>
          <w:sz w:val="27"/>
          <w:szCs w:val="27"/>
        </w:rPr>
        <w:t xml:space="preserve"> 037,4 </w:t>
      </w:r>
      <w:r w:rsidR="00A50B87" w:rsidRPr="001976D6">
        <w:rPr>
          <w:rFonts w:ascii="Times New Roman" w:eastAsia="Times New Roman" w:hAnsi="Times New Roman" w:cs="Times New Roman"/>
          <w:sz w:val="27"/>
          <w:szCs w:val="27"/>
        </w:rPr>
        <w:t>млн. тенге (72,3%) в течение 2018 года достигнуто за счет банкротства должников и введения процедуры реабилитации, при этом взыскание задолженности денежными средствами составило 1</w:t>
      </w:r>
      <w:r w:rsidR="0083133F" w:rsidRPr="001976D6">
        <w:rPr>
          <w:rFonts w:ascii="Times New Roman" w:eastAsia="Times New Roman" w:hAnsi="Times New Roman" w:cs="Times New Roman"/>
          <w:sz w:val="27"/>
          <w:szCs w:val="27"/>
        </w:rPr>
        <w:t xml:space="preserve"> 448,0 </w:t>
      </w:r>
      <w:r w:rsidR="00A50B87" w:rsidRPr="001976D6">
        <w:rPr>
          <w:rFonts w:ascii="Times New Roman" w:eastAsia="Times New Roman" w:hAnsi="Times New Roman" w:cs="Times New Roman"/>
          <w:sz w:val="27"/>
          <w:szCs w:val="27"/>
        </w:rPr>
        <w:t xml:space="preserve">млн. тенге (20,8%). </w:t>
      </w:r>
      <w:r w:rsidR="00AA650D" w:rsidRPr="001976D6">
        <w:rPr>
          <w:rFonts w:ascii="Times New Roman" w:eastAsia="Times New Roman" w:hAnsi="Times New Roman" w:cs="Times New Roman"/>
          <w:sz w:val="27"/>
          <w:szCs w:val="27"/>
        </w:rPr>
        <w:t>Помимо</w:t>
      </w:r>
      <w:r w:rsidR="00A50B87" w:rsidRPr="001976D6">
        <w:rPr>
          <w:rFonts w:ascii="Times New Roman" w:eastAsia="Times New Roman" w:hAnsi="Times New Roman" w:cs="Times New Roman"/>
          <w:sz w:val="27"/>
          <w:szCs w:val="27"/>
        </w:rPr>
        <w:t xml:space="preserve"> </w:t>
      </w:r>
      <w:r w:rsidR="00AA650D" w:rsidRPr="001976D6">
        <w:rPr>
          <w:rFonts w:ascii="Times New Roman" w:eastAsia="Times New Roman" w:hAnsi="Times New Roman" w:cs="Times New Roman"/>
          <w:sz w:val="27"/>
          <w:szCs w:val="27"/>
        </w:rPr>
        <w:t>э</w:t>
      </w:r>
      <w:r w:rsidR="00A50B87" w:rsidRPr="001976D6">
        <w:rPr>
          <w:rFonts w:ascii="Times New Roman" w:eastAsia="Times New Roman" w:hAnsi="Times New Roman" w:cs="Times New Roman"/>
          <w:sz w:val="27"/>
          <w:szCs w:val="27"/>
        </w:rPr>
        <w:t xml:space="preserve">того, на снижение задолженности повлияли отзывы уведомлений о погашении задолженности по решению уполномоченного органа, суда или протестов органов прокуратуры на сумму 485,9 млн. тенге (6,9%). В результате сумма задолженности по </w:t>
      </w:r>
      <w:proofErr w:type="spellStart"/>
      <w:r w:rsidR="00A50B87" w:rsidRPr="001976D6">
        <w:rPr>
          <w:rFonts w:ascii="Times New Roman" w:eastAsia="Times New Roman" w:hAnsi="Times New Roman" w:cs="Times New Roman"/>
          <w:sz w:val="27"/>
          <w:szCs w:val="27"/>
        </w:rPr>
        <w:t>ТПиН</w:t>
      </w:r>
      <w:proofErr w:type="spellEnd"/>
      <w:r w:rsidR="00A50B87" w:rsidRPr="001976D6">
        <w:rPr>
          <w:rFonts w:ascii="Times New Roman" w:eastAsia="Times New Roman" w:hAnsi="Times New Roman" w:cs="Times New Roman"/>
          <w:sz w:val="27"/>
          <w:szCs w:val="27"/>
        </w:rPr>
        <w:t xml:space="preserve"> на 1 января 2019 года уменьшилась на 3,6 %, составив 14</w:t>
      </w:r>
      <w:r w:rsidR="0083133F" w:rsidRPr="001976D6">
        <w:rPr>
          <w:rFonts w:ascii="Times New Roman" w:eastAsia="Times New Roman" w:hAnsi="Times New Roman" w:cs="Times New Roman"/>
          <w:sz w:val="27"/>
          <w:szCs w:val="27"/>
        </w:rPr>
        <w:t xml:space="preserve"> 306,7 </w:t>
      </w:r>
      <w:r w:rsidR="00A50B87" w:rsidRPr="001976D6">
        <w:rPr>
          <w:rFonts w:ascii="Times New Roman" w:eastAsia="Times New Roman" w:hAnsi="Times New Roman" w:cs="Times New Roman"/>
          <w:sz w:val="27"/>
          <w:szCs w:val="27"/>
        </w:rPr>
        <w:t xml:space="preserve">млн. тенге. </w:t>
      </w:r>
    </w:p>
    <w:p w:rsidR="00A50B87" w:rsidRPr="001976D6" w:rsidRDefault="00A50B87" w:rsidP="0034031F">
      <w:pPr>
        <w:widowControl w:val="0"/>
        <w:spacing w:after="0" w:line="240" w:lineRule="auto"/>
        <w:ind w:firstLine="601"/>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В течение 2018 года в информационной системе «Единое хранилище данных» </w:t>
      </w:r>
      <w:r w:rsidRPr="001976D6">
        <w:rPr>
          <w:rFonts w:ascii="Times New Roman" w:eastAsia="Times New Roman" w:hAnsi="Times New Roman" w:cs="Times New Roman"/>
          <w:i/>
          <w:color w:val="FF0000"/>
          <w:sz w:val="24"/>
          <w:szCs w:val="24"/>
        </w:rPr>
        <w:t>(далее - ИС ЕХД)</w:t>
      </w:r>
      <w:r w:rsidRPr="001976D6">
        <w:rPr>
          <w:rFonts w:ascii="Times New Roman" w:eastAsia="Times New Roman" w:hAnsi="Times New Roman" w:cs="Times New Roman"/>
          <w:sz w:val="27"/>
          <w:szCs w:val="27"/>
        </w:rPr>
        <w:t xml:space="preserve"> при проведении автоматизированного камерального контроля налоговой отчетности по НДС и КПН выставлено 44</w:t>
      </w:r>
      <w:r w:rsidR="0083133F" w:rsidRPr="001976D6">
        <w:rPr>
          <w:rFonts w:ascii="Times New Roman" w:eastAsia="Times New Roman" w:hAnsi="Times New Roman" w:cs="Times New Roman"/>
          <w:sz w:val="27"/>
          <w:szCs w:val="27"/>
        </w:rPr>
        <w:t xml:space="preserve"> 121 </w:t>
      </w:r>
      <w:r w:rsidRPr="001976D6">
        <w:rPr>
          <w:rFonts w:ascii="Times New Roman" w:eastAsia="Times New Roman" w:hAnsi="Times New Roman" w:cs="Times New Roman"/>
          <w:sz w:val="27"/>
          <w:szCs w:val="27"/>
        </w:rPr>
        <w:t xml:space="preserve">уведомлений об устранении нарушений, выявленных по результатам камерального контроля </w:t>
      </w:r>
      <w:r w:rsidRPr="001976D6">
        <w:rPr>
          <w:rFonts w:ascii="Times New Roman" w:eastAsia="Times New Roman" w:hAnsi="Times New Roman" w:cs="Times New Roman"/>
          <w:i/>
          <w:color w:val="FF0000"/>
          <w:sz w:val="24"/>
          <w:szCs w:val="24"/>
        </w:rPr>
        <w:t>(далее – уведомления)</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xml:space="preserve"> на сумму 1</w:t>
      </w:r>
      <w:r w:rsidR="0083133F" w:rsidRPr="001976D6">
        <w:rPr>
          <w:rFonts w:ascii="Times New Roman" w:eastAsia="Times New Roman" w:hAnsi="Times New Roman" w:cs="Times New Roman"/>
          <w:sz w:val="27"/>
          <w:szCs w:val="27"/>
        </w:rPr>
        <w:t xml:space="preserve"> 320 911,0 </w:t>
      </w:r>
      <w:r w:rsidRPr="001976D6">
        <w:rPr>
          <w:rFonts w:ascii="Times New Roman" w:eastAsia="Times New Roman" w:hAnsi="Times New Roman" w:cs="Times New Roman"/>
          <w:sz w:val="27"/>
          <w:szCs w:val="27"/>
        </w:rPr>
        <w:t>млн. тенге</w:t>
      </w:r>
      <w:r w:rsidR="00730F54"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из них не вручено 794 уведомлений с нарушениями на сумму 34</w:t>
      </w:r>
      <w:r w:rsidR="0083133F" w:rsidRPr="001976D6">
        <w:rPr>
          <w:rFonts w:ascii="Times New Roman" w:eastAsia="Times New Roman" w:hAnsi="Times New Roman" w:cs="Times New Roman"/>
          <w:sz w:val="27"/>
          <w:szCs w:val="27"/>
        </w:rPr>
        <w:t xml:space="preserve"> 068,0 </w:t>
      </w:r>
      <w:r w:rsidRPr="001976D6">
        <w:rPr>
          <w:rFonts w:ascii="Times New Roman" w:eastAsia="Times New Roman" w:hAnsi="Times New Roman" w:cs="Times New Roman"/>
          <w:sz w:val="27"/>
          <w:szCs w:val="27"/>
        </w:rPr>
        <w:t>млн. тенге или 2,6 % от общей суммы выставленных уведомлений по данным налогам</w:t>
      </w:r>
      <w:r w:rsidR="00C97429" w:rsidRPr="001976D6">
        <w:rPr>
          <w:rFonts w:ascii="Times New Roman" w:eastAsia="Times New Roman" w:hAnsi="Times New Roman" w:cs="Times New Roman"/>
          <w:sz w:val="27"/>
          <w:szCs w:val="27"/>
        </w:rPr>
        <w:t xml:space="preserve"> </w:t>
      </w:r>
      <w:r w:rsidR="00C97429" w:rsidRPr="001976D6">
        <w:rPr>
          <w:rFonts w:ascii="Times New Roman" w:eastAsia="Times New Roman" w:hAnsi="Times New Roman" w:cs="Times New Roman"/>
          <w:i/>
          <w:sz w:val="24"/>
          <w:szCs w:val="24"/>
        </w:rPr>
        <w:t xml:space="preserve">(в связи с проводимыми налоговыми проверками либо ликвидацией налогоплательщиков). </w:t>
      </w:r>
      <w:r w:rsidRPr="001976D6">
        <w:rPr>
          <w:rFonts w:ascii="Times New Roman" w:eastAsia="Times New Roman" w:hAnsi="Times New Roman" w:cs="Times New Roman"/>
          <w:i/>
          <w:sz w:val="24"/>
          <w:szCs w:val="24"/>
        </w:rPr>
        <w:t xml:space="preserve"> </w:t>
      </w:r>
    </w:p>
    <w:p w:rsidR="00A50B87" w:rsidRPr="001976D6" w:rsidRDefault="00A50B87" w:rsidP="0034031F">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За 2017 год выставлено 27</w:t>
      </w:r>
      <w:r w:rsidR="00916ED1" w:rsidRPr="001976D6">
        <w:rPr>
          <w:rFonts w:ascii="Times New Roman" w:eastAsia="Times New Roman" w:hAnsi="Times New Roman" w:cs="Times New Roman"/>
          <w:sz w:val="27"/>
          <w:szCs w:val="27"/>
        </w:rPr>
        <w:t xml:space="preserve"> 003 </w:t>
      </w:r>
      <w:r w:rsidRPr="001976D6">
        <w:rPr>
          <w:rFonts w:ascii="Times New Roman" w:eastAsia="Times New Roman" w:hAnsi="Times New Roman" w:cs="Times New Roman"/>
          <w:sz w:val="27"/>
          <w:szCs w:val="27"/>
        </w:rPr>
        <w:t>уведомлений по НДС и КПН на сумму 571</w:t>
      </w:r>
      <w:r w:rsidR="00916ED1" w:rsidRPr="001976D6">
        <w:rPr>
          <w:rFonts w:ascii="Times New Roman" w:eastAsia="Times New Roman" w:hAnsi="Times New Roman" w:cs="Times New Roman"/>
          <w:sz w:val="27"/>
          <w:szCs w:val="27"/>
        </w:rPr>
        <w:t xml:space="preserve"> 550,0 </w:t>
      </w:r>
      <w:r w:rsidRPr="001976D6">
        <w:rPr>
          <w:rFonts w:ascii="Times New Roman" w:eastAsia="Times New Roman" w:hAnsi="Times New Roman" w:cs="Times New Roman"/>
          <w:sz w:val="27"/>
          <w:szCs w:val="27"/>
        </w:rPr>
        <w:t>млн. тенге (99,4%), из них не вручено 379 уведомлений на сумму 5</w:t>
      </w:r>
      <w:r w:rsidR="00916ED1" w:rsidRPr="001976D6">
        <w:rPr>
          <w:rFonts w:ascii="Times New Roman" w:eastAsia="Times New Roman" w:hAnsi="Times New Roman" w:cs="Times New Roman"/>
          <w:sz w:val="27"/>
          <w:szCs w:val="27"/>
        </w:rPr>
        <w:t> 312,0</w:t>
      </w:r>
      <w:r w:rsidRPr="001976D6">
        <w:rPr>
          <w:rFonts w:ascii="Times New Roman" w:eastAsia="Times New Roman" w:hAnsi="Times New Roman" w:cs="Times New Roman"/>
          <w:sz w:val="27"/>
          <w:szCs w:val="27"/>
        </w:rPr>
        <w:t xml:space="preserve"> млн. тенге или 0,9% от общей суммы выставленных уведомлений по данным налогам. </w:t>
      </w:r>
    </w:p>
    <w:p w:rsidR="00916ED1" w:rsidRPr="001976D6" w:rsidRDefault="00916ED1" w:rsidP="0034031F">
      <w:pPr>
        <w:widowControl w:val="0"/>
        <w:spacing w:after="0" w:line="240" w:lineRule="auto"/>
        <w:ind w:firstLine="601"/>
        <w:contextualSpacing/>
        <w:jc w:val="both"/>
        <w:rPr>
          <w:rFonts w:ascii="Times New Roman" w:eastAsia="Times New Roman" w:hAnsi="Times New Roman" w:cs="Times New Roman"/>
          <w:sz w:val="27"/>
          <w:szCs w:val="27"/>
        </w:rPr>
      </w:pPr>
    </w:p>
    <w:p w:rsidR="003F5198" w:rsidRPr="001976D6" w:rsidRDefault="003F5198" w:rsidP="0034031F">
      <w:pPr>
        <w:spacing w:after="0" w:line="240" w:lineRule="auto"/>
        <w:ind w:firstLine="708"/>
        <w:contextualSpacing/>
        <w:jc w:val="center"/>
        <w:rPr>
          <w:rFonts w:ascii="Times New Roman" w:hAnsi="Times New Roman" w:cs="Times New Roman"/>
          <w:b/>
          <w:i/>
          <w:sz w:val="24"/>
          <w:szCs w:val="24"/>
        </w:rPr>
      </w:pPr>
      <w:bookmarkStart w:id="3" w:name="_Hlk6302956"/>
      <w:r w:rsidRPr="001976D6">
        <w:rPr>
          <w:rFonts w:ascii="Times New Roman" w:hAnsi="Times New Roman" w:cs="Times New Roman"/>
          <w:b/>
          <w:i/>
          <w:sz w:val="24"/>
          <w:szCs w:val="24"/>
        </w:rPr>
        <w:t>Результаты отработки автоматизированного камерального контроля налоговой отчетности по НДС и КПН в ИС ЕХД за 2017 и 2018 г</w:t>
      </w:r>
      <w:r w:rsidR="0034031F" w:rsidRPr="001976D6">
        <w:rPr>
          <w:rFonts w:ascii="Times New Roman" w:hAnsi="Times New Roman" w:cs="Times New Roman"/>
          <w:b/>
          <w:i/>
          <w:sz w:val="24"/>
          <w:szCs w:val="24"/>
        </w:rPr>
        <w:t>оды</w:t>
      </w:r>
      <w:r w:rsidRPr="001976D6">
        <w:rPr>
          <w:rFonts w:ascii="Times New Roman" w:hAnsi="Times New Roman" w:cs="Times New Roman"/>
          <w:b/>
          <w:i/>
          <w:sz w:val="24"/>
          <w:szCs w:val="24"/>
        </w:rPr>
        <w:t>, (млн. тенге)</w:t>
      </w:r>
    </w:p>
    <w:tbl>
      <w:tblPr>
        <w:tblStyle w:val="a7"/>
        <w:tblpPr w:leftFromText="180" w:rightFromText="180" w:vertAnchor="text" w:horzAnchor="margin" w:tblpXSpec="center" w:tblpY="423"/>
        <w:tblW w:w="9322" w:type="dxa"/>
        <w:tblLayout w:type="fixed"/>
        <w:tblLook w:val="04A0" w:firstRow="1" w:lastRow="0" w:firstColumn="1" w:lastColumn="0" w:noHBand="0" w:noVBand="1"/>
      </w:tblPr>
      <w:tblGrid>
        <w:gridCol w:w="619"/>
        <w:gridCol w:w="905"/>
        <w:gridCol w:w="1986"/>
        <w:gridCol w:w="1417"/>
        <w:gridCol w:w="1559"/>
        <w:gridCol w:w="993"/>
        <w:gridCol w:w="850"/>
        <w:gridCol w:w="993"/>
      </w:tblGrid>
      <w:tr w:rsidR="003F5198" w:rsidRPr="001976D6" w:rsidTr="00916ED1">
        <w:tc>
          <w:tcPr>
            <w:tcW w:w="619" w:type="dxa"/>
            <w:vMerge w:val="restart"/>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Год</w:t>
            </w:r>
          </w:p>
        </w:tc>
        <w:tc>
          <w:tcPr>
            <w:tcW w:w="6860" w:type="dxa"/>
            <w:gridSpan w:val="5"/>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Исполнено</w:t>
            </w:r>
          </w:p>
        </w:tc>
        <w:tc>
          <w:tcPr>
            <w:tcW w:w="1843" w:type="dxa"/>
            <w:gridSpan w:val="2"/>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Не исполнено</w:t>
            </w:r>
          </w:p>
        </w:tc>
      </w:tr>
      <w:tr w:rsidR="003F5198" w:rsidRPr="001976D6" w:rsidTr="00916ED1">
        <w:tc>
          <w:tcPr>
            <w:tcW w:w="619" w:type="dxa"/>
            <w:vMerge/>
          </w:tcPr>
          <w:p w:rsidR="003F5198" w:rsidRPr="001976D6" w:rsidRDefault="003F5198" w:rsidP="000007F0">
            <w:pPr>
              <w:contextualSpacing/>
              <w:jc w:val="center"/>
              <w:rPr>
                <w:rFonts w:ascii="Times New Roman" w:hAnsi="Times New Roman" w:cs="Times New Roman"/>
                <w:b/>
                <w:sz w:val="20"/>
                <w:szCs w:val="20"/>
              </w:rPr>
            </w:pPr>
          </w:p>
        </w:tc>
        <w:tc>
          <w:tcPr>
            <w:tcW w:w="905" w:type="dxa"/>
            <w:vMerge w:val="restart"/>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Сумма</w:t>
            </w:r>
          </w:p>
        </w:tc>
        <w:tc>
          <w:tcPr>
            <w:tcW w:w="1986" w:type="dxa"/>
            <w:vMerge w:val="restart"/>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Подтвержденная сумма нарушений</w:t>
            </w:r>
          </w:p>
        </w:tc>
        <w:tc>
          <w:tcPr>
            <w:tcW w:w="1417" w:type="dxa"/>
            <w:vMerge w:val="restart"/>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Подлежит к начислению</w:t>
            </w:r>
          </w:p>
        </w:tc>
        <w:tc>
          <w:tcPr>
            <w:tcW w:w="2552" w:type="dxa"/>
            <w:gridSpan w:val="2"/>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Взыскано</w:t>
            </w:r>
          </w:p>
          <w:p w:rsidR="003F5198" w:rsidRPr="001976D6" w:rsidRDefault="003F5198" w:rsidP="000007F0">
            <w:pPr>
              <w:contextualSpacing/>
              <w:jc w:val="center"/>
              <w:rPr>
                <w:rFonts w:ascii="Times New Roman" w:hAnsi="Times New Roman" w:cs="Times New Roman"/>
                <w:b/>
                <w:sz w:val="20"/>
                <w:szCs w:val="20"/>
              </w:rPr>
            </w:pPr>
          </w:p>
        </w:tc>
        <w:tc>
          <w:tcPr>
            <w:tcW w:w="850" w:type="dxa"/>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Кол-во</w:t>
            </w:r>
          </w:p>
        </w:tc>
        <w:tc>
          <w:tcPr>
            <w:tcW w:w="993" w:type="dxa"/>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Сумма</w:t>
            </w:r>
          </w:p>
        </w:tc>
      </w:tr>
      <w:tr w:rsidR="003F5198" w:rsidRPr="001976D6" w:rsidTr="00916ED1">
        <w:tc>
          <w:tcPr>
            <w:tcW w:w="619" w:type="dxa"/>
            <w:vMerge/>
          </w:tcPr>
          <w:p w:rsidR="003F5198" w:rsidRPr="001976D6" w:rsidRDefault="003F5198" w:rsidP="000007F0">
            <w:pPr>
              <w:contextualSpacing/>
              <w:jc w:val="center"/>
              <w:rPr>
                <w:rFonts w:ascii="Times New Roman" w:hAnsi="Times New Roman" w:cs="Times New Roman"/>
                <w:b/>
                <w:sz w:val="20"/>
                <w:szCs w:val="20"/>
              </w:rPr>
            </w:pPr>
          </w:p>
        </w:tc>
        <w:tc>
          <w:tcPr>
            <w:tcW w:w="905" w:type="dxa"/>
            <w:vMerge/>
          </w:tcPr>
          <w:p w:rsidR="003F5198" w:rsidRPr="001976D6" w:rsidRDefault="003F5198" w:rsidP="000007F0">
            <w:pPr>
              <w:contextualSpacing/>
              <w:jc w:val="center"/>
              <w:rPr>
                <w:rFonts w:ascii="Times New Roman" w:hAnsi="Times New Roman" w:cs="Times New Roman"/>
                <w:b/>
                <w:sz w:val="20"/>
                <w:szCs w:val="20"/>
              </w:rPr>
            </w:pPr>
          </w:p>
        </w:tc>
        <w:tc>
          <w:tcPr>
            <w:tcW w:w="1986" w:type="dxa"/>
            <w:vMerge/>
          </w:tcPr>
          <w:p w:rsidR="003F5198" w:rsidRPr="001976D6" w:rsidRDefault="003F5198" w:rsidP="000007F0">
            <w:pPr>
              <w:contextualSpacing/>
              <w:jc w:val="center"/>
              <w:rPr>
                <w:rFonts w:ascii="Times New Roman" w:hAnsi="Times New Roman" w:cs="Times New Roman"/>
                <w:b/>
                <w:sz w:val="20"/>
                <w:szCs w:val="20"/>
              </w:rPr>
            </w:pPr>
          </w:p>
        </w:tc>
        <w:tc>
          <w:tcPr>
            <w:tcW w:w="1417" w:type="dxa"/>
            <w:vMerge/>
          </w:tcPr>
          <w:p w:rsidR="003F5198" w:rsidRPr="001976D6" w:rsidRDefault="003F5198" w:rsidP="000007F0">
            <w:pPr>
              <w:contextualSpacing/>
              <w:jc w:val="center"/>
              <w:rPr>
                <w:rFonts w:ascii="Times New Roman" w:hAnsi="Times New Roman" w:cs="Times New Roman"/>
                <w:b/>
                <w:sz w:val="20"/>
                <w:szCs w:val="20"/>
              </w:rPr>
            </w:pPr>
          </w:p>
        </w:tc>
        <w:tc>
          <w:tcPr>
            <w:tcW w:w="1559" w:type="dxa"/>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платежными поручениями</w:t>
            </w:r>
          </w:p>
        </w:tc>
        <w:tc>
          <w:tcPr>
            <w:tcW w:w="993" w:type="dxa"/>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Д-т сальдо</w:t>
            </w:r>
          </w:p>
        </w:tc>
        <w:tc>
          <w:tcPr>
            <w:tcW w:w="850" w:type="dxa"/>
          </w:tcPr>
          <w:p w:rsidR="003F5198" w:rsidRPr="001976D6" w:rsidRDefault="003F5198" w:rsidP="000007F0">
            <w:pPr>
              <w:contextualSpacing/>
              <w:jc w:val="center"/>
              <w:rPr>
                <w:rFonts w:ascii="Times New Roman" w:hAnsi="Times New Roman" w:cs="Times New Roman"/>
                <w:b/>
                <w:sz w:val="20"/>
                <w:szCs w:val="20"/>
              </w:rPr>
            </w:pPr>
          </w:p>
        </w:tc>
        <w:tc>
          <w:tcPr>
            <w:tcW w:w="993" w:type="dxa"/>
          </w:tcPr>
          <w:p w:rsidR="003F5198" w:rsidRPr="001976D6" w:rsidRDefault="003F5198" w:rsidP="000007F0">
            <w:pPr>
              <w:contextualSpacing/>
              <w:jc w:val="center"/>
              <w:rPr>
                <w:rFonts w:ascii="Times New Roman" w:hAnsi="Times New Roman" w:cs="Times New Roman"/>
                <w:b/>
                <w:sz w:val="20"/>
                <w:szCs w:val="20"/>
              </w:rPr>
            </w:pPr>
          </w:p>
        </w:tc>
      </w:tr>
      <w:tr w:rsidR="003F5198" w:rsidRPr="001976D6" w:rsidTr="00916ED1">
        <w:tc>
          <w:tcPr>
            <w:tcW w:w="619" w:type="dxa"/>
          </w:tcPr>
          <w:p w:rsidR="003F5198" w:rsidRPr="001976D6" w:rsidRDefault="003F5198" w:rsidP="000007F0">
            <w:pPr>
              <w:contextualSpacing/>
              <w:jc w:val="center"/>
              <w:rPr>
                <w:rFonts w:ascii="Times New Roman" w:hAnsi="Times New Roman" w:cs="Times New Roman"/>
                <w:b/>
                <w:sz w:val="20"/>
                <w:szCs w:val="20"/>
              </w:rPr>
            </w:pPr>
            <w:r w:rsidRPr="001976D6">
              <w:rPr>
                <w:rFonts w:ascii="Times New Roman" w:hAnsi="Times New Roman" w:cs="Times New Roman"/>
                <w:b/>
                <w:sz w:val="20"/>
                <w:szCs w:val="20"/>
              </w:rPr>
              <w:t>1</w:t>
            </w:r>
          </w:p>
        </w:tc>
        <w:tc>
          <w:tcPr>
            <w:tcW w:w="905" w:type="dxa"/>
          </w:tcPr>
          <w:p w:rsidR="003F5198" w:rsidRPr="001976D6" w:rsidRDefault="002573DA" w:rsidP="000007F0">
            <w:pPr>
              <w:contextualSpacing/>
              <w:jc w:val="center"/>
              <w:rPr>
                <w:rFonts w:ascii="Times New Roman" w:hAnsi="Times New Roman" w:cs="Times New Roman"/>
                <w:b/>
                <w:sz w:val="20"/>
                <w:szCs w:val="20"/>
                <w:lang w:val="kk-KZ"/>
              </w:rPr>
            </w:pPr>
            <w:r w:rsidRPr="001976D6">
              <w:rPr>
                <w:rFonts w:ascii="Times New Roman" w:hAnsi="Times New Roman" w:cs="Times New Roman"/>
                <w:b/>
                <w:sz w:val="20"/>
                <w:szCs w:val="20"/>
                <w:lang w:val="kk-KZ"/>
              </w:rPr>
              <w:t>2</w:t>
            </w:r>
          </w:p>
        </w:tc>
        <w:tc>
          <w:tcPr>
            <w:tcW w:w="1986" w:type="dxa"/>
          </w:tcPr>
          <w:p w:rsidR="003F5198" w:rsidRPr="001976D6" w:rsidRDefault="002573DA" w:rsidP="000007F0">
            <w:pPr>
              <w:contextualSpacing/>
              <w:jc w:val="center"/>
              <w:rPr>
                <w:rFonts w:ascii="Times New Roman" w:hAnsi="Times New Roman" w:cs="Times New Roman"/>
                <w:b/>
                <w:sz w:val="20"/>
                <w:szCs w:val="20"/>
                <w:lang w:val="kk-KZ"/>
              </w:rPr>
            </w:pPr>
            <w:r w:rsidRPr="001976D6">
              <w:rPr>
                <w:rFonts w:ascii="Times New Roman" w:hAnsi="Times New Roman" w:cs="Times New Roman"/>
                <w:b/>
                <w:sz w:val="20"/>
                <w:szCs w:val="20"/>
                <w:lang w:val="kk-KZ"/>
              </w:rPr>
              <w:t>3</w:t>
            </w:r>
          </w:p>
        </w:tc>
        <w:tc>
          <w:tcPr>
            <w:tcW w:w="1417" w:type="dxa"/>
          </w:tcPr>
          <w:p w:rsidR="003F5198" w:rsidRPr="001976D6" w:rsidRDefault="002573DA" w:rsidP="000007F0">
            <w:pPr>
              <w:contextualSpacing/>
              <w:jc w:val="center"/>
              <w:rPr>
                <w:rFonts w:ascii="Times New Roman" w:hAnsi="Times New Roman" w:cs="Times New Roman"/>
                <w:b/>
                <w:sz w:val="20"/>
                <w:szCs w:val="20"/>
                <w:lang w:val="kk-KZ"/>
              </w:rPr>
            </w:pPr>
            <w:r w:rsidRPr="001976D6">
              <w:rPr>
                <w:rFonts w:ascii="Times New Roman" w:hAnsi="Times New Roman" w:cs="Times New Roman"/>
                <w:b/>
                <w:sz w:val="20"/>
                <w:szCs w:val="20"/>
                <w:lang w:val="kk-KZ"/>
              </w:rPr>
              <w:t>4</w:t>
            </w:r>
          </w:p>
        </w:tc>
        <w:tc>
          <w:tcPr>
            <w:tcW w:w="1559" w:type="dxa"/>
          </w:tcPr>
          <w:p w:rsidR="003F5198" w:rsidRPr="001976D6" w:rsidRDefault="002573DA" w:rsidP="000007F0">
            <w:pPr>
              <w:contextualSpacing/>
              <w:jc w:val="center"/>
              <w:rPr>
                <w:rFonts w:ascii="Times New Roman" w:hAnsi="Times New Roman" w:cs="Times New Roman"/>
                <w:b/>
                <w:sz w:val="20"/>
                <w:szCs w:val="20"/>
                <w:lang w:val="kk-KZ"/>
              </w:rPr>
            </w:pPr>
            <w:r w:rsidRPr="001976D6">
              <w:rPr>
                <w:rFonts w:ascii="Times New Roman" w:hAnsi="Times New Roman" w:cs="Times New Roman"/>
                <w:b/>
                <w:sz w:val="20"/>
                <w:szCs w:val="20"/>
                <w:lang w:val="kk-KZ"/>
              </w:rPr>
              <w:t>5</w:t>
            </w:r>
          </w:p>
        </w:tc>
        <w:tc>
          <w:tcPr>
            <w:tcW w:w="993" w:type="dxa"/>
          </w:tcPr>
          <w:p w:rsidR="003F5198" w:rsidRPr="001976D6" w:rsidRDefault="002573DA" w:rsidP="000007F0">
            <w:pPr>
              <w:contextualSpacing/>
              <w:jc w:val="center"/>
              <w:rPr>
                <w:rFonts w:ascii="Times New Roman" w:hAnsi="Times New Roman" w:cs="Times New Roman"/>
                <w:b/>
                <w:sz w:val="20"/>
                <w:szCs w:val="20"/>
                <w:lang w:val="kk-KZ"/>
              </w:rPr>
            </w:pPr>
            <w:r w:rsidRPr="001976D6">
              <w:rPr>
                <w:rFonts w:ascii="Times New Roman" w:hAnsi="Times New Roman" w:cs="Times New Roman"/>
                <w:b/>
                <w:sz w:val="20"/>
                <w:szCs w:val="20"/>
                <w:lang w:val="kk-KZ"/>
              </w:rPr>
              <w:t>6</w:t>
            </w:r>
          </w:p>
        </w:tc>
        <w:tc>
          <w:tcPr>
            <w:tcW w:w="850" w:type="dxa"/>
          </w:tcPr>
          <w:p w:rsidR="003F5198" w:rsidRPr="001976D6" w:rsidRDefault="002573DA" w:rsidP="000007F0">
            <w:pPr>
              <w:contextualSpacing/>
              <w:jc w:val="center"/>
              <w:rPr>
                <w:rFonts w:ascii="Times New Roman" w:hAnsi="Times New Roman" w:cs="Times New Roman"/>
                <w:b/>
                <w:sz w:val="20"/>
                <w:szCs w:val="20"/>
                <w:lang w:val="kk-KZ"/>
              </w:rPr>
            </w:pPr>
            <w:r w:rsidRPr="001976D6">
              <w:rPr>
                <w:rFonts w:ascii="Times New Roman" w:hAnsi="Times New Roman" w:cs="Times New Roman"/>
                <w:b/>
                <w:sz w:val="20"/>
                <w:szCs w:val="20"/>
                <w:lang w:val="kk-KZ"/>
              </w:rPr>
              <w:t>7</w:t>
            </w:r>
          </w:p>
        </w:tc>
        <w:tc>
          <w:tcPr>
            <w:tcW w:w="993" w:type="dxa"/>
          </w:tcPr>
          <w:p w:rsidR="003F5198" w:rsidRPr="001976D6" w:rsidRDefault="002573DA" w:rsidP="000007F0">
            <w:pPr>
              <w:contextualSpacing/>
              <w:jc w:val="center"/>
              <w:rPr>
                <w:rFonts w:ascii="Times New Roman" w:hAnsi="Times New Roman" w:cs="Times New Roman"/>
                <w:b/>
                <w:sz w:val="20"/>
                <w:szCs w:val="20"/>
                <w:lang w:val="kk-KZ"/>
              </w:rPr>
            </w:pPr>
            <w:r w:rsidRPr="001976D6">
              <w:rPr>
                <w:rFonts w:ascii="Times New Roman" w:hAnsi="Times New Roman" w:cs="Times New Roman"/>
                <w:b/>
                <w:sz w:val="20"/>
                <w:szCs w:val="20"/>
                <w:lang w:val="kk-KZ"/>
              </w:rPr>
              <w:t>8</w:t>
            </w:r>
          </w:p>
        </w:tc>
      </w:tr>
      <w:tr w:rsidR="003F5198" w:rsidRPr="001976D6" w:rsidTr="00916ED1">
        <w:tc>
          <w:tcPr>
            <w:tcW w:w="619"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2017</w:t>
            </w:r>
          </w:p>
        </w:tc>
        <w:tc>
          <w:tcPr>
            <w:tcW w:w="905"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382 802,0</w:t>
            </w:r>
          </w:p>
        </w:tc>
        <w:tc>
          <w:tcPr>
            <w:tcW w:w="1986"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200 070,0</w:t>
            </w:r>
          </w:p>
        </w:tc>
        <w:tc>
          <w:tcPr>
            <w:tcW w:w="1417"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80 470,3</w:t>
            </w:r>
          </w:p>
        </w:tc>
        <w:tc>
          <w:tcPr>
            <w:tcW w:w="1559"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24 796,0</w:t>
            </w:r>
          </w:p>
        </w:tc>
        <w:tc>
          <w:tcPr>
            <w:tcW w:w="993"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39 591,0</w:t>
            </w:r>
          </w:p>
        </w:tc>
        <w:tc>
          <w:tcPr>
            <w:tcW w:w="850"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3 970</w:t>
            </w:r>
          </w:p>
        </w:tc>
        <w:tc>
          <w:tcPr>
            <w:tcW w:w="993"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96 074,0</w:t>
            </w:r>
          </w:p>
        </w:tc>
      </w:tr>
      <w:tr w:rsidR="003F5198" w:rsidRPr="001976D6" w:rsidTr="00916ED1">
        <w:tc>
          <w:tcPr>
            <w:tcW w:w="619"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2018</w:t>
            </w:r>
          </w:p>
        </w:tc>
        <w:tc>
          <w:tcPr>
            <w:tcW w:w="905"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984 931,0</w:t>
            </w:r>
          </w:p>
        </w:tc>
        <w:tc>
          <w:tcPr>
            <w:tcW w:w="1986"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590 895,0</w:t>
            </w:r>
          </w:p>
        </w:tc>
        <w:tc>
          <w:tcPr>
            <w:tcW w:w="1417"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87 297,8</w:t>
            </w:r>
          </w:p>
        </w:tc>
        <w:tc>
          <w:tcPr>
            <w:tcW w:w="1559"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24 356,0</w:t>
            </w:r>
          </w:p>
        </w:tc>
        <w:tc>
          <w:tcPr>
            <w:tcW w:w="993"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49 450,0</w:t>
            </w:r>
          </w:p>
        </w:tc>
        <w:tc>
          <w:tcPr>
            <w:tcW w:w="850"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6 425</w:t>
            </w:r>
          </w:p>
        </w:tc>
        <w:tc>
          <w:tcPr>
            <w:tcW w:w="993" w:type="dxa"/>
          </w:tcPr>
          <w:p w:rsidR="003F5198" w:rsidRPr="001976D6" w:rsidRDefault="003F5198" w:rsidP="000007F0">
            <w:pPr>
              <w:contextualSpacing/>
              <w:jc w:val="center"/>
              <w:rPr>
                <w:rFonts w:ascii="Times New Roman" w:hAnsi="Times New Roman" w:cs="Times New Roman"/>
                <w:sz w:val="16"/>
                <w:szCs w:val="16"/>
              </w:rPr>
            </w:pPr>
            <w:r w:rsidRPr="001976D6">
              <w:rPr>
                <w:rFonts w:ascii="Times New Roman" w:hAnsi="Times New Roman" w:cs="Times New Roman"/>
                <w:sz w:val="16"/>
                <w:szCs w:val="16"/>
              </w:rPr>
              <w:t>223 477,0</w:t>
            </w:r>
          </w:p>
        </w:tc>
      </w:tr>
    </w:tbl>
    <w:p w:rsidR="003F5198" w:rsidRPr="001976D6" w:rsidRDefault="003F5198" w:rsidP="00A50B87">
      <w:pPr>
        <w:widowControl w:val="0"/>
        <w:spacing w:after="0" w:line="240" w:lineRule="auto"/>
        <w:ind w:firstLine="602"/>
        <w:contextualSpacing/>
        <w:jc w:val="both"/>
        <w:rPr>
          <w:rFonts w:ascii="Times New Roman" w:eastAsia="Times New Roman" w:hAnsi="Times New Roman" w:cs="Times New Roman"/>
          <w:sz w:val="28"/>
          <w:szCs w:val="28"/>
        </w:rPr>
      </w:pPr>
    </w:p>
    <w:p w:rsidR="00916ED1" w:rsidRPr="001976D6" w:rsidRDefault="00916ED1" w:rsidP="00A50B87">
      <w:pPr>
        <w:widowControl w:val="0"/>
        <w:spacing w:after="0" w:line="240" w:lineRule="auto"/>
        <w:ind w:firstLine="602"/>
        <w:contextualSpacing/>
        <w:jc w:val="both"/>
        <w:rPr>
          <w:rFonts w:ascii="Times New Roman" w:eastAsia="Times New Roman" w:hAnsi="Times New Roman" w:cs="Times New Roman"/>
          <w:sz w:val="28"/>
          <w:szCs w:val="28"/>
        </w:rPr>
      </w:pP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lang w:val="kk-KZ"/>
        </w:rPr>
      </w:pPr>
      <w:r w:rsidRPr="001976D6">
        <w:rPr>
          <w:rFonts w:ascii="Times New Roman" w:eastAsia="Times New Roman" w:hAnsi="Times New Roman" w:cs="Times New Roman"/>
          <w:sz w:val="27"/>
          <w:szCs w:val="27"/>
        </w:rPr>
        <w:t>В 2017 году из подтвержденных нарушений по результатам камерального контроля в сумме 200</w:t>
      </w:r>
      <w:r w:rsidR="00110373" w:rsidRPr="001976D6">
        <w:rPr>
          <w:rFonts w:ascii="Times New Roman" w:eastAsia="Times New Roman" w:hAnsi="Times New Roman" w:cs="Times New Roman"/>
          <w:sz w:val="27"/>
          <w:szCs w:val="27"/>
          <w:lang w:val="kk-KZ"/>
        </w:rPr>
        <w:t xml:space="preserve"> 070 </w:t>
      </w:r>
      <w:r w:rsidRPr="001976D6">
        <w:rPr>
          <w:rFonts w:ascii="Times New Roman" w:eastAsia="Times New Roman" w:hAnsi="Times New Roman" w:cs="Times New Roman"/>
          <w:sz w:val="27"/>
          <w:szCs w:val="27"/>
        </w:rPr>
        <w:t>млн. тенге, общая сумма налогов, подлежащих начислению</w:t>
      </w:r>
      <w:r w:rsidRPr="001976D6">
        <w:rPr>
          <w:rFonts w:ascii="Times New Roman" w:eastAsia="Times New Roman" w:hAnsi="Times New Roman" w:cs="Times New Roman"/>
          <w:sz w:val="28"/>
          <w:szCs w:val="28"/>
        </w:rPr>
        <w:t xml:space="preserve"> </w:t>
      </w:r>
      <w:r w:rsidRPr="001976D6">
        <w:rPr>
          <w:rFonts w:ascii="Times New Roman" w:eastAsia="Times New Roman" w:hAnsi="Times New Roman" w:cs="Times New Roman"/>
          <w:i/>
          <w:color w:val="FF0000"/>
          <w:sz w:val="24"/>
          <w:szCs w:val="24"/>
        </w:rPr>
        <w:t xml:space="preserve">(далее – </w:t>
      </w:r>
      <w:proofErr w:type="spellStart"/>
      <w:r w:rsidRPr="001976D6">
        <w:rPr>
          <w:rFonts w:ascii="Times New Roman" w:eastAsia="Times New Roman" w:hAnsi="Times New Roman" w:cs="Times New Roman"/>
          <w:i/>
          <w:color w:val="FF0000"/>
          <w:sz w:val="24"/>
          <w:szCs w:val="24"/>
        </w:rPr>
        <w:t>СПкН</w:t>
      </w:r>
      <w:proofErr w:type="spellEnd"/>
      <w:r w:rsidRPr="001976D6">
        <w:rPr>
          <w:rFonts w:ascii="Times New Roman" w:eastAsia="Times New Roman" w:hAnsi="Times New Roman" w:cs="Times New Roman"/>
          <w:i/>
          <w:color w:val="FF0000"/>
          <w:sz w:val="24"/>
          <w:szCs w:val="24"/>
        </w:rPr>
        <w:t xml:space="preserve">) </w:t>
      </w:r>
      <w:r w:rsidRPr="001976D6">
        <w:rPr>
          <w:rFonts w:ascii="Times New Roman" w:eastAsia="Times New Roman" w:hAnsi="Times New Roman" w:cs="Times New Roman"/>
          <w:sz w:val="27"/>
          <w:szCs w:val="27"/>
        </w:rPr>
        <w:t>составила 80</w:t>
      </w:r>
      <w:r w:rsidR="00D94192" w:rsidRPr="001976D6">
        <w:rPr>
          <w:rFonts w:ascii="Times New Roman" w:eastAsia="Times New Roman" w:hAnsi="Times New Roman" w:cs="Times New Roman"/>
          <w:sz w:val="27"/>
          <w:szCs w:val="27"/>
        </w:rPr>
        <w:t xml:space="preserve"> 470,3 </w:t>
      </w:r>
      <w:r w:rsidRPr="001976D6">
        <w:rPr>
          <w:rFonts w:ascii="Times New Roman" w:eastAsia="Times New Roman" w:hAnsi="Times New Roman" w:cs="Times New Roman"/>
          <w:sz w:val="27"/>
          <w:szCs w:val="27"/>
        </w:rPr>
        <w:t>млн. тенге или 40,2%, а в 2018 году при подтвержденной сумме нарушений 590</w:t>
      </w:r>
      <w:r w:rsidR="00D94192" w:rsidRPr="001976D6">
        <w:rPr>
          <w:rFonts w:ascii="Times New Roman" w:eastAsia="Times New Roman" w:hAnsi="Times New Roman" w:cs="Times New Roman"/>
          <w:sz w:val="27"/>
          <w:szCs w:val="27"/>
        </w:rPr>
        <w:t xml:space="preserve"> 895,0 </w:t>
      </w:r>
      <w:r w:rsidRPr="001976D6">
        <w:rPr>
          <w:rFonts w:ascii="Times New Roman" w:eastAsia="Times New Roman" w:hAnsi="Times New Roman" w:cs="Times New Roman"/>
          <w:sz w:val="27"/>
          <w:szCs w:val="27"/>
        </w:rPr>
        <w:t xml:space="preserve">млн. тенге,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составила 87</w:t>
      </w:r>
      <w:r w:rsidR="00D94192" w:rsidRPr="001976D6">
        <w:rPr>
          <w:rFonts w:ascii="Times New Roman" w:eastAsia="Times New Roman" w:hAnsi="Times New Roman" w:cs="Times New Roman"/>
          <w:sz w:val="27"/>
          <w:szCs w:val="27"/>
        </w:rPr>
        <w:t> 297,8 м</w:t>
      </w:r>
      <w:r w:rsidRPr="001976D6">
        <w:rPr>
          <w:rFonts w:ascii="Times New Roman" w:eastAsia="Times New Roman" w:hAnsi="Times New Roman" w:cs="Times New Roman"/>
          <w:sz w:val="27"/>
          <w:szCs w:val="27"/>
        </w:rPr>
        <w:t>лн. тенге или 14,</w:t>
      </w:r>
      <w:r w:rsidR="00BD6393" w:rsidRPr="001976D6">
        <w:rPr>
          <w:rFonts w:ascii="Times New Roman" w:eastAsia="Times New Roman" w:hAnsi="Times New Roman" w:cs="Times New Roman"/>
          <w:sz w:val="27"/>
          <w:szCs w:val="27"/>
        </w:rPr>
        <w:t>8</w:t>
      </w:r>
      <w:r w:rsidRPr="001976D6">
        <w:rPr>
          <w:rFonts w:ascii="Times New Roman" w:eastAsia="Times New Roman" w:hAnsi="Times New Roman" w:cs="Times New Roman"/>
          <w:sz w:val="27"/>
          <w:szCs w:val="27"/>
        </w:rPr>
        <w:t xml:space="preserve">%. </w:t>
      </w:r>
    </w:p>
    <w:bookmarkEnd w:id="3"/>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При положительной динамике взыскания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с 80% в 2017 г</w:t>
      </w:r>
      <w:r w:rsidR="00D94192" w:rsidRPr="001976D6">
        <w:rPr>
          <w:rFonts w:ascii="Times New Roman" w:eastAsia="Times New Roman" w:hAnsi="Times New Roman" w:cs="Times New Roman"/>
          <w:sz w:val="27"/>
          <w:szCs w:val="27"/>
        </w:rPr>
        <w:t>оду</w:t>
      </w:r>
      <w:r w:rsidRPr="001976D6">
        <w:rPr>
          <w:rFonts w:ascii="Times New Roman" w:eastAsia="Times New Roman" w:hAnsi="Times New Roman" w:cs="Times New Roman"/>
          <w:sz w:val="27"/>
          <w:szCs w:val="27"/>
        </w:rPr>
        <w:t xml:space="preserve"> до 84% в 2018 г</w:t>
      </w:r>
      <w:r w:rsidR="00D94192" w:rsidRPr="001976D6">
        <w:rPr>
          <w:rFonts w:ascii="Times New Roman" w:eastAsia="Times New Roman" w:hAnsi="Times New Roman" w:cs="Times New Roman"/>
          <w:sz w:val="27"/>
          <w:szCs w:val="27"/>
        </w:rPr>
        <w:t>оду</w:t>
      </w:r>
      <w:r w:rsidRPr="001976D6">
        <w:rPr>
          <w:rFonts w:ascii="Times New Roman" w:eastAsia="Times New Roman" w:hAnsi="Times New Roman" w:cs="Times New Roman"/>
          <w:sz w:val="27"/>
          <w:szCs w:val="27"/>
        </w:rPr>
        <w:t xml:space="preserve">, доля устраненных нарушений путем взыскания </w:t>
      </w:r>
      <w:r w:rsidRPr="001976D6">
        <w:rPr>
          <w:rFonts w:ascii="Times New Roman" w:eastAsia="Times New Roman" w:hAnsi="Times New Roman" w:cs="Times New Roman"/>
          <w:i/>
          <w:sz w:val="27"/>
          <w:szCs w:val="27"/>
        </w:rPr>
        <w:t>«живыми деньгами»</w:t>
      </w:r>
      <w:r w:rsidRPr="001976D6">
        <w:rPr>
          <w:rFonts w:ascii="Times New Roman" w:eastAsia="Times New Roman" w:hAnsi="Times New Roman" w:cs="Times New Roman"/>
          <w:sz w:val="27"/>
          <w:szCs w:val="27"/>
        </w:rPr>
        <w:t xml:space="preserve"> является низкой – порядка 30%. В 2018 году по сравнению с 2017 год</w:t>
      </w:r>
      <w:r w:rsidR="00D94192" w:rsidRPr="001976D6">
        <w:rPr>
          <w:rFonts w:ascii="Times New Roman" w:eastAsia="Times New Roman" w:hAnsi="Times New Roman" w:cs="Times New Roman"/>
          <w:sz w:val="27"/>
          <w:szCs w:val="27"/>
        </w:rPr>
        <w:t>ом</w:t>
      </w:r>
      <w:r w:rsidRPr="001976D6">
        <w:rPr>
          <w:rFonts w:ascii="Times New Roman" w:eastAsia="Times New Roman" w:hAnsi="Times New Roman" w:cs="Times New Roman"/>
          <w:sz w:val="27"/>
          <w:szCs w:val="27"/>
        </w:rPr>
        <w:t xml:space="preserve"> указанная доля снизилась с 30,8% до 27,9%. Сумма нарушений по неисполненным налогоплательщиками уведомлениям в 2018 году возросла по сравнению с предыдущим годом в 2,3 раза и составила 223</w:t>
      </w:r>
      <w:r w:rsidR="00D94192" w:rsidRPr="001976D6">
        <w:rPr>
          <w:rFonts w:ascii="Times New Roman" w:eastAsia="Times New Roman" w:hAnsi="Times New Roman" w:cs="Times New Roman"/>
          <w:sz w:val="27"/>
          <w:szCs w:val="27"/>
        </w:rPr>
        <w:t xml:space="preserve"> 477,0 </w:t>
      </w:r>
      <w:r w:rsidRPr="001976D6">
        <w:rPr>
          <w:rFonts w:ascii="Times New Roman" w:eastAsia="Times New Roman" w:hAnsi="Times New Roman" w:cs="Times New Roman"/>
          <w:sz w:val="27"/>
          <w:szCs w:val="27"/>
        </w:rPr>
        <w:t>млн. тенге.</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Анализ работы КГД показал, что при осуществлении дистанционного мониторинга результатов отработки уведомлений по результатам камерального контроля налоговой отчетности КГД в территориальные налоговые органы направляются обзорные письма, факты выявленных схем по минимизации уплаты налогов обсуждаются на совещаниях, проводимых посредством видео-конференц</w:t>
      </w:r>
      <w:r w:rsidR="007A50C1"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связи, а также на коллегиях КГД. </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Достигнутый за 2018 год показатель эффективности системы управления рисками </w:t>
      </w:r>
      <w:r w:rsidRPr="001976D6">
        <w:rPr>
          <w:rFonts w:ascii="Times New Roman" w:eastAsia="Times New Roman" w:hAnsi="Times New Roman" w:cs="Times New Roman"/>
          <w:i/>
          <w:color w:val="FF0000"/>
          <w:sz w:val="24"/>
          <w:szCs w:val="24"/>
        </w:rPr>
        <w:t>(далее – СУР)</w:t>
      </w:r>
      <w:r w:rsidRPr="001976D6">
        <w:rPr>
          <w:rFonts w:ascii="Times New Roman" w:eastAsia="Times New Roman" w:hAnsi="Times New Roman" w:cs="Times New Roman"/>
          <w:sz w:val="27"/>
          <w:szCs w:val="27"/>
        </w:rPr>
        <w:t xml:space="preserve"> при таможенном контроле составил 60,6%, или на 2,6% выше планового значения, по сравнению с предыдущим годом наблюдается рост показателя на 4,1%. Рост эффективности проведенных досмотров с 8,5% в 2017 году до 23% в 2018 году показывает, что КГД проведена определенная работа по повышению эффективности таможенных досмотров, назначенных по результатам СУР, в том числе за счет внедрения критерия, учитывающего эффективность таможенных досмотров по степени выявленного нарушения </w:t>
      </w:r>
      <w:r w:rsidRPr="001976D6">
        <w:rPr>
          <w:rFonts w:ascii="Times New Roman" w:eastAsia="Times New Roman" w:hAnsi="Times New Roman" w:cs="Times New Roman"/>
          <w:i/>
          <w:sz w:val="24"/>
          <w:szCs w:val="24"/>
        </w:rPr>
        <w:t>(в рамках устранения  замечаний Счетного комитета по результатам предыдущего государственного аудита).</w:t>
      </w:r>
    </w:p>
    <w:p w:rsidR="00D94192" w:rsidRPr="001976D6" w:rsidRDefault="00D94192" w:rsidP="00E13D4F">
      <w:pPr>
        <w:widowControl w:val="0"/>
        <w:spacing w:after="0" w:line="240" w:lineRule="auto"/>
        <w:ind w:firstLine="709"/>
        <w:contextualSpacing/>
        <w:jc w:val="both"/>
        <w:rPr>
          <w:rFonts w:ascii="Times New Roman" w:eastAsia="Times New Roman" w:hAnsi="Times New Roman" w:cs="Times New Roman"/>
          <w:sz w:val="27"/>
          <w:szCs w:val="27"/>
        </w:rPr>
      </w:pPr>
    </w:p>
    <w:p w:rsidR="00A50B87" w:rsidRPr="001976D6" w:rsidRDefault="00A50B87" w:rsidP="00E13D4F">
      <w:pPr>
        <w:widowControl w:val="0"/>
        <w:spacing w:after="0" w:line="240" w:lineRule="auto"/>
        <w:ind w:firstLine="709"/>
        <w:contextualSpacing/>
        <w:jc w:val="both"/>
        <w:rPr>
          <w:rFonts w:ascii="Times New Roman" w:hAnsi="Times New Roman"/>
          <w:bCs/>
          <w:i/>
          <w:color w:val="002060"/>
          <w:sz w:val="27"/>
          <w:szCs w:val="27"/>
        </w:rPr>
      </w:pPr>
      <w:r w:rsidRPr="001976D6">
        <w:rPr>
          <w:rFonts w:ascii="Times New Roman" w:hAnsi="Times New Roman"/>
          <w:bCs/>
          <w:i/>
          <w:color w:val="002060"/>
          <w:sz w:val="27"/>
          <w:szCs w:val="27"/>
        </w:rPr>
        <w:t>2.1.2. Оценка эффективности принятия мер принудительного взыскания задолженности по налоговым и таможенным платежам;</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1.</w:t>
      </w:r>
      <w:r w:rsidRPr="001976D6">
        <w:rPr>
          <w:rFonts w:ascii="Times New Roman" w:eastAsia="Times New Roman" w:hAnsi="Times New Roman" w:cs="Times New Roman"/>
          <w:sz w:val="27"/>
          <w:szCs w:val="27"/>
        </w:rPr>
        <w:t xml:space="preserve"> За счет применения способов и мер принудительного взыскания налоговой задолженности в течение 2018 года взыскано налоговой задолженности на сумму 375</w:t>
      </w:r>
      <w:r w:rsidR="00280CF0" w:rsidRPr="001976D6">
        <w:rPr>
          <w:rFonts w:ascii="Times New Roman" w:eastAsia="Times New Roman" w:hAnsi="Times New Roman" w:cs="Times New Roman"/>
          <w:sz w:val="27"/>
          <w:szCs w:val="27"/>
        </w:rPr>
        <w:t xml:space="preserve"> 823,9 </w:t>
      </w:r>
      <w:r w:rsidRPr="001976D6">
        <w:rPr>
          <w:rFonts w:ascii="Times New Roman" w:eastAsia="Times New Roman" w:hAnsi="Times New Roman" w:cs="Times New Roman"/>
          <w:sz w:val="27"/>
          <w:szCs w:val="27"/>
        </w:rPr>
        <w:t xml:space="preserve">млн. тенге, в том числе в республиканский бюджет </w:t>
      </w:r>
      <w:r w:rsidR="00280CF0"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219</w:t>
      </w:r>
      <w:r w:rsidR="00280CF0" w:rsidRPr="001976D6">
        <w:rPr>
          <w:rFonts w:ascii="Times New Roman" w:eastAsia="Times New Roman" w:hAnsi="Times New Roman" w:cs="Times New Roman"/>
          <w:sz w:val="27"/>
          <w:szCs w:val="27"/>
        </w:rPr>
        <w:t xml:space="preserve"> 195,3 </w:t>
      </w:r>
      <w:r w:rsidRPr="001976D6">
        <w:rPr>
          <w:rFonts w:ascii="Times New Roman" w:eastAsia="Times New Roman" w:hAnsi="Times New Roman" w:cs="Times New Roman"/>
          <w:sz w:val="27"/>
          <w:szCs w:val="27"/>
        </w:rPr>
        <w:t>млн. тенге или 58,3%.</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lastRenderedPageBreak/>
        <w:t>Анализ проведенной налоговыми органами работы показал неэффективность работы по принятию реальных мер принудительного взыскания, так как снижение недоимки по налоговым поступлениям в республиканский бюджет в течение 2018 года достигнуто, в основном, за счет:</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признания должников банкротами – снижение на 36</w:t>
      </w:r>
      <w:r w:rsidR="00280CF0" w:rsidRPr="001976D6">
        <w:rPr>
          <w:rFonts w:ascii="Times New Roman" w:eastAsia="Times New Roman" w:hAnsi="Times New Roman" w:cs="Times New Roman"/>
          <w:sz w:val="27"/>
          <w:szCs w:val="27"/>
        </w:rPr>
        <w:t> 829,6</w:t>
      </w:r>
      <w:r w:rsidRPr="001976D6">
        <w:rPr>
          <w:rFonts w:ascii="Times New Roman" w:eastAsia="Times New Roman" w:hAnsi="Times New Roman" w:cs="Times New Roman"/>
          <w:sz w:val="27"/>
          <w:szCs w:val="27"/>
        </w:rPr>
        <w:t xml:space="preserve"> млн. тенге или 40,6%;</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представления налогоплательщиками дополнительной налоговой к уменьшению начисленных сумм – снижение 17 606,1 млн. тенге или 19,4%;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других причин </w:t>
      </w:r>
      <w:r w:rsidRPr="001976D6">
        <w:rPr>
          <w:rFonts w:ascii="Times New Roman" w:eastAsia="Times New Roman" w:hAnsi="Times New Roman" w:cs="Times New Roman"/>
          <w:i/>
          <w:sz w:val="24"/>
          <w:szCs w:val="24"/>
        </w:rPr>
        <w:t>(уменьшено по акту проверки, обжалование уведомлений о результатах проверки, урегулирование неплатежеспособности, предоставление отсрочки)</w:t>
      </w:r>
      <w:r w:rsidRPr="001976D6">
        <w:rPr>
          <w:rFonts w:ascii="Times New Roman" w:eastAsia="Times New Roman" w:hAnsi="Times New Roman" w:cs="Times New Roman"/>
          <w:sz w:val="27"/>
          <w:szCs w:val="27"/>
        </w:rPr>
        <w:t xml:space="preserve"> – снижение на 23</w:t>
      </w:r>
      <w:r w:rsidR="00280CF0" w:rsidRPr="001976D6">
        <w:rPr>
          <w:rFonts w:ascii="Times New Roman" w:eastAsia="Times New Roman" w:hAnsi="Times New Roman" w:cs="Times New Roman"/>
          <w:sz w:val="27"/>
          <w:szCs w:val="27"/>
        </w:rPr>
        <w:t xml:space="preserve"> 098,0 </w:t>
      </w:r>
      <w:r w:rsidRPr="001976D6">
        <w:rPr>
          <w:rFonts w:ascii="Times New Roman" w:eastAsia="Times New Roman" w:hAnsi="Times New Roman" w:cs="Times New Roman"/>
          <w:sz w:val="27"/>
          <w:szCs w:val="27"/>
        </w:rPr>
        <w:t xml:space="preserve">млн. тенге или на 25,5%. </w:t>
      </w:r>
    </w:p>
    <w:p w:rsidR="00A50B87" w:rsidRPr="001976D6" w:rsidRDefault="00280CF0"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w:t>
      </w:r>
      <w:r w:rsidRPr="001976D6">
        <w:rPr>
          <w:rFonts w:ascii="Times New Roman" w:eastAsia="Times New Roman" w:hAnsi="Times New Roman" w:cs="Times New Roman"/>
          <w:sz w:val="27"/>
          <w:szCs w:val="27"/>
        </w:rPr>
        <w:t xml:space="preserve"> </w:t>
      </w:r>
      <w:r w:rsidR="00A50B87" w:rsidRPr="001976D6">
        <w:rPr>
          <w:rFonts w:ascii="Times New Roman" w:eastAsia="Times New Roman" w:hAnsi="Times New Roman" w:cs="Times New Roman"/>
          <w:sz w:val="27"/>
          <w:szCs w:val="27"/>
        </w:rPr>
        <w:t xml:space="preserve">Согласно подпункту 10) пункта 5 статьи 209 Кодекса </w:t>
      </w:r>
      <w:r w:rsidRPr="001976D6">
        <w:rPr>
          <w:rFonts w:ascii="Times New Roman" w:eastAsia="Times New Roman" w:hAnsi="Times New Roman" w:cs="Times New Roman"/>
          <w:sz w:val="27"/>
          <w:szCs w:val="27"/>
        </w:rPr>
        <w:t>РК</w:t>
      </w:r>
      <w:r w:rsidR="00A50B87" w:rsidRPr="001976D6">
        <w:rPr>
          <w:rFonts w:ascii="Times New Roman" w:eastAsia="Times New Roman" w:hAnsi="Times New Roman" w:cs="Times New Roman"/>
          <w:sz w:val="27"/>
          <w:szCs w:val="27"/>
        </w:rPr>
        <w:t xml:space="preserve"> «О налогах и других обязательных платежах в бюджет» </w:t>
      </w:r>
      <w:r w:rsidRPr="001976D6">
        <w:rPr>
          <w:rFonts w:ascii="Times New Roman" w:eastAsia="Times New Roman" w:hAnsi="Times New Roman" w:cs="Times New Roman"/>
          <w:sz w:val="27"/>
          <w:szCs w:val="27"/>
        </w:rPr>
        <w:t xml:space="preserve">от 25 декабря 2017 года №120-VI </w:t>
      </w:r>
      <w:r w:rsidR="00A50B87" w:rsidRPr="001976D6">
        <w:rPr>
          <w:rFonts w:ascii="Times New Roman" w:eastAsia="Times New Roman" w:hAnsi="Times New Roman" w:cs="Times New Roman"/>
          <w:i/>
          <w:color w:val="FF0000"/>
          <w:sz w:val="24"/>
          <w:szCs w:val="24"/>
        </w:rPr>
        <w:t>(далее - Налоговый кодекс №120-VI)</w:t>
      </w:r>
      <w:r w:rsidR="00A50B87" w:rsidRPr="001976D6">
        <w:rPr>
          <w:rFonts w:ascii="Times New Roman" w:eastAsia="Times New Roman" w:hAnsi="Times New Roman" w:cs="Times New Roman"/>
          <w:sz w:val="27"/>
          <w:szCs w:val="27"/>
        </w:rPr>
        <w:t>, налоговые формы считаются не</w:t>
      </w:r>
      <w:r w:rsidR="00685BB4" w:rsidRPr="001976D6">
        <w:rPr>
          <w:rFonts w:ascii="Times New Roman" w:eastAsia="Times New Roman" w:hAnsi="Times New Roman" w:cs="Times New Roman"/>
          <w:sz w:val="27"/>
          <w:szCs w:val="27"/>
        </w:rPr>
        <w:t xml:space="preserve"> </w:t>
      </w:r>
      <w:r w:rsidR="00A50B87" w:rsidRPr="001976D6">
        <w:rPr>
          <w:rFonts w:ascii="Times New Roman" w:eastAsia="Times New Roman" w:hAnsi="Times New Roman" w:cs="Times New Roman"/>
          <w:sz w:val="27"/>
          <w:szCs w:val="27"/>
        </w:rPr>
        <w:t>представленными в налоговые органы, если одновременно с декларацией по НДС не представлены реестры счетов-фактур по приобретенным и реализованным в течение налогового периода товарам, работам, услугам</w:t>
      </w:r>
      <w:r w:rsidR="007F2548" w:rsidRPr="001976D6">
        <w:rPr>
          <w:rFonts w:ascii="Times New Roman" w:eastAsia="Times New Roman" w:hAnsi="Times New Roman" w:cs="Times New Roman"/>
          <w:sz w:val="27"/>
          <w:szCs w:val="27"/>
        </w:rPr>
        <w:t xml:space="preserve"> – в случае получения или выписывания счетов-фактур на бумажном носителе.</w:t>
      </w:r>
      <w:r w:rsidR="00685BB4" w:rsidRPr="001976D6">
        <w:rPr>
          <w:rFonts w:ascii="Times New Roman" w:eastAsia="Times New Roman" w:hAnsi="Times New Roman" w:cs="Times New Roman"/>
          <w:sz w:val="27"/>
          <w:szCs w:val="27"/>
        </w:rPr>
        <w:t xml:space="preserve"> </w:t>
      </w:r>
      <w:r w:rsidR="007F2548" w:rsidRPr="001976D6">
        <w:rPr>
          <w:rFonts w:ascii="Times New Roman" w:eastAsia="Times New Roman" w:hAnsi="Times New Roman" w:cs="Times New Roman"/>
          <w:sz w:val="27"/>
          <w:szCs w:val="27"/>
        </w:rPr>
        <w:t xml:space="preserve">В соответствии с пунктом 2 статьи 424 </w:t>
      </w:r>
      <w:r w:rsidR="002B3008" w:rsidRPr="001976D6">
        <w:rPr>
          <w:rFonts w:ascii="Times New Roman" w:eastAsia="Times New Roman" w:hAnsi="Times New Roman" w:cs="Times New Roman"/>
          <w:sz w:val="27"/>
          <w:szCs w:val="27"/>
        </w:rPr>
        <w:t xml:space="preserve">Налогового кодекса </w:t>
      </w:r>
      <w:r w:rsidR="002B3008" w:rsidRPr="001976D6">
        <w:rPr>
          <w:rFonts w:ascii="Times New Roman" w:eastAsia="Times New Roman" w:hAnsi="Times New Roman" w:cs="Times New Roman"/>
          <w:sz w:val="24"/>
          <w:szCs w:val="24"/>
        </w:rPr>
        <w:t>№120-VI</w:t>
      </w:r>
      <w:r w:rsidR="002B3008" w:rsidRPr="001976D6">
        <w:rPr>
          <w:rFonts w:ascii="Times New Roman" w:eastAsia="Times New Roman" w:hAnsi="Times New Roman" w:cs="Times New Roman"/>
          <w:sz w:val="27"/>
          <w:szCs w:val="27"/>
        </w:rPr>
        <w:t xml:space="preserve"> </w:t>
      </w:r>
      <w:r w:rsidR="007F2548" w:rsidRPr="001976D6">
        <w:rPr>
          <w:rFonts w:ascii="Times New Roman" w:eastAsia="Times New Roman" w:hAnsi="Times New Roman" w:cs="Times New Roman"/>
          <w:sz w:val="27"/>
          <w:szCs w:val="27"/>
        </w:rPr>
        <w:t xml:space="preserve">с 1 января 2018 года реестр счетов-фактур не представляется, если счета-фактуры выписываются (получаются) исключительно в электронном виде через ИС ЭСФ.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Однако в информационных системах по приему и обработке налоговой отчетности КГД </w:t>
      </w:r>
      <w:r w:rsidR="001A7320" w:rsidRPr="001976D6">
        <w:rPr>
          <w:rFonts w:ascii="Times New Roman" w:eastAsia="Times New Roman" w:hAnsi="Times New Roman" w:cs="Times New Roman"/>
          <w:sz w:val="27"/>
          <w:szCs w:val="27"/>
        </w:rPr>
        <w:t xml:space="preserve">с 1 января 2018 года </w:t>
      </w:r>
      <w:r w:rsidR="00022140" w:rsidRPr="001976D6">
        <w:rPr>
          <w:rFonts w:ascii="Times New Roman" w:eastAsia="Times New Roman" w:hAnsi="Times New Roman" w:cs="Times New Roman"/>
          <w:sz w:val="27"/>
          <w:szCs w:val="27"/>
        </w:rPr>
        <w:t xml:space="preserve">блокировка отправки налогоплательщиками деклараций, представляемых без реестров счетов фактур, исключена полностью, в том числе и по налогоплательщикам, выписывающим (получающим) счета-фактуры на бумажных носителях. </w:t>
      </w:r>
      <w:r w:rsidRPr="001976D6">
        <w:rPr>
          <w:rFonts w:ascii="Times New Roman" w:eastAsia="Times New Roman" w:hAnsi="Times New Roman" w:cs="Times New Roman"/>
          <w:sz w:val="27"/>
          <w:szCs w:val="27"/>
        </w:rPr>
        <w:t xml:space="preserve">В связи с чем, налогоплательщики пользуются возможностью снижения налоговой задолженности путем представления дополнительных форм налоговой отчетности </w:t>
      </w:r>
      <w:r w:rsidRPr="001976D6">
        <w:rPr>
          <w:rFonts w:ascii="Times New Roman" w:eastAsia="Times New Roman" w:hAnsi="Times New Roman" w:cs="Times New Roman"/>
          <w:i/>
          <w:color w:val="FF0000"/>
          <w:sz w:val="24"/>
          <w:szCs w:val="24"/>
        </w:rPr>
        <w:t>(далее – ДФНО)</w:t>
      </w:r>
      <w:r w:rsidRPr="001976D6">
        <w:rPr>
          <w:rFonts w:ascii="Times New Roman" w:eastAsia="Times New Roman" w:hAnsi="Times New Roman" w:cs="Times New Roman"/>
          <w:sz w:val="27"/>
          <w:szCs w:val="27"/>
        </w:rPr>
        <w:t xml:space="preserve"> по НДС за прошедшие периоды с уменьшением начисленных ранее налогов, не заполняя при этом реестры счетов-фактур по приобретенным и реализованным товарам, работам, услугам.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w:t>
      </w:r>
      <w:r w:rsidRPr="001976D6">
        <w:rPr>
          <w:rFonts w:ascii="Times New Roman" w:eastAsia="Times New Roman" w:hAnsi="Times New Roman" w:cs="Times New Roman"/>
          <w:sz w:val="27"/>
          <w:szCs w:val="27"/>
        </w:rPr>
        <w:t xml:space="preserve"> Одним из способов обеспечения исполнения не выполненного в срок налогового обязательства является приостановление расходных операций по кассе налогоплательщика.</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 нарушение пункта 4 статьи 119 Налогового кодекса №120-VI УГД по </w:t>
      </w:r>
      <w:proofErr w:type="spellStart"/>
      <w:r w:rsidRPr="001976D6">
        <w:rPr>
          <w:rFonts w:ascii="Times New Roman" w:eastAsia="Times New Roman" w:hAnsi="Times New Roman" w:cs="Times New Roman"/>
          <w:sz w:val="27"/>
          <w:szCs w:val="27"/>
        </w:rPr>
        <w:t>г.Жезказган</w:t>
      </w:r>
      <w:proofErr w:type="spellEnd"/>
      <w:r w:rsidRPr="001976D6">
        <w:rPr>
          <w:rFonts w:ascii="Times New Roman" w:eastAsia="Times New Roman" w:hAnsi="Times New Roman" w:cs="Times New Roman"/>
          <w:sz w:val="27"/>
          <w:szCs w:val="27"/>
        </w:rPr>
        <w:t xml:space="preserve"> 21 января 2019 года в информационной системе ИНИС необоснованно произведено автоматическое возобновление расходных операций по кассе ТОО «P</w:t>
      </w:r>
      <w:proofErr w:type="spellStart"/>
      <w:r w:rsidR="00280CF0" w:rsidRPr="001976D6">
        <w:rPr>
          <w:rFonts w:ascii="Times New Roman" w:eastAsia="Times New Roman" w:hAnsi="Times New Roman" w:cs="Times New Roman"/>
          <w:sz w:val="27"/>
          <w:szCs w:val="27"/>
          <w:lang w:val="en-US"/>
        </w:rPr>
        <w:t>remier</w:t>
      </w:r>
      <w:proofErr w:type="spellEnd"/>
      <w:r w:rsidR="00280CF0" w:rsidRPr="001976D6">
        <w:rPr>
          <w:rFonts w:ascii="Times New Roman" w:eastAsia="Times New Roman" w:hAnsi="Times New Roman" w:cs="Times New Roman"/>
          <w:sz w:val="27"/>
          <w:szCs w:val="27"/>
        </w:rPr>
        <w:t xml:space="preserve"> </w:t>
      </w:r>
      <w:r w:rsidR="00280CF0" w:rsidRPr="001976D6">
        <w:rPr>
          <w:rFonts w:ascii="Times New Roman" w:eastAsia="Times New Roman" w:hAnsi="Times New Roman" w:cs="Times New Roman"/>
          <w:sz w:val="27"/>
          <w:szCs w:val="27"/>
          <w:lang w:val="en-US"/>
        </w:rPr>
        <w:t>Golden</w:t>
      </w:r>
      <w:r w:rsidR="00280CF0" w:rsidRPr="001976D6">
        <w:rPr>
          <w:rFonts w:ascii="Times New Roman" w:eastAsia="Times New Roman" w:hAnsi="Times New Roman" w:cs="Times New Roman"/>
          <w:sz w:val="27"/>
          <w:szCs w:val="27"/>
        </w:rPr>
        <w:t xml:space="preserve"> </w:t>
      </w:r>
      <w:r w:rsidR="00280CF0" w:rsidRPr="001976D6">
        <w:rPr>
          <w:rFonts w:ascii="Times New Roman" w:eastAsia="Times New Roman" w:hAnsi="Times New Roman" w:cs="Times New Roman"/>
          <w:sz w:val="27"/>
          <w:szCs w:val="27"/>
          <w:lang w:val="en-US"/>
        </w:rPr>
        <w:t>Group</w:t>
      </w:r>
      <w:r w:rsidRPr="001976D6">
        <w:rPr>
          <w:rFonts w:ascii="Times New Roman" w:eastAsia="Times New Roman" w:hAnsi="Times New Roman" w:cs="Times New Roman"/>
          <w:sz w:val="27"/>
          <w:szCs w:val="27"/>
        </w:rPr>
        <w:t xml:space="preserve">», имевшего задолженность в республиканский бюджет по состоянию на 31 декабря 2018 года в сумме 0,9 млн. тенге. При этом в период приостановления расходных операций по кассе налогоплательщиком проведены кассовые операции на сумму 7,7 млн. тенге.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b/>
          <w:color w:val="FF0000"/>
          <w:sz w:val="27"/>
          <w:szCs w:val="27"/>
        </w:rPr>
        <w:t>4.</w:t>
      </w:r>
      <w:r w:rsidRPr="001976D6">
        <w:rPr>
          <w:rFonts w:ascii="Times New Roman" w:eastAsia="Times New Roman" w:hAnsi="Times New Roman" w:cs="Times New Roman"/>
          <w:sz w:val="27"/>
          <w:szCs w:val="27"/>
        </w:rPr>
        <w:t xml:space="preserve"> В нарушение </w:t>
      </w:r>
      <w:r w:rsidR="006D1B42" w:rsidRPr="001976D6">
        <w:rPr>
          <w:rFonts w:ascii="Times New Roman" w:eastAsia="Times New Roman" w:hAnsi="Times New Roman" w:cs="Times New Roman"/>
          <w:sz w:val="27"/>
          <w:szCs w:val="27"/>
        </w:rPr>
        <w:t xml:space="preserve">статей 68 и 69 </w:t>
      </w:r>
      <w:r w:rsidRPr="001976D6">
        <w:rPr>
          <w:rFonts w:ascii="Times New Roman" w:eastAsia="Times New Roman" w:hAnsi="Times New Roman" w:cs="Times New Roman"/>
          <w:sz w:val="27"/>
          <w:szCs w:val="27"/>
        </w:rPr>
        <w:t>Налогового кодекса №120-VI департамент</w:t>
      </w:r>
      <w:r w:rsidR="00280CF0" w:rsidRPr="001976D6">
        <w:rPr>
          <w:rFonts w:ascii="Times New Roman" w:eastAsia="Times New Roman" w:hAnsi="Times New Roman" w:cs="Times New Roman"/>
          <w:sz w:val="27"/>
          <w:szCs w:val="27"/>
        </w:rPr>
        <w:t>ами</w:t>
      </w:r>
      <w:r w:rsidRPr="001976D6">
        <w:rPr>
          <w:rFonts w:ascii="Times New Roman" w:eastAsia="Times New Roman" w:hAnsi="Times New Roman" w:cs="Times New Roman"/>
          <w:sz w:val="27"/>
          <w:szCs w:val="27"/>
        </w:rPr>
        <w:t xml:space="preserve"> и управления</w:t>
      </w:r>
      <w:r w:rsidR="00280CF0" w:rsidRPr="001976D6">
        <w:rPr>
          <w:rFonts w:ascii="Times New Roman" w:eastAsia="Times New Roman" w:hAnsi="Times New Roman" w:cs="Times New Roman"/>
          <w:sz w:val="27"/>
          <w:szCs w:val="27"/>
        </w:rPr>
        <w:t>ми</w:t>
      </w:r>
      <w:r w:rsidRPr="001976D6">
        <w:rPr>
          <w:rFonts w:ascii="Times New Roman" w:eastAsia="Times New Roman" w:hAnsi="Times New Roman" w:cs="Times New Roman"/>
          <w:sz w:val="27"/>
          <w:szCs w:val="27"/>
        </w:rPr>
        <w:t xml:space="preserve"> государственных доходов по городам Алматы, Кызылорда, Петропавловск, Жезказган, по </w:t>
      </w:r>
      <w:proofErr w:type="spellStart"/>
      <w:r w:rsidRPr="001976D6">
        <w:rPr>
          <w:rFonts w:ascii="Times New Roman" w:eastAsia="Times New Roman" w:hAnsi="Times New Roman" w:cs="Times New Roman"/>
          <w:sz w:val="27"/>
          <w:szCs w:val="27"/>
        </w:rPr>
        <w:t>Енбекшинскому</w:t>
      </w:r>
      <w:proofErr w:type="spellEnd"/>
      <w:r w:rsidRPr="001976D6">
        <w:rPr>
          <w:rFonts w:ascii="Times New Roman" w:eastAsia="Times New Roman" w:hAnsi="Times New Roman" w:cs="Times New Roman"/>
          <w:sz w:val="27"/>
          <w:szCs w:val="27"/>
        </w:rPr>
        <w:t xml:space="preserve"> району </w:t>
      </w:r>
      <w:proofErr w:type="spellStart"/>
      <w:r w:rsidRPr="001976D6">
        <w:rPr>
          <w:rFonts w:ascii="Times New Roman" w:eastAsia="Times New Roman" w:hAnsi="Times New Roman" w:cs="Times New Roman"/>
          <w:sz w:val="27"/>
          <w:szCs w:val="27"/>
        </w:rPr>
        <w:t>г.Шымкент</w:t>
      </w:r>
      <w:proofErr w:type="spellEnd"/>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lastRenderedPageBreak/>
        <w:t>при наличии налоговой задолженности по 19-ти налогоплательщикам</w:t>
      </w:r>
      <w:r w:rsidR="0022076C" w:rsidRPr="001976D6">
        <w:rPr>
          <w:rFonts w:ascii="Times New Roman" w:eastAsia="Times New Roman" w:hAnsi="Times New Roman" w:cs="Times New Roman"/>
          <w:sz w:val="27"/>
          <w:szCs w:val="27"/>
          <w:lang w:val="kk-KZ"/>
        </w:rPr>
        <w:t>,</w:t>
      </w:r>
      <w:r w:rsidR="0022076C" w:rsidRPr="001976D6">
        <w:t xml:space="preserve"> </w:t>
      </w:r>
      <w:r w:rsidR="0022076C" w:rsidRPr="001976D6">
        <w:rPr>
          <w:rFonts w:ascii="Times New Roman" w:eastAsia="Times New Roman" w:hAnsi="Times New Roman" w:cs="Times New Roman"/>
          <w:sz w:val="27"/>
          <w:szCs w:val="27"/>
        </w:rPr>
        <w:t>имеющим налоговую задолженность по состоянию на 31 декабря 2018 года</w:t>
      </w:r>
      <w:r w:rsidRPr="001976D6">
        <w:rPr>
          <w:rFonts w:ascii="Times New Roman" w:eastAsia="Times New Roman" w:hAnsi="Times New Roman" w:cs="Times New Roman"/>
          <w:sz w:val="27"/>
          <w:szCs w:val="27"/>
        </w:rPr>
        <w:t xml:space="preserve"> в общей сумме 201,0 млн. тенге</w:t>
      </w:r>
      <w:r w:rsidR="0022076C" w:rsidRPr="001976D6">
        <w:rPr>
          <w:rFonts w:ascii="Times New Roman" w:eastAsia="Times New Roman" w:hAnsi="Times New Roman" w:cs="Times New Roman"/>
          <w:sz w:val="27"/>
          <w:szCs w:val="27"/>
          <w:lang w:val="kk-KZ"/>
        </w:rPr>
        <w:t>,</w:t>
      </w:r>
      <w:r w:rsidRPr="001976D6">
        <w:rPr>
          <w:rFonts w:ascii="Times New Roman" w:eastAsia="Times New Roman" w:hAnsi="Times New Roman" w:cs="Times New Roman"/>
          <w:sz w:val="27"/>
          <w:szCs w:val="27"/>
        </w:rPr>
        <w:t xml:space="preserve"> и проведении платежей через контрольно-кассовые машины в 1 и 2 квартале 2018 года в общей сумме 468,2 млн. тенге, не проведены тематические проверки по вопросу исполнения распоряжений о приостановлении расходных операций по кассе. Соответственно, указанные должники не привлекались к уплате административного штрафа в соответствии со статьей 277 Кодекса РК «Об административных правонарушениях» </w:t>
      </w:r>
      <w:r w:rsidR="00280CF0" w:rsidRPr="001976D6">
        <w:rPr>
          <w:rFonts w:ascii="Times New Roman" w:eastAsia="Times New Roman" w:hAnsi="Times New Roman" w:cs="Times New Roman"/>
          <w:sz w:val="27"/>
          <w:szCs w:val="27"/>
        </w:rPr>
        <w:t xml:space="preserve">от 5 июля 2014 года №235-V </w:t>
      </w:r>
      <w:r w:rsidRPr="001976D6">
        <w:rPr>
          <w:rFonts w:ascii="Times New Roman" w:eastAsia="Times New Roman" w:hAnsi="Times New Roman" w:cs="Times New Roman"/>
          <w:i/>
          <w:color w:val="FF0000"/>
          <w:sz w:val="24"/>
          <w:szCs w:val="24"/>
        </w:rPr>
        <w:t>(далее – К</w:t>
      </w:r>
      <w:r w:rsidR="00280CF0" w:rsidRPr="001976D6">
        <w:rPr>
          <w:rFonts w:ascii="Times New Roman" w:eastAsia="Times New Roman" w:hAnsi="Times New Roman" w:cs="Times New Roman"/>
          <w:i/>
          <w:color w:val="FF0000"/>
          <w:sz w:val="24"/>
          <w:szCs w:val="24"/>
        </w:rPr>
        <w:t>о</w:t>
      </w:r>
      <w:r w:rsidRPr="001976D6">
        <w:rPr>
          <w:rFonts w:ascii="Times New Roman" w:eastAsia="Times New Roman" w:hAnsi="Times New Roman" w:cs="Times New Roman"/>
          <w:i/>
          <w:color w:val="FF0000"/>
          <w:sz w:val="24"/>
          <w:szCs w:val="24"/>
        </w:rPr>
        <w:t xml:space="preserve">АП РК) </w:t>
      </w:r>
      <w:r w:rsidRPr="001976D6">
        <w:rPr>
          <w:rFonts w:ascii="Times New Roman" w:eastAsia="Times New Roman" w:hAnsi="Times New Roman" w:cs="Times New Roman"/>
          <w:sz w:val="27"/>
          <w:szCs w:val="27"/>
        </w:rPr>
        <w:t xml:space="preserve">на сумму 0,7 млн. тенге </w:t>
      </w:r>
      <w:r w:rsidRPr="001976D6">
        <w:rPr>
          <w:rFonts w:ascii="Times New Roman" w:eastAsia="Times New Roman" w:hAnsi="Times New Roman" w:cs="Times New Roman"/>
          <w:i/>
          <w:sz w:val="24"/>
          <w:szCs w:val="24"/>
        </w:rPr>
        <w:t>(2</w:t>
      </w:r>
      <w:r w:rsidR="00280CF0" w:rsidRPr="001976D6">
        <w:rPr>
          <w:rFonts w:ascii="Times New Roman" w:eastAsia="Times New Roman" w:hAnsi="Times New Roman" w:cs="Times New Roman"/>
          <w:i/>
          <w:sz w:val="24"/>
          <w:szCs w:val="24"/>
        </w:rPr>
        <w:t xml:space="preserve"> 525 </w:t>
      </w:r>
      <w:r w:rsidRPr="001976D6">
        <w:rPr>
          <w:rFonts w:ascii="Times New Roman" w:eastAsia="Times New Roman" w:hAnsi="Times New Roman" w:cs="Times New Roman"/>
          <w:i/>
          <w:sz w:val="24"/>
          <w:szCs w:val="24"/>
        </w:rPr>
        <w:t>тенге * 15 МРП *</w:t>
      </w:r>
      <w:r w:rsidR="00280CF0" w:rsidRPr="001976D6">
        <w:rPr>
          <w:rFonts w:ascii="Times New Roman" w:eastAsia="Times New Roman" w:hAnsi="Times New Roman" w:cs="Times New Roman"/>
          <w:i/>
          <w:sz w:val="24"/>
          <w:szCs w:val="24"/>
        </w:rPr>
        <w:t xml:space="preserve"> </w:t>
      </w:r>
      <w:r w:rsidRPr="001976D6">
        <w:rPr>
          <w:rFonts w:ascii="Times New Roman" w:eastAsia="Times New Roman" w:hAnsi="Times New Roman" w:cs="Times New Roman"/>
          <w:i/>
          <w:sz w:val="24"/>
          <w:szCs w:val="24"/>
        </w:rPr>
        <w:t xml:space="preserve">19).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5.</w:t>
      </w:r>
      <w:r w:rsidRPr="001976D6">
        <w:rPr>
          <w:rFonts w:ascii="Times New Roman" w:eastAsia="Times New Roman" w:hAnsi="Times New Roman" w:cs="Times New Roman"/>
          <w:sz w:val="27"/>
          <w:szCs w:val="27"/>
        </w:rPr>
        <w:t xml:space="preserve"> По </w:t>
      </w:r>
      <w:r w:rsidR="00470AE4" w:rsidRPr="001976D6">
        <w:rPr>
          <w:rFonts w:ascii="Times New Roman" w:eastAsia="Times New Roman" w:hAnsi="Times New Roman" w:cs="Times New Roman"/>
          <w:sz w:val="27"/>
          <w:szCs w:val="27"/>
          <w:lang w:val="kk-KZ"/>
        </w:rPr>
        <w:t xml:space="preserve">178 из </w:t>
      </w:r>
      <w:r w:rsidR="00470AE4" w:rsidRPr="001976D6">
        <w:rPr>
          <w:rFonts w:ascii="Times New Roman" w:eastAsia="Times New Roman" w:hAnsi="Times New Roman" w:cs="Times New Roman"/>
          <w:sz w:val="27"/>
          <w:szCs w:val="27"/>
        </w:rPr>
        <w:t xml:space="preserve">1 155 </w:t>
      </w:r>
      <w:r w:rsidRPr="001976D6">
        <w:rPr>
          <w:rFonts w:ascii="Times New Roman" w:eastAsia="Times New Roman" w:hAnsi="Times New Roman" w:cs="Times New Roman"/>
          <w:sz w:val="27"/>
          <w:szCs w:val="27"/>
        </w:rPr>
        <w:t>банкрот</w:t>
      </w:r>
      <w:r w:rsidR="00470AE4" w:rsidRPr="001976D6">
        <w:rPr>
          <w:rFonts w:ascii="Times New Roman" w:eastAsia="Times New Roman" w:hAnsi="Times New Roman" w:cs="Times New Roman"/>
          <w:sz w:val="27"/>
          <w:szCs w:val="27"/>
          <w:lang w:val="kk-KZ"/>
        </w:rPr>
        <w:t>ам,</w:t>
      </w:r>
      <w:r w:rsidRPr="001976D6">
        <w:rPr>
          <w:rFonts w:ascii="Times New Roman" w:eastAsia="Times New Roman" w:hAnsi="Times New Roman" w:cs="Times New Roman"/>
          <w:sz w:val="27"/>
          <w:szCs w:val="27"/>
        </w:rPr>
        <w:t xml:space="preserve"> </w:t>
      </w:r>
      <w:r w:rsidR="00470AE4" w:rsidRPr="001976D6">
        <w:rPr>
          <w:rFonts w:ascii="Times New Roman" w:eastAsia="Times New Roman" w:hAnsi="Times New Roman" w:cs="Times New Roman"/>
          <w:sz w:val="27"/>
          <w:szCs w:val="27"/>
        </w:rPr>
        <w:t>не имеющим имущественную массу</w:t>
      </w:r>
      <w:r w:rsidR="00470AE4" w:rsidRPr="001976D6">
        <w:rPr>
          <w:rFonts w:ascii="Times New Roman" w:eastAsia="Times New Roman" w:hAnsi="Times New Roman" w:cs="Times New Roman"/>
          <w:sz w:val="27"/>
          <w:szCs w:val="27"/>
          <w:lang w:val="kk-KZ"/>
        </w:rPr>
        <w:t xml:space="preserve">, с </w:t>
      </w:r>
      <w:r w:rsidRPr="001976D6">
        <w:rPr>
          <w:rFonts w:ascii="Times New Roman" w:eastAsia="Times New Roman" w:hAnsi="Times New Roman" w:cs="Times New Roman"/>
          <w:sz w:val="27"/>
          <w:szCs w:val="27"/>
        </w:rPr>
        <w:t>сумм</w:t>
      </w:r>
      <w:r w:rsidR="00470AE4" w:rsidRPr="001976D6">
        <w:rPr>
          <w:rFonts w:ascii="Times New Roman" w:eastAsia="Times New Roman" w:hAnsi="Times New Roman" w:cs="Times New Roman"/>
          <w:sz w:val="27"/>
          <w:szCs w:val="27"/>
          <w:lang w:val="kk-KZ"/>
        </w:rPr>
        <w:t>ой</w:t>
      </w:r>
      <w:r w:rsidRPr="001976D6">
        <w:rPr>
          <w:rFonts w:ascii="Times New Roman" w:eastAsia="Times New Roman" w:hAnsi="Times New Roman" w:cs="Times New Roman"/>
          <w:sz w:val="27"/>
          <w:szCs w:val="27"/>
        </w:rPr>
        <w:t xml:space="preserve"> налоговой задолженности на 1 января 2019 года </w:t>
      </w:r>
      <w:r w:rsidR="00470AE4" w:rsidRPr="001976D6">
        <w:rPr>
          <w:rFonts w:ascii="Times New Roman" w:eastAsia="Times New Roman" w:hAnsi="Times New Roman" w:cs="Times New Roman"/>
          <w:sz w:val="27"/>
          <w:szCs w:val="27"/>
          <w:lang w:val="kk-KZ"/>
        </w:rPr>
        <w:t xml:space="preserve">в размере </w:t>
      </w:r>
      <w:r w:rsidRPr="001976D6">
        <w:rPr>
          <w:rFonts w:ascii="Times New Roman" w:eastAsia="Times New Roman" w:hAnsi="Times New Roman" w:cs="Times New Roman"/>
          <w:sz w:val="27"/>
          <w:szCs w:val="27"/>
        </w:rPr>
        <w:t>40</w:t>
      </w:r>
      <w:r w:rsidR="00280CF0" w:rsidRPr="001976D6">
        <w:rPr>
          <w:rFonts w:ascii="Times New Roman" w:eastAsia="Times New Roman" w:hAnsi="Times New Roman" w:cs="Times New Roman"/>
          <w:sz w:val="27"/>
          <w:szCs w:val="27"/>
        </w:rPr>
        <w:t xml:space="preserve"> 820,3 </w:t>
      </w:r>
      <w:r w:rsidRPr="001976D6">
        <w:rPr>
          <w:rFonts w:ascii="Times New Roman" w:eastAsia="Times New Roman" w:hAnsi="Times New Roman" w:cs="Times New Roman"/>
          <w:sz w:val="27"/>
          <w:szCs w:val="27"/>
        </w:rPr>
        <w:t xml:space="preserve">млн. тенге, </w:t>
      </w:r>
      <w:r w:rsidR="00470AE4" w:rsidRPr="001976D6">
        <w:rPr>
          <w:rFonts w:ascii="Times New Roman" w:eastAsia="Times New Roman" w:hAnsi="Times New Roman" w:cs="Times New Roman"/>
          <w:sz w:val="27"/>
          <w:szCs w:val="27"/>
          <w:lang w:val="kk-KZ"/>
        </w:rPr>
        <w:t xml:space="preserve">где </w:t>
      </w:r>
      <w:r w:rsidRPr="001976D6">
        <w:rPr>
          <w:rFonts w:ascii="Times New Roman" w:eastAsia="Times New Roman" w:hAnsi="Times New Roman" w:cs="Times New Roman"/>
          <w:sz w:val="27"/>
          <w:szCs w:val="27"/>
        </w:rPr>
        <w:t>инициатором банкротства явились налоговые органы, длительность процедуры банкротства составляет более 2 лет. При этом согласно статье 84 Закона РК «О реабилитации и банкротстве»</w:t>
      </w:r>
      <w:r w:rsidR="00280CF0" w:rsidRPr="001976D6">
        <w:t xml:space="preserve"> </w:t>
      </w:r>
      <w:r w:rsidR="00280CF0" w:rsidRPr="001976D6">
        <w:rPr>
          <w:rFonts w:ascii="Times New Roman" w:eastAsia="Times New Roman" w:hAnsi="Times New Roman" w:cs="Times New Roman"/>
          <w:sz w:val="27"/>
          <w:szCs w:val="27"/>
        </w:rPr>
        <w:t>от 7 марта 2014 года №176-V ЗРК</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color w:val="FF0000"/>
          <w:sz w:val="24"/>
          <w:szCs w:val="24"/>
        </w:rPr>
        <w:t>(далее – Закон о реабилитации и банкротстве)</w:t>
      </w:r>
      <w:r w:rsidRPr="001976D6">
        <w:rPr>
          <w:rFonts w:ascii="Times New Roman" w:eastAsia="Times New Roman" w:hAnsi="Times New Roman" w:cs="Times New Roman"/>
          <w:sz w:val="27"/>
          <w:szCs w:val="27"/>
        </w:rPr>
        <w:t xml:space="preserve"> оснований для продления срока проведения процедуры банкротства при отсутствии имущественной массы не имелось.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6.</w:t>
      </w:r>
      <w:r w:rsidRPr="001976D6">
        <w:rPr>
          <w:rFonts w:ascii="Times New Roman" w:eastAsia="Times New Roman" w:hAnsi="Times New Roman" w:cs="Times New Roman"/>
          <w:sz w:val="27"/>
          <w:szCs w:val="27"/>
        </w:rPr>
        <w:t xml:space="preserve"> По результатам государственного аудита, проведенного в Д</w:t>
      </w:r>
      <w:r w:rsidR="00855B92" w:rsidRPr="001976D6">
        <w:rPr>
          <w:rFonts w:ascii="Times New Roman" w:eastAsia="Times New Roman" w:hAnsi="Times New Roman" w:cs="Times New Roman"/>
          <w:sz w:val="27"/>
          <w:szCs w:val="27"/>
        </w:rPr>
        <w:t>епартаменте государственных доходов п</w:t>
      </w:r>
      <w:r w:rsidRPr="001976D6">
        <w:rPr>
          <w:rFonts w:ascii="Times New Roman" w:eastAsia="Times New Roman" w:hAnsi="Times New Roman" w:cs="Times New Roman"/>
          <w:sz w:val="27"/>
          <w:szCs w:val="27"/>
        </w:rPr>
        <w:t>о Восточно-Казахстанской области</w:t>
      </w:r>
      <w:r w:rsidR="00855B92" w:rsidRPr="001976D6">
        <w:rPr>
          <w:rFonts w:ascii="Times New Roman" w:eastAsia="Times New Roman" w:hAnsi="Times New Roman" w:cs="Times New Roman"/>
          <w:sz w:val="27"/>
          <w:szCs w:val="27"/>
        </w:rPr>
        <w:t xml:space="preserve"> </w:t>
      </w:r>
      <w:r w:rsidR="00855B92" w:rsidRPr="001976D6">
        <w:rPr>
          <w:rFonts w:ascii="Times New Roman" w:eastAsia="Times New Roman" w:hAnsi="Times New Roman" w:cs="Times New Roman"/>
          <w:i/>
          <w:color w:val="FF0000"/>
          <w:sz w:val="24"/>
          <w:szCs w:val="24"/>
        </w:rPr>
        <w:t>(далее – ДГД ВКО)</w:t>
      </w:r>
      <w:r w:rsidRPr="001976D6">
        <w:rPr>
          <w:rFonts w:ascii="Times New Roman" w:eastAsia="Times New Roman" w:hAnsi="Times New Roman" w:cs="Times New Roman"/>
          <w:sz w:val="27"/>
          <w:szCs w:val="27"/>
        </w:rPr>
        <w:t>, установлены нарушения и недостатки:</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не осуществлялся контроль за соблюдением сроков проведения процедур банкротства, инициированных налоговыми органами, по должникам, не имеющим имущественной массы;</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 - согласно отчетным данным ДГД по </w:t>
      </w:r>
      <w:r w:rsidR="00855B92"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не располагал сведениями о наличии согласно сведениям веб-портала </w:t>
      </w:r>
      <w:r w:rsidRPr="001976D6">
        <w:rPr>
          <w:rFonts w:ascii="Times New Roman" w:eastAsia="Times New Roman" w:hAnsi="Times New Roman" w:cs="Times New Roman"/>
          <w:color w:val="002060"/>
          <w:sz w:val="27"/>
          <w:szCs w:val="27"/>
          <w:u w:val="single"/>
        </w:rPr>
        <w:t>www.gosreestr.kz</w:t>
      </w:r>
      <w:r w:rsidRPr="001976D6">
        <w:rPr>
          <w:rFonts w:ascii="Times New Roman" w:eastAsia="Times New Roman" w:hAnsi="Times New Roman" w:cs="Times New Roman"/>
          <w:color w:val="002060"/>
          <w:sz w:val="27"/>
          <w:szCs w:val="27"/>
        </w:rPr>
        <w:t xml:space="preserve"> </w:t>
      </w:r>
      <w:r w:rsidRPr="001976D6">
        <w:rPr>
          <w:rFonts w:ascii="Times New Roman" w:eastAsia="Times New Roman" w:hAnsi="Times New Roman" w:cs="Times New Roman"/>
          <w:sz w:val="27"/>
          <w:szCs w:val="27"/>
        </w:rPr>
        <w:t>у банкрота ТОО «Балык Продукт</w:t>
      </w:r>
      <w:r w:rsidR="00280CF0"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Восток» земельного участка с имущественным комплексом из 14 объектов недвижимости;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в нарушение пункта 2 статьи 77 Закона о реабилитации и банкротстве УГД по г.Усть-Каменогорск не внесены изменения в реестр требований кредиторов по сумме налоговой задолженности банкрота ТОО «Лайнер ВК» на сумму 35,2 млн. тенге</w:t>
      </w:r>
      <w:r w:rsidR="00992649" w:rsidRPr="001976D6">
        <w:rPr>
          <w:rFonts w:ascii="Times New Roman" w:eastAsia="Times New Roman" w:hAnsi="Times New Roman" w:cs="Times New Roman"/>
          <w:sz w:val="27"/>
          <w:szCs w:val="27"/>
        </w:rPr>
        <w:t xml:space="preserve">, образовавшейся </w:t>
      </w:r>
      <w:r w:rsidR="0041213E" w:rsidRPr="001976D6">
        <w:rPr>
          <w:rFonts w:ascii="Times New Roman" w:eastAsia="Times New Roman" w:hAnsi="Times New Roman" w:cs="Times New Roman"/>
          <w:sz w:val="27"/>
          <w:szCs w:val="27"/>
        </w:rPr>
        <w:t>по ДФНО</w:t>
      </w:r>
      <w:r w:rsidRPr="001976D6">
        <w:rPr>
          <w:rFonts w:ascii="Times New Roman" w:eastAsia="Times New Roman" w:hAnsi="Times New Roman" w:cs="Times New Roman"/>
          <w:sz w:val="27"/>
          <w:szCs w:val="27"/>
        </w:rPr>
        <w:t>,</w:t>
      </w:r>
      <w:r w:rsidR="00992649"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 что несет риск неполного списания сумм налоговой задолженности при заключительном отчете </w:t>
      </w:r>
      <w:proofErr w:type="spellStart"/>
      <w:r w:rsidRPr="001976D6">
        <w:rPr>
          <w:rFonts w:ascii="Times New Roman" w:eastAsia="Times New Roman" w:hAnsi="Times New Roman" w:cs="Times New Roman"/>
          <w:sz w:val="27"/>
          <w:szCs w:val="27"/>
        </w:rPr>
        <w:t>банкротного</w:t>
      </w:r>
      <w:proofErr w:type="spellEnd"/>
      <w:r w:rsidRPr="001976D6">
        <w:rPr>
          <w:rFonts w:ascii="Times New Roman" w:eastAsia="Times New Roman" w:hAnsi="Times New Roman" w:cs="Times New Roman"/>
          <w:sz w:val="27"/>
          <w:szCs w:val="27"/>
        </w:rPr>
        <w:t xml:space="preserve"> управляющего;</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 в нарушение подпункта 10) статьи 15 Закона о реабилитации и банкротстве, пункта 3 и подпункта 1) пункта 4 Порядка выявления органами государственных доходов признаков преднамеренного, ложного банкротства, утвержденного приказом председателя КГД от 22 июля 2015 года №438, ДГД по </w:t>
      </w:r>
      <w:r w:rsidR="00855B92"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проведен некачественный анализ финансово-хозяйственной деятельности должника ТОО «Таза-Өскемен» за 5 лет до возбуждения дела о его банкротстве на выявление признаков преднамеренного и ложного банкротства. Так, ТОО «Таза-Өскемен» предоставлял налоговую отчетность за 2016</w:t>
      </w:r>
      <w:r w:rsidR="00855B92"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2017 г</w:t>
      </w:r>
      <w:r w:rsidR="00855B92" w:rsidRPr="001976D6">
        <w:rPr>
          <w:rFonts w:ascii="Times New Roman" w:eastAsia="Times New Roman" w:hAnsi="Times New Roman" w:cs="Times New Roman"/>
          <w:sz w:val="27"/>
          <w:szCs w:val="27"/>
        </w:rPr>
        <w:t>оды</w:t>
      </w:r>
      <w:r w:rsidRPr="001976D6">
        <w:rPr>
          <w:rFonts w:ascii="Times New Roman" w:eastAsia="Times New Roman" w:hAnsi="Times New Roman" w:cs="Times New Roman"/>
          <w:sz w:val="27"/>
          <w:szCs w:val="27"/>
        </w:rPr>
        <w:t>, в которых имелись</w:t>
      </w:r>
      <w:r w:rsidR="003071F2"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w:t>
      </w:r>
      <w:r w:rsidR="005D28B0" w:rsidRPr="001976D6">
        <w:rPr>
          <w:rFonts w:ascii="Times New Roman" w:eastAsia="Times New Roman" w:hAnsi="Times New Roman" w:cs="Times New Roman"/>
          <w:sz w:val="27"/>
          <w:szCs w:val="27"/>
        </w:rPr>
        <w:t xml:space="preserve">за 4 квартал 2017 года </w:t>
      </w:r>
      <w:r w:rsidR="003071F2" w:rsidRPr="001976D6">
        <w:rPr>
          <w:rFonts w:ascii="Times New Roman" w:eastAsia="Times New Roman" w:hAnsi="Times New Roman" w:cs="Times New Roman"/>
          <w:sz w:val="27"/>
          <w:szCs w:val="27"/>
        </w:rPr>
        <w:t xml:space="preserve">- </w:t>
      </w:r>
      <w:r w:rsidR="005D28B0" w:rsidRPr="001976D6">
        <w:rPr>
          <w:rFonts w:ascii="Times New Roman" w:eastAsia="Times New Roman" w:hAnsi="Times New Roman" w:cs="Times New Roman"/>
          <w:sz w:val="27"/>
          <w:szCs w:val="27"/>
        </w:rPr>
        <w:t xml:space="preserve">необоснованное отнесение </w:t>
      </w:r>
      <w:r w:rsidR="003071F2" w:rsidRPr="001976D6">
        <w:rPr>
          <w:rFonts w:ascii="Times New Roman" w:eastAsia="Times New Roman" w:hAnsi="Times New Roman" w:cs="Times New Roman"/>
          <w:sz w:val="27"/>
          <w:szCs w:val="27"/>
        </w:rPr>
        <w:t xml:space="preserve">НДС </w:t>
      </w:r>
      <w:r w:rsidR="005D28B0" w:rsidRPr="001976D6">
        <w:rPr>
          <w:rFonts w:ascii="Times New Roman" w:eastAsia="Times New Roman" w:hAnsi="Times New Roman" w:cs="Times New Roman"/>
          <w:sz w:val="27"/>
          <w:szCs w:val="27"/>
        </w:rPr>
        <w:t xml:space="preserve">в зачет в </w:t>
      </w:r>
      <w:r w:rsidR="00A61AE6" w:rsidRPr="001976D6">
        <w:rPr>
          <w:rFonts w:ascii="Times New Roman" w:eastAsia="Times New Roman" w:hAnsi="Times New Roman" w:cs="Times New Roman"/>
          <w:sz w:val="27"/>
          <w:szCs w:val="27"/>
        </w:rPr>
        <w:t>сумм</w:t>
      </w:r>
      <w:r w:rsidR="005D28B0" w:rsidRPr="001976D6">
        <w:rPr>
          <w:rFonts w:ascii="Times New Roman" w:eastAsia="Times New Roman" w:hAnsi="Times New Roman" w:cs="Times New Roman"/>
          <w:sz w:val="27"/>
          <w:szCs w:val="27"/>
        </w:rPr>
        <w:t>е</w:t>
      </w:r>
      <w:r w:rsidR="00A61AE6" w:rsidRPr="001976D6">
        <w:rPr>
          <w:rFonts w:ascii="Times New Roman" w:eastAsia="Times New Roman" w:hAnsi="Times New Roman" w:cs="Times New Roman"/>
          <w:sz w:val="27"/>
          <w:szCs w:val="27"/>
        </w:rPr>
        <w:t xml:space="preserve"> 1 297,3 млн. тенге</w:t>
      </w:r>
      <w:r w:rsidR="003071F2" w:rsidRPr="001976D6">
        <w:rPr>
          <w:rFonts w:ascii="Times New Roman" w:eastAsia="Times New Roman" w:hAnsi="Times New Roman" w:cs="Times New Roman"/>
          <w:sz w:val="27"/>
          <w:szCs w:val="27"/>
        </w:rPr>
        <w:t xml:space="preserve"> и несоответствие между оборотами по реализации, отраженными в декларациях по НДС и КПН - </w:t>
      </w:r>
      <w:r w:rsidR="005D28B0" w:rsidRPr="001976D6">
        <w:rPr>
          <w:rFonts w:ascii="Times New Roman" w:eastAsia="Times New Roman" w:hAnsi="Times New Roman" w:cs="Times New Roman"/>
          <w:sz w:val="27"/>
          <w:szCs w:val="27"/>
        </w:rPr>
        <w:t xml:space="preserve">за 2016 год </w:t>
      </w:r>
      <w:r w:rsidR="003071F2" w:rsidRPr="001976D6">
        <w:rPr>
          <w:rFonts w:ascii="Times New Roman" w:eastAsia="Times New Roman" w:hAnsi="Times New Roman" w:cs="Times New Roman"/>
          <w:sz w:val="27"/>
          <w:szCs w:val="27"/>
        </w:rPr>
        <w:t xml:space="preserve">на сумму </w:t>
      </w:r>
      <w:r w:rsidR="003071F2" w:rsidRPr="001976D6">
        <w:rPr>
          <w:rFonts w:ascii="Times New Roman" w:eastAsia="Times New Roman" w:hAnsi="Times New Roman" w:cs="Times New Roman"/>
          <w:sz w:val="27"/>
          <w:szCs w:val="27"/>
        </w:rPr>
        <w:lastRenderedPageBreak/>
        <w:t xml:space="preserve">1 568,1 млн. тенге, за 2017 год на сумму 4 145,8 млн. тенге </w:t>
      </w:r>
      <w:r w:rsidR="005D28B0"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При этом ДГД по </w:t>
      </w:r>
      <w:r w:rsidR="00855B92"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начато досудебное расследование </w:t>
      </w:r>
      <w:r w:rsidRPr="001976D6">
        <w:rPr>
          <w:rFonts w:ascii="Times New Roman" w:eastAsia="Times New Roman" w:hAnsi="Times New Roman" w:cs="Times New Roman"/>
          <w:i/>
          <w:sz w:val="24"/>
          <w:szCs w:val="24"/>
        </w:rPr>
        <w:t>(ЕРДР №196300121000015)</w:t>
      </w:r>
      <w:r w:rsidRPr="001976D6">
        <w:rPr>
          <w:rFonts w:ascii="Times New Roman" w:eastAsia="Times New Roman" w:hAnsi="Times New Roman" w:cs="Times New Roman"/>
          <w:sz w:val="27"/>
          <w:szCs w:val="27"/>
        </w:rPr>
        <w:t xml:space="preserve"> 30 января 2019 года по статье 238 Уголовного кодекса РК и статьям 179</w:t>
      </w:r>
      <w:r w:rsidR="00BB10B9" w:rsidRPr="001976D6">
        <w:rPr>
          <w:rFonts w:ascii="Times New Roman" w:eastAsia="Times New Roman" w:hAnsi="Times New Roman" w:cs="Times New Roman"/>
          <w:sz w:val="27"/>
          <w:szCs w:val="27"/>
        </w:rPr>
        <w:t>,</w:t>
      </w:r>
      <w:r w:rsidR="00782D06"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184 Уголовно-процессуального кодекса РК в отношении руководства ТОО «Таза-Өскемен» по факту преднамеренного банкротства </w:t>
      </w:r>
      <w:r w:rsidRPr="001976D6">
        <w:rPr>
          <w:rFonts w:ascii="Times New Roman" w:eastAsia="Times New Roman" w:hAnsi="Times New Roman" w:cs="Times New Roman"/>
          <w:i/>
          <w:sz w:val="24"/>
          <w:szCs w:val="24"/>
        </w:rPr>
        <w:t xml:space="preserve">(размер ущерба определен в сумме 779,1 млн. тенге).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7.</w:t>
      </w:r>
      <w:r w:rsidRPr="001976D6">
        <w:rPr>
          <w:rFonts w:ascii="Times New Roman" w:eastAsia="Times New Roman" w:hAnsi="Times New Roman" w:cs="Times New Roman"/>
          <w:sz w:val="27"/>
          <w:szCs w:val="27"/>
        </w:rPr>
        <w:t xml:space="preserve"> Согласно подпункту 2) пункта 1 статьи 5 Закона о реабилитации и банкротстве неплатежеспособность должника возникает при наступлении обязательства по налоговой задолженности, неисполненного в течение 4 месяцев с момента наступления срока их исполнения.</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УГД по </w:t>
      </w:r>
      <w:proofErr w:type="spellStart"/>
      <w:r w:rsidRPr="001976D6">
        <w:rPr>
          <w:rFonts w:ascii="Times New Roman" w:eastAsia="Times New Roman" w:hAnsi="Times New Roman" w:cs="Times New Roman"/>
          <w:sz w:val="27"/>
          <w:szCs w:val="27"/>
        </w:rPr>
        <w:t>Наурызбайскому</w:t>
      </w:r>
      <w:proofErr w:type="spellEnd"/>
      <w:r w:rsidRPr="001976D6">
        <w:rPr>
          <w:rFonts w:ascii="Times New Roman" w:eastAsia="Times New Roman" w:hAnsi="Times New Roman" w:cs="Times New Roman"/>
          <w:sz w:val="27"/>
          <w:szCs w:val="27"/>
        </w:rPr>
        <w:t xml:space="preserve"> и </w:t>
      </w:r>
      <w:proofErr w:type="spellStart"/>
      <w:r w:rsidRPr="001976D6">
        <w:rPr>
          <w:rFonts w:ascii="Times New Roman" w:eastAsia="Times New Roman" w:hAnsi="Times New Roman" w:cs="Times New Roman"/>
          <w:sz w:val="27"/>
          <w:szCs w:val="27"/>
        </w:rPr>
        <w:t>Медеускому</w:t>
      </w:r>
      <w:proofErr w:type="spellEnd"/>
      <w:r w:rsidRPr="001976D6">
        <w:rPr>
          <w:rFonts w:ascii="Times New Roman" w:eastAsia="Times New Roman" w:hAnsi="Times New Roman" w:cs="Times New Roman"/>
          <w:sz w:val="27"/>
          <w:szCs w:val="27"/>
        </w:rPr>
        <w:t xml:space="preserve"> районам </w:t>
      </w:r>
      <w:proofErr w:type="spellStart"/>
      <w:r w:rsidRPr="001976D6">
        <w:rPr>
          <w:rFonts w:ascii="Times New Roman" w:eastAsia="Times New Roman" w:hAnsi="Times New Roman" w:cs="Times New Roman"/>
          <w:sz w:val="27"/>
          <w:szCs w:val="27"/>
        </w:rPr>
        <w:t>г.Алматы</w:t>
      </w:r>
      <w:proofErr w:type="spellEnd"/>
      <w:r w:rsidRPr="001976D6">
        <w:rPr>
          <w:rFonts w:ascii="Times New Roman" w:eastAsia="Times New Roman" w:hAnsi="Times New Roman" w:cs="Times New Roman"/>
          <w:sz w:val="27"/>
          <w:szCs w:val="27"/>
        </w:rPr>
        <w:t xml:space="preserve"> в нарушение подпункта 2) пункта 1 статьи 5 Закона о реабилитации и банкротстве инициированы процедуры банкротства по ТОО «АстҚұрылысКонсалтинг» и ТОО «</w:t>
      </w:r>
      <w:proofErr w:type="spellStart"/>
      <w:r w:rsidRPr="001976D6">
        <w:rPr>
          <w:rFonts w:ascii="Times New Roman" w:eastAsia="Times New Roman" w:hAnsi="Times New Roman" w:cs="Times New Roman"/>
          <w:sz w:val="27"/>
          <w:szCs w:val="27"/>
        </w:rPr>
        <w:t>KazFromTrade</w:t>
      </w:r>
      <w:proofErr w:type="spellEnd"/>
      <w:r w:rsidRPr="001976D6">
        <w:rPr>
          <w:rFonts w:ascii="Times New Roman" w:eastAsia="Times New Roman" w:hAnsi="Times New Roman" w:cs="Times New Roman"/>
          <w:sz w:val="27"/>
          <w:szCs w:val="27"/>
        </w:rPr>
        <w:t xml:space="preserve">» 5 декабря 2018 года и 30 ноября 2018 года до наступления 4-х месячного срока с момента неисполнения обязательств. При этом налоговая задолженность у </w:t>
      </w:r>
      <w:r w:rsidR="00BB10B9" w:rsidRPr="001976D6">
        <w:rPr>
          <w:rFonts w:ascii="Times New Roman" w:eastAsia="Times New Roman" w:hAnsi="Times New Roman" w:cs="Times New Roman"/>
          <w:sz w:val="27"/>
          <w:szCs w:val="27"/>
        </w:rPr>
        <w:t>предприятий</w:t>
      </w:r>
      <w:r w:rsidRPr="001976D6">
        <w:rPr>
          <w:rFonts w:ascii="Times New Roman" w:eastAsia="Times New Roman" w:hAnsi="Times New Roman" w:cs="Times New Roman"/>
          <w:sz w:val="27"/>
          <w:szCs w:val="27"/>
        </w:rPr>
        <w:t xml:space="preserve"> возникла в результате представления ими ДФНО в ноябре 2018 года, в том числе декларации по НДС в нарушение подпункта 10) пункта 5 статьи 209 Налогового кодекса №120-VI предоставлялись без реестров счетов-фактур по приобретенным товарам, работам, услугам. У обоих должников в налоговой отчетности указан один и тот же покупатель – ТОО «</w:t>
      </w:r>
      <w:proofErr w:type="spellStart"/>
      <w:r w:rsidRPr="001976D6">
        <w:rPr>
          <w:rFonts w:ascii="Times New Roman" w:eastAsia="Times New Roman" w:hAnsi="Times New Roman" w:cs="Times New Roman"/>
          <w:sz w:val="27"/>
          <w:szCs w:val="27"/>
        </w:rPr>
        <w:t>Atameken</w:t>
      </w:r>
      <w:proofErr w:type="spellEnd"/>
      <w:r w:rsidRPr="001976D6">
        <w:rPr>
          <w:rFonts w:ascii="Times New Roman" w:eastAsia="Times New Roman" w:hAnsi="Times New Roman" w:cs="Times New Roman"/>
          <w:sz w:val="27"/>
          <w:szCs w:val="27"/>
        </w:rPr>
        <w:t xml:space="preserve"> </w:t>
      </w:r>
      <w:proofErr w:type="spellStart"/>
      <w:r w:rsidRPr="001976D6">
        <w:rPr>
          <w:rFonts w:ascii="Times New Roman" w:eastAsia="Times New Roman" w:hAnsi="Times New Roman" w:cs="Times New Roman"/>
          <w:sz w:val="27"/>
          <w:szCs w:val="27"/>
        </w:rPr>
        <w:t>Engineering</w:t>
      </w:r>
      <w:proofErr w:type="spellEnd"/>
      <w:r w:rsidRPr="001976D6">
        <w:rPr>
          <w:rFonts w:ascii="Times New Roman" w:eastAsia="Times New Roman" w:hAnsi="Times New Roman" w:cs="Times New Roman"/>
          <w:sz w:val="27"/>
          <w:szCs w:val="27"/>
        </w:rPr>
        <w:t xml:space="preserve"> </w:t>
      </w:r>
      <w:proofErr w:type="spellStart"/>
      <w:r w:rsidRPr="001976D6">
        <w:rPr>
          <w:rFonts w:ascii="Times New Roman" w:eastAsia="Times New Roman" w:hAnsi="Times New Roman" w:cs="Times New Roman"/>
          <w:sz w:val="27"/>
          <w:szCs w:val="27"/>
        </w:rPr>
        <w:t>Group</w:t>
      </w:r>
      <w:proofErr w:type="spellEnd"/>
      <w:r w:rsidRPr="001976D6">
        <w:rPr>
          <w:rFonts w:ascii="Times New Roman" w:eastAsia="Times New Roman" w:hAnsi="Times New Roman" w:cs="Times New Roman"/>
          <w:sz w:val="27"/>
          <w:szCs w:val="27"/>
        </w:rPr>
        <w:t xml:space="preserve">», в налоговой отчетности которого данные по взаиморасчетам с указанными контрагентами </w:t>
      </w:r>
      <w:r w:rsidR="00BB10B9" w:rsidRPr="001976D6">
        <w:rPr>
          <w:rFonts w:ascii="Times New Roman" w:eastAsia="Times New Roman" w:hAnsi="Times New Roman" w:cs="Times New Roman"/>
          <w:sz w:val="27"/>
          <w:szCs w:val="27"/>
        </w:rPr>
        <w:t xml:space="preserve">по периоду </w:t>
      </w:r>
      <w:r w:rsidRPr="001976D6">
        <w:rPr>
          <w:rFonts w:ascii="Times New Roman" w:eastAsia="Times New Roman" w:hAnsi="Times New Roman" w:cs="Times New Roman"/>
          <w:sz w:val="27"/>
          <w:szCs w:val="27"/>
        </w:rPr>
        <w:t xml:space="preserve">не соответствуют.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8.</w:t>
      </w:r>
      <w:r w:rsidRPr="001976D6">
        <w:rPr>
          <w:rFonts w:ascii="Times New Roman" w:eastAsia="Times New Roman" w:hAnsi="Times New Roman" w:cs="Times New Roman"/>
          <w:sz w:val="27"/>
          <w:szCs w:val="27"/>
        </w:rPr>
        <w:t xml:space="preserve"> ДГД по Актюбинской области 3 февраля 2016 года назначена тематическая проверка ТОО «</w:t>
      </w:r>
      <w:proofErr w:type="spellStart"/>
      <w:r w:rsidRPr="001976D6">
        <w:rPr>
          <w:rFonts w:ascii="Times New Roman" w:eastAsia="Times New Roman" w:hAnsi="Times New Roman" w:cs="Times New Roman"/>
          <w:sz w:val="27"/>
          <w:szCs w:val="27"/>
        </w:rPr>
        <w:t>ТрансСнаб</w:t>
      </w:r>
      <w:proofErr w:type="spellEnd"/>
      <w:r w:rsidRPr="001976D6">
        <w:rPr>
          <w:rFonts w:ascii="Times New Roman" w:eastAsia="Times New Roman" w:hAnsi="Times New Roman" w:cs="Times New Roman"/>
          <w:sz w:val="27"/>
          <w:szCs w:val="27"/>
        </w:rPr>
        <w:t xml:space="preserve"> Акт» в связи с возбуждением уголовного дела, которая после постановки 6 мая 2016 года налогоплательщика на налоговый учет в УГД по г.Атырау была прекращена на основании приказа ДГД по Атырауской области от 16 ноября 2017 года. По состоянию на 19 января 2018 года в результате предоставления </w:t>
      </w:r>
      <w:r w:rsidR="007C1DBC" w:rsidRPr="001976D6">
        <w:rPr>
          <w:rFonts w:ascii="Times New Roman" w:eastAsia="Times New Roman" w:hAnsi="Times New Roman" w:cs="Times New Roman"/>
          <w:sz w:val="27"/>
          <w:szCs w:val="27"/>
        </w:rPr>
        <w:t>ДФНО</w:t>
      </w:r>
      <w:r w:rsidRPr="001976D6">
        <w:rPr>
          <w:rFonts w:ascii="Times New Roman" w:eastAsia="Times New Roman" w:hAnsi="Times New Roman" w:cs="Times New Roman"/>
          <w:sz w:val="27"/>
          <w:szCs w:val="27"/>
        </w:rPr>
        <w:t xml:space="preserve"> по КПН и НДС за 2013 год у ТОО «</w:t>
      </w:r>
      <w:proofErr w:type="spellStart"/>
      <w:r w:rsidRPr="001976D6">
        <w:rPr>
          <w:rFonts w:ascii="Times New Roman" w:eastAsia="Times New Roman" w:hAnsi="Times New Roman" w:cs="Times New Roman"/>
          <w:sz w:val="27"/>
          <w:szCs w:val="27"/>
        </w:rPr>
        <w:t>ТрансСнаб</w:t>
      </w:r>
      <w:proofErr w:type="spellEnd"/>
      <w:r w:rsidRPr="001976D6">
        <w:rPr>
          <w:rFonts w:ascii="Times New Roman" w:eastAsia="Times New Roman" w:hAnsi="Times New Roman" w:cs="Times New Roman"/>
          <w:sz w:val="27"/>
          <w:szCs w:val="27"/>
        </w:rPr>
        <w:t xml:space="preserve"> Акт» возникла налоговая задолженность в сумме 1</w:t>
      </w:r>
      <w:r w:rsidR="007C1DBC" w:rsidRPr="001976D6">
        <w:rPr>
          <w:rFonts w:ascii="Times New Roman" w:eastAsia="Times New Roman" w:hAnsi="Times New Roman" w:cs="Times New Roman"/>
          <w:sz w:val="27"/>
          <w:szCs w:val="27"/>
        </w:rPr>
        <w:t xml:space="preserve"> 211,1 </w:t>
      </w:r>
      <w:r w:rsidRPr="001976D6">
        <w:rPr>
          <w:rFonts w:ascii="Times New Roman" w:eastAsia="Times New Roman" w:hAnsi="Times New Roman" w:cs="Times New Roman"/>
          <w:sz w:val="27"/>
          <w:szCs w:val="27"/>
        </w:rPr>
        <w:t>млн. тенге. Должником инициировано банкротство: определение суда о возбуждении дела о банкротстве от 12 июля 2018 года, решение суда о банкротстве вступило в законную силу 14 сентября 2018 года. В нарушение статьи 95 Налогового кодекса №120-VI перед инициированием процедуры банкротства ТОО «</w:t>
      </w:r>
      <w:proofErr w:type="spellStart"/>
      <w:r w:rsidRPr="001976D6">
        <w:rPr>
          <w:rFonts w:ascii="Times New Roman" w:eastAsia="Times New Roman" w:hAnsi="Times New Roman" w:cs="Times New Roman"/>
          <w:sz w:val="27"/>
          <w:szCs w:val="27"/>
        </w:rPr>
        <w:t>ТрансСнаб</w:t>
      </w:r>
      <w:proofErr w:type="spellEnd"/>
      <w:r w:rsidRPr="001976D6">
        <w:rPr>
          <w:rFonts w:ascii="Times New Roman" w:eastAsia="Times New Roman" w:hAnsi="Times New Roman" w:cs="Times New Roman"/>
          <w:sz w:val="27"/>
          <w:szCs w:val="27"/>
        </w:rPr>
        <w:t xml:space="preserve"> Акт» до истечения сроков исковой давности не проведен камеральный контроль его </w:t>
      </w:r>
      <w:r w:rsidR="007C1DBC" w:rsidRPr="001976D6">
        <w:rPr>
          <w:rFonts w:ascii="Times New Roman" w:eastAsia="Times New Roman" w:hAnsi="Times New Roman" w:cs="Times New Roman"/>
          <w:sz w:val="27"/>
          <w:szCs w:val="27"/>
        </w:rPr>
        <w:t>ДФНО</w:t>
      </w:r>
      <w:r w:rsidRPr="001976D6">
        <w:rPr>
          <w:rFonts w:ascii="Times New Roman" w:eastAsia="Times New Roman" w:hAnsi="Times New Roman" w:cs="Times New Roman"/>
          <w:sz w:val="27"/>
          <w:szCs w:val="27"/>
        </w:rPr>
        <w:t xml:space="preserve"> за 2013 год, в которой произведено начисление НДС и КПН на сумму 1</w:t>
      </w:r>
      <w:r w:rsidR="007C1DBC" w:rsidRPr="001976D6">
        <w:rPr>
          <w:rFonts w:ascii="Times New Roman" w:eastAsia="Times New Roman" w:hAnsi="Times New Roman" w:cs="Times New Roman"/>
          <w:sz w:val="27"/>
          <w:szCs w:val="27"/>
        </w:rPr>
        <w:t xml:space="preserve"> 211,1 </w:t>
      </w:r>
      <w:r w:rsidRPr="001976D6">
        <w:rPr>
          <w:rFonts w:ascii="Times New Roman" w:eastAsia="Times New Roman" w:hAnsi="Times New Roman" w:cs="Times New Roman"/>
          <w:sz w:val="27"/>
          <w:szCs w:val="27"/>
        </w:rPr>
        <w:t>млн. тенге за счет уменьшения зачета по НДС и вычетов по КПН. При этом указанная корректировка не соответствовала оборотам по реализации, указанным в налоговой отчетности контрагентов ТОО «</w:t>
      </w:r>
      <w:proofErr w:type="spellStart"/>
      <w:r w:rsidRPr="001976D6">
        <w:rPr>
          <w:rFonts w:ascii="Times New Roman" w:eastAsia="Times New Roman" w:hAnsi="Times New Roman" w:cs="Times New Roman"/>
          <w:sz w:val="27"/>
          <w:szCs w:val="27"/>
        </w:rPr>
        <w:t>ТрансСнаб</w:t>
      </w:r>
      <w:proofErr w:type="spellEnd"/>
      <w:r w:rsidRPr="001976D6">
        <w:rPr>
          <w:rFonts w:ascii="Times New Roman" w:eastAsia="Times New Roman" w:hAnsi="Times New Roman" w:cs="Times New Roman"/>
          <w:sz w:val="27"/>
          <w:szCs w:val="27"/>
        </w:rPr>
        <w:t xml:space="preserve"> Акт» за 2013 год, что могло быть выявлено в результате камерального контроля. Данные обстоятельства указывают на возможную умышленность в действиях ТОО «</w:t>
      </w:r>
      <w:proofErr w:type="spellStart"/>
      <w:r w:rsidRPr="001976D6">
        <w:rPr>
          <w:rFonts w:ascii="Times New Roman" w:eastAsia="Times New Roman" w:hAnsi="Times New Roman" w:cs="Times New Roman"/>
          <w:sz w:val="27"/>
          <w:szCs w:val="27"/>
        </w:rPr>
        <w:t>ТрансСнаб</w:t>
      </w:r>
      <w:proofErr w:type="spellEnd"/>
      <w:r w:rsidRPr="001976D6">
        <w:rPr>
          <w:rFonts w:ascii="Times New Roman" w:eastAsia="Times New Roman" w:hAnsi="Times New Roman" w:cs="Times New Roman"/>
          <w:sz w:val="27"/>
          <w:szCs w:val="27"/>
        </w:rPr>
        <w:t xml:space="preserve"> Акт» по приведению своего финансового состояния к неплатежеспособности и дальнейшему банкротству.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9.</w:t>
      </w:r>
      <w:r w:rsidRPr="001976D6">
        <w:rPr>
          <w:rFonts w:ascii="Times New Roman" w:eastAsia="Times New Roman" w:hAnsi="Times New Roman" w:cs="Times New Roman"/>
          <w:sz w:val="27"/>
          <w:szCs w:val="27"/>
        </w:rPr>
        <w:t xml:space="preserve"> Отдельными налоговыми органами в </w:t>
      </w:r>
      <w:r w:rsidR="00C80F2A" w:rsidRPr="001976D6">
        <w:rPr>
          <w:rFonts w:ascii="Times New Roman" w:eastAsia="Times New Roman" w:hAnsi="Times New Roman" w:cs="Times New Roman"/>
          <w:sz w:val="27"/>
          <w:szCs w:val="27"/>
          <w:lang w:val="kk-KZ"/>
        </w:rPr>
        <w:t>соответствии</w:t>
      </w:r>
      <w:r w:rsidRPr="001976D6">
        <w:rPr>
          <w:rFonts w:ascii="Times New Roman" w:eastAsia="Times New Roman" w:hAnsi="Times New Roman" w:cs="Times New Roman"/>
          <w:sz w:val="27"/>
          <w:szCs w:val="27"/>
        </w:rPr>
        <w:t xml:space="preserve"> подпункта 4) пункта 1 статьи 142 Налогового кодекса №120-VI </w:t>
      </w:r>
      <w:r w:rsidR="00DA3821" w:rsidRPr="001976D6">
        <w:rPr>
          <w:rFonts w:ascii="Times New Roman" w:eastAsia="Times New Roman" w:hAnsi="Times New Roman" w:cs="Times New Roman"/>
          <w:sz w:val="27"/>
          <w:szCs w:val="27"/>
        </w:rPr>
        <w:t xml:space="preserve">до проведения процедуры </w:t>
      </w:r>
      <w:r w:rsidR="00DA3821" w:rsidRPr="001976D6">
        <w:rPr>
          <w:rFonts w:ascii="Times New Roman" w:eastAsia="Times New Roman" w:hAnsi="Times New Roman" w:cs="Times New Roman"/>
          <w:sz w:val="27"/>
          <w:szCs w:val="27"/>
        </w:rPr>
        <w:lastRenderedPageBreak/>
        <w:t xml:space="preserve">банкротства </w:t>
      </w:r>
      <w:r w:rsidRPr="001976D6">
        <w:rPr>
          <w:rFonts w:ascii="Times New Roman" w:eastAsia="Times New Roman" w:hAnsi="Times New Roman" w:cs="Times New Roman"/>
          <w:sz w:val="27"/>
          <w:szCs w:val="27"/>
        </w:rPr>
        <w:t xml:space="preserve">не проводились тематические проверки по определению взаиморасчетов между налогоплательщиками, имевшими налоговую задолженность, и его дебиторами: УГД по </w:t>
      </w:r>
      <w:proofErr w:type="spellStart"/>
      <w:r w:rsidRPr="001976D6">
        <w:rPr>
          <w:rFonts w:ascii="Times New Roman" w:eastAsia="Times New Roman" w:hAnsi="Times New Roman" w:cs="Times New Roman"/>
          <w:sz w:val="27"/>
          <w:szCs w:val="27"/>
        </w:rPr>
        <w:t>Карасайскому</w:t>
      </w:r>
      <w:proofErr w:type="spellEnd"/>
      <w:r w:rsidRPr="001976D6">
        <w:rPr>
          <w:rFonts w:ascii="Times New Roman" w:eastAsia="Times New Roman" w:hAnsi="Times New Roman" w:cs="Times New Roman"/>
          <w:sz w:val="27"/>
          <w:szCs w:val="27"/>
        </w:rPr>
        <w:t xml:space="preserve"> району Алматинской области – по ТОО «I</w:t>
      </w:r>
      <w:proofErr w:type="spellStart"/>
      <w:r w:rsidR="007C1DBC" w:rsidRPr="001976D6">
        <w:rPr>
          <w:rFonts w:ascii="Times New Roman" w:eastAsia="Times New Roman" w:hAnsi="Times New Roman" w:cs="Times New Roman"/>
          <w:sz w:val="27"/>
          <w:szCs w:val="27"/>
          <w:lang w:val="en-US"/>
        </w:rPr>
        <w:t>xora</w:t>
      </w:r>
      <w:proofErr w:type="spellEnd"/>
      <w:r w:rsidR="007C1DBC" w:rsidRPr="001976D6">
        <w:rPr>
          <w:rFonts w:ascii="Times New Roman" w:eastAsia="Times New Roman" w:hAnsi="Times New Roman" w:cs="Times New Roman"/>
          <w:sz w:val="27"/>
          <w:szCs w:val="27"/>
        </w:rPr>
        <w:t xml:space="preserve"> </w:t>
      </w:r>
      <w:proofErr w:type="spellStart"/>
      <w:r w:rsidR="007C1DBC" w:rsidRPr="001976D6">
        <w:rPr>
          <w:rFonts w:ascii="Times New Roman" w:eastAsia="Times New Roman" w:hAnsi="Times New Roman" w:cs="Times New Roman"/>
          <w:sz w:val="27"/>
          <w:szCs w:val="27"/>
          <w:lang w:val="en-US"/>
        </w:rPr>
        <w:t>rost</w:t>
      </w:r>
      <w:proofErr w:type="spellEnd"/>
      <w:r w:rsidR="007C1DBC" w:rsidRPr="001976D6">
        <w:rPr>
          <w:rFonts w:ascii="Times New Roman" w:eastAsia="Times New Roman" w:hAnsi="Times New Roman" w:cs="Times New Roman"/>
          <w:sz w:val="27"/>
          <w:szCs w:val="27"/>
        </w:rPr>
        <w:t xml:space="preserve"> </w:t>
      </w:r>
      <w:r w:rsidR="007C1DBC" w:rsidRPr="001976D6">
        <w:rPr>
          <w:rFonts w:ascii="Times New Roman" w:eastAsia="Times New Roman" w:hAnsi="Times New Roman" w:cs="Times New Roman"/>
          <w:sz w:val="27"/>
          <w:szCs w:val="27"/>
          <w:lang w:val="en-US"/>
        </w:rPr>
        <w:t>tech</w:t>
      </w:r>
      <w:r w:rsidRPr="001976D6">
        <w:rPr>
          <w:rFonts w:ascii="Times New Roman" w:eastAsia="Times New Roman" w:hAnsi="Times New Roman" w:cs="Times New Roman"/>
          <w:sz w:val="27"/>
          <w:szCs w:val="27"/>
        </w:rPr>
        <w:t>»</w:t>
      </w:r>
      <w:r w:rsidR="007C1DBC"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УГД по </w:t>
      </w:r>
      <w:proofErr w:type="spellStart"/>
      <w:r w:rsidRPr="001976D6">
        <w:rPr>
          <w:rFonts w:ascii="Times New Roman" w:eastAsia="Times New Roman" w:hAnsi="Times New Roman" w:cs="Times New Roman"/>
          <w:sz w:val="27"/>
          <w:szCs w:val="27"/>
        </w:rPr>
        <w:t>г.Атырау</w:t>
      </w:r>
      <w:proofErr w:type="spellEnd"/>
      <w:r w:rsidRPr="001976D6">
        <w:rPr>
          <w:rFonts w:ascii="Times New Roman" w:eastAsia="Times New Roman" w:hAnsi="Times New Roman" w:cs="Times New Roman"/>
          <w:sz w:val="27"/>
          <w:szCs w:val="27"/>
        </w:rPr>
        <w:t xml:space="preserve"> – по ТОО «</w:t>
      </w:r>
      <w:proofErr w:type="spellStart"/>
      <w:r w:rsidRPr="001976D6">
        <w:rPr>
          <w:rFonts w:ascii="Times New Roman" w:eastAsia="Times New Roman" w:hAnsi="Times New Roman" w:cs="Times New Roman"/>
          <w:sz w:val="27"/>
          <w:szCs w:val="27"/>
        </w:rPr>
        <w:t>ТрансСнаб</w:t>
      </w:r>
      <w:proofErr w:type="spellEnd"/>
      <w:r w:rsidRPr="001976D6">
        <w:rPr>
          <w:rFonts w:ascii="Times New Roman" w:eastAsia="Times New Roman" w:hAnsi="Times New Roman" w:cs="Times New Roman"/>
          <w:sz w:val="27"/>
          <w:szCs w:val="27"/>
        </w:rPr>
        <w:t xml:space="preserve"> Акт»</w:t>
      </w:r>
      <w:r w:rsidR="007C1DBC" w:rsidRPr="001976D6">
        <w:rPr>
          <w:rFonts w:ascii="Times New Roman" w:eastAsia="Times New Roman" w:hAnsi="Times New Roman" w:cs="Times New Roman"/>
          <w:sz w:val="27"/>
          <w:szCs w:val="27"/>
        </w:rPr>
        <w:t>,</w:t>
      </w:r>
      <w:r w:rsidR="005C3F02" w:rsidRPr="001976D6">
        <w:rPr>
          <w:rFonts w:ascii="Times New Roman" w:eastAsia="Times New Roman" w:hAnsi="Times New Roman" w:cs="Times New Roman"/>
          <w:sz w:val="27"/>
          <w:szCs w:val="27"/>
          <w:lang w:val="kk-KZ"/>
        </w:rPr>
        <w:t xml:space="preserve"> </w:t>
      </w:r>
      <w:r w:rsidRPr="001976D6">
        <w:rPr>
          <w:rFonts w:ascii="Times New Roman" w:eastAsia="Times New Roman" w:hAnsi="Times New Roman" w:cs="Times New Roman"/>
          <w:sz w:val="27"/>
          <w:szCs w:val="27"/>
        </w:rPr>
        <w:t xml:space="preserve">УГД по </w:t>
      </w:r>
      <w:proofErr w:type="spellStart"/>
      <w:r w:rsidRPr="001976D6">
        <w:rPr>
          <w:rFonts w:ascii="Times New Roman" w:eastAsia="Times New Roman" w:hAnsi="Times New Roman" w:cs="Times New Roman"/>
          <w:sz w:val="27"/>
          <w:szCs w:val="27"/>
        </w:rPr>
        <w:t>Енбекшинскому</w:t>
      </w:r>
      <w:proofErr w:type="spellEnd"/>
      <w:r w:rsidRPr="001976D6">
        <w:rPr>
          <w:rFonts w:ascii="Times New Roman" w:eastAsia="Times New Roman" w:hAnsi="Times New Roman" w:cs="Times New Roman"/>
          <w:sz w:val="27"/>
          <w:szCs w:val="27"/>
        </w:rPr>
        <w:t xml:space="preserve"> району ДГД </w:t>
      </w:r>
      <w:proofErr w:type="spellStart"/>
      <w:r w:rsidR="002573DA" w:rsidRPr="001976D6">
        <w:rPr>
          <w:rFonts w:ascii="Times New Roman" w:eastAsia="Times New Roman" w:hAnsi="Times New Roman" w:cs="Times New Roman"/>
          <w:sz w:val="27"/>
          <w:szCs w:val="27"/>
        </w:rPr>
        <w:t>г.Шымкент</w:t>
      </w:r>
      <w:proofErr w:type="spellEnd"/>
      <w:r w:rsidRPr="001976D6">
        <w:rPr>
          <w:rFonts w:ascii="Times New Roman" w:eastAsia="Times New Roman" w:hAnsi="Times New Roman" w:cs="Times New Roman"/>
          <w:sz w:val="27"/>
          <w:szCs w:val="27"/>
        </w:rPr>
        <w:t xml:space="preserve"> –</w:t>
      </w:r>
      <w:r w:rsidR="007C1DBC"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ТОО «</w:t>
      </w:r>
      <w:proofErr w:type="spellStart"/>
      <w:r w:rsidRPr="001976D6">
        <w:rPr>
          <w:rFonts w:ascii="Times New Roman" w:eastAsia="Times New Roman" w:hAnsi="Times New Roman" w:cs="Times New Roman"/>
          <w:sz w:val="27"/>
          <w:szCs w:val="27"/>
        </w:rPr>
        <w:t>Отырар</w:t>
      </w:r>
      <w:proofErr w:type="spellEnd"/>
      <w:r w:rsidRPr="001976D6">
        <w:rPr>
          <w:rFonts w:ascii="Times New Roman" w:eastAsia="Times New Roman" w:hAnsi="Times New Roman" w:cs="Times New Roman"/>
          <w:sz w:val="27"/>
          <w:szCs w:val="27"/>
        </w:rPr>
        <w:t xml:space="preserve"> Проект-Строй» и ТОО «A</w:t>
      </w:r>
      <w:proofErr w:type="spellStart"/>
      <w:r w:rsidR="007C1DBC" w:rsidRPr="001976D6">
        <w:rPr>
          <w:rFonts w:ascii="Times New Roman" w:eastAsia="Times New Roman" w:hAnsi="Times New Roman" w:cs="Times New Roman"/>
          <w:sz w:val="27"/>
          <w:szCs w:val="27"/>
          <w:lang w:val="en-US"/>
        </w:rPr>
        <w:t>rgo</w:t>
      </w:r>
      <w:proofErr w:type="spellEnd"/>
      <w:r w:rsidRPr="001976D6">
        <w:rPr>
          <w:rFonts w:ascii="Times New Roman" w:eastAsia="Times New Roman" w:hAnsi="Times New Roman" w:cs="Times New Roman"/>
          <w:sz w:val="27"/>
          <w:szCs w:val="27"/>
        </w:rPr>
        <w:t xml:space="preserve"> </w:t>
      </w:r>
      <w:proofErr w:type="spellStart"/>
      <w:r w:rsidRPr="001976D6">
        <w:rPr>
          <w:rFonts w:ascii="Times New Roman" w:eastAsia="Times New Roman" w:hAnsi="Times New Roman" w:cs="Times New Roman"/>
          <w:sz w:val="27"/>
          <w:szCs w:val="27"/>
        </w:rPr>
        <w:t>Protread</w:t>
      </w:r>
      <w:proofErr w:type="spellEnd"/>
      <w:r w:rsidRPr="001976D6">
        <w:rPr>
          <w:rFonts w:ascii="Times New Roman" w:eastAsia="Times New Roman" w:hAnsi="Times New Roman" w:cs="Times New Roman"/>
          <w:sz w:val="27"/>
          <w:szCs w:val="27"/>
        </w:rPr>
        <w:t>»</w:t>
      </w:r>
      <w:r w:rsidR="007C1DBC"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УГД по Аль-</w:t>
      </w:r>
      <w:proofErr w:type="spellStart"/>
      <w:r w:rsidRPr="001976D6">
        <w:rPr>
          <w:rFonts w:ascii="Times New Roman" w:eastAsia="Times New Roman" w:hAnsi="Times New Roman" w:cs="Times New Roman"/>
          <w:sz w:val="27"/>
          <w:szCs w:val="27"/>
        </w:rPr>
        <w:t>Фарабийскому</w:t>
      </w:r>
      <w:proofErr w:type="spellEnd"/>
      <w:r w:rsidRPr="001976D6">
        <w:rPr>
          <w:rFonts w:ascii="Times New Roman" w:eastAsia="Times New Roman" w:hAnsi="Times New Roman" w:cs="Times New Roman"/>
          <w:sz w:val="27"/>
          <w:szCs w:val="27"/>
        </w:rPr>
        <w:t xml:space="preserve"> району ДГД по </w:t>
      </w:r>
      <w:proofErr w:type="spellStart"/>
      <w:r w:rsidRPr="001976D6">
        <w:rPr>
          <w:rFonts w:ascii="Times New Roman" w:eastAsia="Times New Roman" w:hAnsi="Times New Roman" w:cs="Times New Roman"/>
          <w:sz w:val="27"/>
          <w:szCs w:val="27"/>
        </w:rPr>
        <w:t>г.</w:t>
      </w:r>
      <w:r w:rsidR="002573DA" w:rsidRPr="001976D6">
        <w:rPr>
          <w:rFonts w:ascii="Times New Roman" w:eastAsia="Times New Roman" w:hAnsi="Times New Roman" w:cs="Times New Roman"/>
          <w:sz w:val="27"/>
          <w:szCs w:val="27"/>
        </w:rPr>
        <w:t>Шымкент</w:t>
      </w:r>
      <w:proofErr w:type="spellEnd"/>
      <w:r w:rsidRPr="001976D6">
        <w:rPr>
          <w:rFonts w:ascii="Times New Roman" w:eastAsia="Times New Roman" w:hAnsi="Times New Roman" w:cs="Times New Roman"/>
          <w:sz w:val="27"/>
          <w:szCs w:val="27"/>
        </w:rPr>
        <w:t xml:space="preserve"> – ТОО «</w:t>
      </w:r>
      <w:proofErr w:type="spellStart"/>
      <w:r w:rsidRPr="001976D6">
        <w:rPr>
          <w:rFonts w:ascii="Times New Roman" w:eastAsia="Times New Roman" w:hAnsi="Times New Roman" w:cs="Times New Roman"/>
          <w:sz w:val="27"/>
          <w:szCs w:val="27"/>
        </w:rPr>
        <w:t>Самал</w:t>
      </w:r>
      <w:proofErr w:type="spellEnd"/>
      <w:r w:rsidRPr="001976D6">
        <w:rPr>
          <w:rFonts w:ascii="Times New Roman" w:eastAsia="Times New Roman" w:hAnsi="Times New Roman" w:cs="Times New Roman"/>
          <w:sz w:val="27"/>
          <w:szCs w:val="27"/>
        </w:rPr>
        <w:t xml:space="preserve"> </w:t>
      </w:r>
      <w:proofErr w:type="spellStart"/>
      <w:r w:rsidRPr="001976D6">
        <w:rPr>
          <w:rFonts w:ascii="Times New Roman" w:eastAsia="Times New Roman" w:hAnsi="Times New Roman" w:cs="Times New Roman"/>
          <w:sz w:val="27"/>
          <w:szCs w:val="27"/>
        </w:rPr>
        <w:t>Сауда</w:t>
      </w:r>
      <w:proofErr w:type="spellEnd"/>
      <w:r w:rsidRPr="001976D6">
        <w:rPr>
          <w:rFonts w:ascii="Times New Roman" w:eastAsia="Times New Roman" w:hAnsi="Times New Roman" w:cs="Times New Roman"/>
          <w:sz w:val="27"/>
          <w:szCs w:val="27"/>
        </w:rPr>
        <w:t xml:space="preserve">»; </w:t>
      </w:r>
      <w:r w:rsidR="00AD536B" w:rsidRPr="001976D6">
        <w:rPr>
          <w:rFonts w:ascii="Times New Roman" w:eastAsia="Times New Roman" w:hAnsi="Times New Roman" w:cs="Times New Roman"/>
          <w:sz w:val="27"/>
          <w:szCs w:val="27"/>
        </w:rPr>
        <w:t xml:space="preserve">УГД </w:t>
      </w:r>
      <w:r w:rsidR="003F5198" w:rsidRPr="001976D6">
        <w:rPr>
          <w:rFonts w:ascii="Times New Roman" w:hAnsi="Times New Roman"/>
          <w:sz w:val="27"/>
          <w:szCs w:val="27"/>
        </w:rPr>
        <w:t xml:space="preserve">по </w:t>
      </w:r>
      <w:proofErr w:type="spellStart"/>
      <w:r w:rsidR="003F5198" w:rsidRPr="001976D6">
        <w:rPr>
          <w:rFonts w:ascii="Times New Roman" w:hAnsi="Times New Roman"/>
          <w:sz w:val="27"/>
          <w:szCs w:val="27"/>
        </w:rPr>
        <w:t>Абайскому</w:t>
      </w:r>
      <w:proofErr w:type="spellEnd"/>
      <w:r w:rsidR="003F5198" w:rsidRPr="001976D6">
        <w:rPr>
          <w:rFonts w:ascii="Times New Roman" w:hAnsi="Times New Roman"/>
          <w:sz w:val="27"/>
          <w:szCs w:val="27"/>
        </w:rPr>
        <w:t xml:space="preserve"> району </w:t>
      </w:r>
      <w:r w:rsidR="00AD536B" w:rsidRPr="001976D6">
        <w:rPr>
          <w:rFonts w:ascii="Times New Roman" w:hAnsi="Times New Roman"/>
          <w:sz w:val="27"/>
          <w:szCs w:val="27"/>
        </w:rPr>
        <w:t xml:space="preserve">ДГД </w:t>
      </w:r>
      <w:proofErr w:type="spellStart"/>
      <w:r w:rsidR="003F5198" w:rsidRPr="001976D6">
        <w:rPr>
          <w:rFonts w:ascii="Times New Roman" w:hAnsi="Times New Roman"/>
          <w:sz w:val="27"/>
          <w:szCs w:val="27"/>
        </w:rPr>
        <w:t>г.Шымкент</w:t>
      </w:r>
      <w:proofErr w:type="spellEnd"/>
      <w:r w:rsidR="003F5198" w:rsidRPr="001976D6">
        <w:rPr>
          <w:rFonts w:ascii="Times New Roman" w:hAnsi="Times New Roman"/>
          <w:sz w:val="27"/>
          <w:szCs w:val="27"/>
        </w:rPr>
        <w:t xml:space="preserve"> </w:t>
      </w:r>
      <w:r w:rsidRPr="001976D6">
        <w:rPr>
          <w:rFonts w:ascii="Times New Roman" w:eastAsia="Times New Roman" w:hAnsi="Times New Roman" w:cs="Times New Roman"/>
          <w:sz w:val="27"/>
          <w:szCs w:val="27"/>
        </w:rPr>
        <w:t>– по ТОО «ШЕЕР»</w:t>
      </w:r>
      <w:r w:rsidR="007C1DBC"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УГД по </w:t>
      </w:r>
      <w:proofErr w:type="spellStart"/>
      <w:r w:rsidRPr="001976D6">
        <w:rPr>
          <w:rFonts w:ascii="Times New Roman" w:eastAsia="Times New Roman" w:hAnsi="Times New Roman" w:cs="Times New Roman"/>
          <w:sz w:val="27"/>
          <w:szCs w:val="27"/>
        </w:rPr>
        <w:t>Сарыаркинскому</w:t>
      </w:r>
      <w:proofErr w:type="spellEnd"/>
      <w:r w:rsidRPr="001976D6">
        <w:rPr>
          <w:rFonts w:ascii="Times New Roman" w:eastAsia="Times New Roman" w:hAnsi="Times New Roman" w:cs="Times New Roman"/>
          <w:sz w:val="27"/>
          <w:szCs w:val="27"/>
        </w:rPr>
        <w:t xml:space="preserve"> району ДГД по </w:t>
      </w:r>
      <w:proofErr w:type="spellStart"/>
      <w:r w:rsidRPr="001976D6">
        <w:rPr>
          <w:rFonts w:ascii="Times New Roman" w:eastAsia="Times New Roman" w:hAnsi="Times New Roman" w:cs="Times New Roman"/>
          <w:sz w:val="27"/>
          <w:szCs w:val="27"/>
        </w:rPr>
        <w:t>г.Аста</w:t>
      </w:r>
      <w:r w:rsidR="00873664" w:rsidRPr="001976D6">
        <w:rPr>
          <w:rFonts w:ascii="Times New Roman" w:eastAsia="Times New Roman" w:hAnsi="Times New Roman" w:cs="Times New Roman"/>
          <w:sz w:val="27"/>
          <w:szCs w:val="27"/>
        </w:rPr>
        <w:t>на</w:t>
      </w:r>
      <w:proofErr w:type="spellEnd"/>
      <w:r w:rsidRPr="001976D6">
        <w:rPr>
          <w:rFonts w:ascii="Times New Roman" w:eastAsia="Times New Roman" w:hAnsi="Times New Roman" w:cs="Times New Roman"/>
          <w:sz w:val="27"/>
          <w:szCs w:val="27"/>
        </w:rPr>
        <w:t xml:space="preserve"> – по ТОО «</w:t>
      </w:r>
      <w:proofErr w:type="spellStart"/>
      <w:r w:rsidRPr="001976D6">
        <w:rPr>
          <w:rFonts w:ascii="Times New Roman" w:eastAsia="Times New Roman" w:hAnsi="Times New Roman" w:cs="Times New Roman"/>
          <w:sz w:val="27"/>
          <w:szCs w:val="27"/>
        </w:rPr>
        <w:t>Д</w:t>
      </w:r>
      <w:r w:rsidR="007C1DBC" w:rsidRPr="001976D6">
        <w:rPr>
          <w:rFonts w:ascii="Times New Roman" w:eastAsia="Times New Roman" w:hAnsi="Times New Roman" w:cs="Times New Roman"/>
          <w:sz w:val="27"/>
          <w:szCs w:val="27"/>
        </w:rPr>
        <w:t>жейлан</w:t>
      </w:r>
      <w:proofErr w:type="spellEnd"/>
      <w:r w:rsidR="007C1DBC" w:rsidRPr="001976D6">
        <w:rPr>
          <w:rFonts w:ascii="Times New Roman" w:eastAsia="Times New Roman" w:hAnsi="Times New Roman" w:cs="Times New Roman"/>
          <w:sz w:val="27"/>
          <w:szCs w:val="27"/>
        </w:rPr>
        <w:t xml:space="preserve"> Лимитед</w:t>
      </w:r>
      <w:r w:rsidRPr="001976D6">
        <w:rPr>
          <w:rFonts w:ascii="Times New Roman" w:eastAsia="Times New Roman" w:hAnsi="Times New Roman" w:cs="Times New Roman"/>
          <w:sz w:val="27"/>
          <w:szCs w:val="27"/>
        </w:rPr>
        <w:t>».</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10.</w:t>
      </w:r>
      <w:r w:rsidRPr="001976D6">
        <w:rPr>
          <w:rFonts w:ascii="Times New Roman" w:eastAsia="Times New Roman" w:hAnsi="Times New Roman" w:cs="Times New Roman"/>
          <w:sz w:val="27"/>
          <w:szCs w:val="27"/>
        </w:rPr>
        <w:t xml:space="preserve"> По ТОО «</w:t>
      </w:r>
      <w:proofErr w:type="spellStart"/>
      <w:r w:rsidRPr="001976D6">
        <w:rPr>
          <w:rFonts w:ascii="Times New Roman" w:eastAsia="Times New Roman" w:hAnsi="Times New Roman" w:cs="Times New Roman"/>
          <w:sz w:val="27"/>
          <w:szCs w:val="27"/>
        </w:rPr>
        <w:t>Центрстрой</w:t>
      </w:r>
      <w:proofErr w:type="spellEnd"/>
      <w:r w:rsidRPr="001976D6">
        <w:rPr>
          <w:rFonts w:ascii="Times New Roman" w:eastAsia="Times New Roman" w:hAnsi="Times New Roman" w:cs="Times New Roman"/>
          <w:sz w:val="27"/>
          <w:szCs w:val="27"/>
        </w:rPr>
        <w:t>-комплект», имевшему налоговую задолженность в результате доначисления по акту налоговой проверки на сумму 6</w:t>
      </w:r>
      <w:r w:rsidR="007C1DBC" w:rsidRPr="001976D6">
        <w:rPr>
          <w:rFonts w:ascii="Times New Roman" w:eastAsia="Times New Roman" w:hAnsi="Times New Roman" w:cs="Times New Roman"/>
          <w:sz w:val="27"/>
          <w:szCs w:val="27"/>
        </w:rPr>
        <w:t xml:space="preserve"> 993,8 </w:t>
      </w:r>
      <w:r w:rsidRPr="001976D6">
        <w:rPr>
          <w:rFonts w:ascii="Times New Roman" w:eastAsia="Times New Roman" w:hAnsi="Times New Roman" w:cs="Times New Roman"/>
          <w:sz w:val="27"/>
          <w:szCs w:val="27"/>
        </w:rPr>
        <w:t xml:space="preserve">млн. тенге, 28 ноября 2018 года вступило в законную силу решение суда о банкротстве. В нарушение подпункта 4) пункта 2 статьи 210 Налогового кодекса №120-VI УГД по Алматинскому району ДГД по г.Астана не произведен отзыв </w:t>
      </w:r>
      <w:r w:rsidR="007C1DBC" w:rsidRPr="001976D6">
        <w:rPr>
          <w:rFonts w:ascii="Times New Roman" w:eastAsia="Times New Roman" w:hAnsi="Times New Roman" w:cs="Times New Roman"/>
          <w:sz w:val="27"/>
          <w:szCs w:val="27"/>
        </w:rPr>
        <w:t>ДФНО</w:t>
      </w:r>
      <w:r w:rsidRPr="001976D6">
        <w:rPr>
          <w:rFonts w:ascii="Times New Roman" w:eastAsia="Times New Roman" w:hAnsi="Times New Roman" w:cs="Times New Roman"/>
          <w:sz w:val="27"/>
          <w:szCs w:val="27"/>
        </w:rPr>
        <w:t xml:space="preserve"> ТОО «</w:t>
      </w:r>
      <w:proofErr w:type="spellStart"/>
      <w:r w:rsidRPr="001976D6">
        <w:rPr>
          <w:rFonts w:ascii="Times New Roman" w:eastAsia="Times New Roman" w:hAnsi="Times New Roman" w:cs="Times New Roman"/>
          <w:sz w:val="27"/>
          <w:szCs w:val="27"/>
        </w:rPr>
        <w:t>Центрстрой</w:t>
      </w:r>
      <w:proofErr w:type="spellEnd"/>
      <w:r w:rsidRPr="001976D6">
        <w:rPr>
          <w:rFonts w:ascii="Times New Roman" w:eastAsia="Times New Roman" w:hAnsi="Times New Roman" w:cs="Times New Roman"/>
          <w:sz w:val="27"/>
          <w:szCs w:val="27"/>
        </w:rPr>
        <w:t xml:space="preserve">-комплект» по НДС за 4 квартал 2013 года </w:t>
      </w:r>
      <w:r w:rsidRPr="001976D6">
        <w:rPr>
          <w:rFonts w:ascii="Times New Roman" w:eastAsia="Times New Roman" w:hAnsi="Times New Roman" w:cs="Times New Roman"/>
          <w:i/>
          <w:sz w:val="24"/>
          <w:szCs w:val="24"/>
        </w:rPr>
        <w:t>(представлены без реестров счетов-фактур по приобретенным товарам, работам, услугам)</w:t>
      </w:r>
      <w:r w:rsidRPr="001976D6">
        <w:rPr>
          <w:rFonts w:ascii="Times New Roman" w:eastAsia="Times New Roman" w:hAnsi="Times New Roman" w:cs="Times New Roman"/>
          <w:sz w:val="27"/>
          <w:szCs w:val="27"/>
        </w:rPr>
        <w:t>, за счет чего на лицевом счете плательщика образовал</w:t>
      </w:r>
      <w:r w:rsidR="003B209E" w:rsidRPr="001976D6">
        <w:rPr>
          <w:rFonts w:ascii="Times New Roman" w:eastAsia="Times New Roman" w:hAnsi="Times New Roman" w:cs="Times New Roman"/>
          <w:sz w:val="27"/>
          <w:szCs w:val="27"/>
        </w:rPr>
        <w:t>а</w:t>
      </w:r>
      <w:r w:rsidRPr="001976D6">
        <w:rPr>
          <w:rFonts w:ascii="Times New Roman" w:eastAsia="Times New Roman" w:hAnsi="Times New Roman" w:cs="Times New Roman"/>
          <w:sz w:val="27"/>
          <w:szCs w:val="27"/>
        </w:rPr>
        <w:t>сь переплат</w:t>
      </w:r>
      <w:r w:rsidR="003B209E" w:rsidRPr="001976D6">
        <w:rPr>
          <w:rFonts w:ascii="Times New Roman" w:eastAsia="Times New Roman" w:hAnsi="Times New Roman" w:cs="Times New Roman"/>
          <w:sz w:val="27"/>
          <w:szCs w:val="27"/>
        </w:rPr>
        <w:t>а</w:t>
      </w:r>
      <w:r w:rsidRPr="001976D6">
        <w:rPr>
          <w:rFonts w:ascii="Times New Roman" w:eastAsia="Times New Roman" w:hAnsi="Times New Roman" w:cs="Times New Roman"/>
          <w:sz w:val="27"/>
          <w:szCs w:val="27"/>
        </w:rPr>
        <w:t xml:space="preserve"> по НДС в сумме 2,1 млн. тенге</w:t>
      </w:r>
      <w:r w:rsidR="003B209E" w:rsidRPr="001976D6">
        <w:rPr>
          <w:rFonts w:ascii="Times New Roman" w:eastAsia="Times New Roman" w:hAnsi="Times New Roman" w:cs="Times New Roman"/>
          <w:sz w:val="27"/>
          <w:szCs w:val="27"/>
        </w:rPr>
        <w:t xml:space="preserve"> и</w:t>
      </w:r>
      <w:r w:rsidRPr="001976D6">
        <w:rPr>
          <w:rFonts w:ascii="Times New Roman" w:eastAsia="Times New Roman" w:hAnsi="Times New Roman" w:cs="Times New Roman"/>
          <w:sz w:val="27"/>
          <w:szCs w:val="27"/>
        </w:rPr>
        <w:t xml:space="preserve"> КПН - в сумме 8,1 млн. тенге. В результате непринятия налоговым органом указанных мер должником после признания его банкротом уменьшены суммы задолженности по НДС и КПН, которые ранее образовались за счет доначислений по акту налоговой проверки.</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11.</w:t>
      </w:r>
      <w:r w:rsidRPr="001976D6">
        <w:rPr>
          <w:rFonts w:ascii="Times New Roman" w:eastAsia="Times New Roman" w:hAnsi="Times New Roman" w:cs="Times New Roman"/>
          <w:sz w:val="27"/>
          <w:szCs w:val="27"/>
        </w:rPr>
        <w:t xml:space="preserve"> ТОО «Компания БИС Транс Сервис» (УГД по </w:t>
      </w:r>
      <w:proofErr w:type="spellStart"/>
      <w:r w:rsidRPr="001976D6">
        <w:rPr>
          <w:rFonts w:ascii="Times New Roman" w:eastAsia="Times New Roman" w:hAnsi="Times New Roman" w:cs="Times New Roman"/>
          <w:sz w:val="27"/>
          <w:szCs w:val="27"/>
        </w:rPr>
        <w:t>г.Кызылорда</w:t>
      </w:r>
      <w:proofErr w:type="spellEnd"/>
      <w:r w:rsidRPr="001976D6">
        <w:rPr>
          <w:rFonts w:ascii="Times New Roman" w:eastAsia="Times New Roman" w:hAnsi="Times New Roman" w:cs="Times New Roman"/>
          <w:sz w:val="27"/>
          <w:szCs w:val="27"/>
        </w:rPr>
        <w:t xml:space="preserve"> ДГД по </w:t>
      </w:r>
      <w:proofErr w:type="spellStart"/>
      <w:r w:rsidRPr="001976D6">
        <w:rPr>
          <w:rFonts w:ascii="Times New Roman" w:eastAsia="Times New Roman" w:hAnsi="Times New Roman" w:cs="Times New Roman"/>
          <w:sz w:val="27"/>
          <w:szCs w:val="27"/>
        </w:rPr>
        <w:t>Кызылординской</w:t>
      </w:r>
      <w:proofErr w:type="spellEnd"/>
      <w:r w:rsidRPr="001976D6">
        <w:rPr>
          <w:rFonts w:ascii="Times New Roman" w:eastAsia="Times New Roman" w:hAnsi="Times New Roman" w:cs="Times New Roman"/>
          <w:sz w:val="27"/>
          <w:szCs w:val="27"/>
        </w:rPr>
        <w:t xml:space="preserve"> области) признан банкротом 11 декабря 2018 года с налоговой задолженностью 1</w:t>
      </w:r>
      <w:r w:rsidR="002A3BE9" w:rsidRPr="001976D6">
        <w:rPr>
          <w:rFonts w:ascii="Times New Roman" w:eastAsia="Times New Roman" w:hAnsi="Times New Roman" w:cs="Times New Roman"/>
          <w:sz w:val="27"/>
          <w:szCs w:val="27"/>
        </w:rPr>
        <w:t xml:space="preserve"> 646,2 </w:t>
      </w:r>
      <w:r w:rsidRPr="001976D6">
        <w:rPr>
          <w:rFonts w:ascii="Times New Roman" w:eastAsia="Times New Roman" w:hAnsi="Times New Roman" w:cs="Times New Roman"/>
          <w:sz w:val="27"/>
          <w:szCs w:val="27"/>
        </w:rPr>
        <w:t xml:space="preserve">млн. тенге, 6 апреля 2018 года </w:t>
      </w:r>
      <w:r w:rsidR="002A3BE9" w:rsidRPr="001976D6">
        <w:rPr>
          <w:rFonts w:ascii="Times New Roman" w:eastAsia="Times New Roman" w:hAnsi="Times New Roman" w:cs="Times New Roman"/>
          <w:sz w:val="27"/>
          <w:szCs w:val="27"/>
        </w:rPr>
        <w:t>предприятием</w:t>
      </w:r>
      <w:r w:rsidRPr="001976D6">
        <w:rPr>
          <w:rFonts w:ascii="Times New Roman" w:eastAsia="Times New Roman" w:hAnsi="Times New Roman" w:cs="Times New Roman"/>
          <w:sz w:val="27"/>
          <w:szCs w:val="27"/>
        </w:rPr>
        <w:t xml:space="preserve"> после срока истечения исковой давности отозвана декларация по НДС за 4 квартал 2010 года, в которой сумма начисленного НДС составляла 99,1 млн. тенге в результате взаиморасчетов с контрагентом ТОО «Тимур Транс Ойл». При этом в акте налоговой проверки от 29 декабря 2015 года за 4 квартал 2010 года НДС в сумме 99,1 млн. тенге по контрагенту ТОО «Тимур Транс Ойл» исключен из зачета в связи с неподтверждением, и доначислен НДС. В результате необоснованного отзыва налоговой отчетности </w:t>
      </w:r>
      <w:proofErr w:type="spellStart"/>
      <w:r w:rsidR="006E1442" w:rsidRPr="001976D6">
        <w:rPr>
          <w:rFonts w:ascii="Times New Roman" w:eastAsia="Times New Roman" w:hAnsi="Times New Roman" w:cs="Times New Roman"/>
          <w:sz w:val="27"/>
          <w:szCs w:val="27"/>
        </w:rPr>
        <w:t>данн</w:t>
      </w:r>
      <w:proofErr w:type="spellEnd"/>
      <w:r w:rsidR="006E1442" w:rsidRPr="001976D6">
        <w:rPr>
          <w:rFonts w:ascii="Times New Roman" w:eastAsia="Times New Roman" w:hAnsi="Times New Roman" w:cs="Times New Roman"/>
          <w:sz w:val="27"/>
          <w:szCs w:val="27"/>
          <w:lang w:val="kk-KZ"/>
        </w:rPr>
        <w:t>ая</w:t>
      </w:r>
      <w:r w:rsidR="006E1442" w:rsidRPr="001976D6">
        <w:rPr>
          <w:rFonts w:ascii="Times New Roman" w:eastAsia="Times New Roman" w:hAnsi="Times New Roman" w:cs="Times New Roman"/>
          <w:sz w:val="27"/>
          <w:szCs w:val="27"/>
        </w:rPr>
        <w:t xml:space="preserve"> сумм</w:t>
      </w:r>
      <w:r w:rsidR="006E1442" w:rsidRPr="001976D6">
        <w:rPr>
          <w:rFonts w:ascii="Times New Roman" w:eastAsia="Times New Roman" w:hAnsi="Times New Roman" w:cs="Times New Roman"/>
          <w:sz w:val="27"/>
          <w:szCs w:val="27"/>
          <w:lang w:val="kk-KZ"/>
        </w:rPr>
        <w:t>а</w:t>
      </w:r>
      <w:r w:rsidR="006E1442" w:rsidRPr="001976D6">
        <w:rPr>
          <w:rFonts w:ascii="Times New Roman" w:eastAsia="Times New Roman" w:hAnsi="Times New Roman" w:cs="Times New Roman"/>
          <w:sz w:val="27"/>
          <w:szCs w:val="27"/>
        </w:rPr>
        <w:t xml:space="preserve"> в реестр требований кредиторов </w:t>
      </w:r>
      <w:r w:rsidRPr="001976D6">
        <w:rPr>
          <w:rFonts w:ascii="Times New Roman" w:eastAsia="Times New Roman" w:hAnsi="Times New Roman" w:cs="Times New Roman"/>
          <w:sz w:val="27"/>
          <w:szCs w:val="27"/>
        </w:rPr>
        <w:t>не</w:t>
      </w:r>
      <w:r w:rsidR="006E1442" w:rsidRPr="001976D6">
        <w:rPr>
          <w:rFonts w:ascii="Times New Roman" w:eastAsia="Times New Roman" w:hAnsi="Times New Roman" w:cs="Times New Roman"/>
          <w:sz w:val="27"/>
          <w:szCs w:val="27"/>
          <w:lang w:val="kk-KZ"/>
        </w:rPr>
        <w:t xml:space="preserve"> </w:t>
      </w:r>
      <w:r w:rsidRPr="001976D6">
        <w:rPr>
          <w:rFonts w:ascii="Times New Roman" w:eastAsia="Times New Roman" w:hAnsi="Times New Roman" w:cs="Times New Roman"/>
          <w:sz w:val="27"/>
          <w:szCs w:val="27"/>
        </w:rPr>
        <w:t>включен</w:t>
      </w:r>
      <w:r w:rsidR="006E1442" w:rsidRPr="001976D6">
        <w:rPr>
          <w:rFonts w:ascii="Times New Roman" w:eastAsia="Times New Roman" w:hAnsi="Times New Roman" w:cs="Times New Roman"/>
          <w:sz w:val="27"/>
          <w:szCs w:val="27"/>
          <w:lang w:val="kk-KZ"/>
        </w:rPr>
        <w:t>а</w:t>
      </w:r>
      <w:r w:rsidR="006E1442"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1</w:t>
      </w:r>
      <w:r w:rsidR="003C3DC1" w:rsidRPr="001976D6">
        <w:rPr>
          <w:rFonts w:ascii="Times New Roman" w:eastAsia="Times New Roman" w:hAnsi="Times New Roman" w:cs="Times New Roman"/>
          <w:b/>
          <w:color w:val="FF0000"/>
          <w:sz w:val="27"/>
          <w:szCs w:val="27"/>
        </w:rPr>
        <w:t>2</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УГД по г.Темиртау ДГД по Карагандинской области не проводился контроль в соответствии с подпунктом 4) статьи 15 Закона о реабилитации и банкротства за реабилитационным управляющим ТОО «Оникс-1», которым в нарушение статьи 64 данного закона не приняты меры по продлению срока реабилитационной процедуры при окончании срока реабилитационной процедуры.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1</w:t>
      </w:r>
      <w:r w:rsidR="003C3DC1" w:rsidRPr="001976D6">
        <w:rPr>
          <w:rFonts w:ascii="Times New Roman" w:eastAsia="Times New Roman" w:hAnsi="Times New Roman" w:cs="Times New Roman"/>
          <w:b/>
          <w:color w:val="FF0000"/>
          <w:sz w:val="27"/>
          <w:szCs w:val="27"/>
        </w:rPr>
        <w:t>3</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УГД по г.Павлодару, являющееся кредитором АО «Роса» </w:t>
      </w:r>
      <w:r w:rsidRPr="001976D6">
        <w:rPr>
          <w:rFonts w:ascii="Times New Roman" w:eastAsia="Times New Roman" w:hAnsi="Times New Roman" w:cs="Times New Roman"/>
          <w:i/>
          <w:sz w:val="24"/>
          <w:szCs w:val="24"/>
        </w:rPr>
        <w:t xml:space="preserve">(находится на реабилитации с 26 сентября 2017 года) </w:t>
      </w:r>
      <w:r w:rsidRPr="001976D6">
        <w:rPr>
          <w:rFonts w:ascii="Times New Roman" w:eastAsia="Times New Roman" w:hAnsi="Times New Roman" w:cs="Times New Roman"/>
          <w:sz w:val="27"/>
          <w:szCs w:val="27"/>
        </w:rPr>
        <w:t>по налоговой задолженности в сумме 370,6 млн. тенге в нарушение пункта 1 статьи 73 Закона о реабилитации и банкротства согласован план реабилитации АО «Роса»</w:t>
      </w:r>
      <w:r w:rsidR="002D44D2"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в котором отсутствуют конкретные мероприятия по восстановлению платежеспособности должника (реабилитационные меры) и график погашения задолженности перед кредиторами. При том, что АО «Роса» является производителем пива, прочих </w:t>
      </w:r>
      <w:r w:rsidRPr="001976D6">
        <w:rPr>
          <w:rFonts w:ascii="Times New Roman" w:eastAsia="Times New Roman" w:hAnsi="Times New Roman" w:cs="Times New Roman"/>
          <w:sz w:val="27"/>
          <w:szCs w:val="27"/>
        </w:rPr>
        <w:lastRenderedPageBreak/>
        <w:t xml:space="preserve">недистиллированных напитков из </w:t>
      </w:r>
      <w:proofErr w:type="spellStart"/>
      <w:r w:rsidRPr="001976D6">
        <w:rPr>
          <w:rFonts w:ascii="Times New Roman" w:eastAsia="Times New Roman" w:hAnsi="Times New Roman" w:cs="Times New Roman"/>
          <w:sz w:val="27"/>
          <w:szCs w:val="27"/>
        </w:rPr>
        <w:t>сбраженного</w:t>
      </w:r>
      <w:proofErr w:type="spellEnd"/>
      <w:r w:rsidRPr="001976D6">
        <w:rPr>
          <w:rFonts w:ascii="Times New Roman" w:eastAsia="Times New Roman" w:hAnsi="Times New Roman" w:cs="Times New Roman"/>
          <w:sz w:val="27"/>
          <w:szCs w:val="27"/>
        </w:rPr>
        <w:t xml:space="preserve"> материала, солода, минеральных вод и других безалкогольных напитков, тепловой энергии, пластиковых упаковок для товаров, в плане реабилитации, не утверждены объемы производства и реализации продукции (работ, услуг).</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1</w:t>
      </w:r>
      <w:r w:rsidR="003C3DC1" w:rsidRPr="001976D6">
        <w:rPr>
          <w:rFonts w:ascii="Times New Roman" w:eastAsia="Times New Roman" w:hAnsi="Times New Roman" w:cs="Times New Roman"/>
          <w:b/>
          <w:color w:val="FF0000"/>
          <w:sz w:val="27"/>
          <w:szCs w:val="27"/>
        </w:rPr>
        <w:t>4</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w:t>
      </w:r>
      <w:r w:rsidR="00D811A6" w:rsidRPr="001976D6">
        <w:rPr>
          <w:rFonts w:ascii="Times New Roman" w:eastAsia="Times New Roman" w:hAnsi="Times New Roman" w:cs="Times New Roman"/>
          <w:sz w:val="27"/>
          <w:szCs w:val="27"/>
        </w:rPr>
        <w:t>К</w:t>
      </w:r>
      <w:r w:rsidRPr="001976D6">
        <w:rPr>
          <w:rFonts w:ascii="Times New Roman" w:eastAsia="Times New Roman" w:hAnsi="Times New Roman" w:cs="Times New Roman"/>
          <w:sz w:val="27"/>
          <w:szCs w:val="27"/>
        </w:rPr>
        <w:t xml:space="preserve">рупными кредиторами АО «Роса» являются предприятия со 100% участием государства </w:t>
      </w:r>
      <w:r w:rsidRPr="001976D6">
        <w:rPr>
          <w:rFonts w:ascii="Times New Roman" w:eastAsia="Times New Roman" w:hAnsi="Times New Roman" w:cs="Times New Roman"/>
          <w:i/>
          <w:sz w:val="24"/>
          <w:szCs w:val="24"/>
        </w:rPr>
        <w:t>(АО «ИО «Казахстанская Ипотечная Компания» - 846,1 млн. тенге; АО «Фонд развития предпринимательства «Даму» - 1</w:t>
      </w:r>
      <w:r w:rsidR="002D44D2" w:rsidRPr="001976D6">
        <w:rPr>
          <w:rFonts w:ascii="Times New Roman" w:eastAsia="Times New Roman" w:hAnsi="Times New Roman" w:cs="Times New Roman"/>
          <w:i/>
          <w:sz w:val="24"/>
          <w:szCs w:val="24"/>
        </w:rPr>
        <w:t xml:space="preserve"> 147,7 </w:t>
      </w:r>
      <w:r w:rsidRPr="001976D6">
        <w:rPr>
          <w:rFonts w:ascii="Times New Roman" w:eastAsia="Times New Roman" w:hAnsi="Times New Roman" w:cs="Times New Roman"/>
          <w:i/>
          <w:sz w:val="24"/>
          <w:szCs w:val="24"/>
        </w:rPr>
        <w:t>млн. тенге; АО «ЕНПФ» - 236,8 млн. тенге)</w:t>
      </w:r>
      <w:r w:rsidR="00D811A6" w:rsidRPr="001976D6">
        <w:rPr>
          <w:rFonts w:ascii="Times New Roman" w:eastAsia="Times New Roman" w:hAnsi="Times New Roman" w:cs="Times New Roman"/>
          <w:i/>
          <w:sz w:val="24"/>
          <w:szCs w:val="24"/>
        </w:rPr>
        <w:t xml:space="preserve">, </w:t>
      </w:r>
      <w:r w:rsidR="00D811A6" w:rsidRPr="001976D6">
        <w:rPr>
          <w:rFonts w:ascii="Times New Roman" w:eastAsia="Times New Roman" w:hAnsi="Times New Roman" w:cs="Times New Roman"/>
          <w:sz w:val="27"/>
          <w:szCs w:val="27"/>
        </w:rPr>
        <w:t>в этой связи</w:t>
      </w:r>
      <w:r w:rsidRPr="001976D6">
        <w:rPr>
          <w:rFonts w:ascii="Times New Roman" w:eastAsia="Times New Roman" w:hAnsi="Times New Roman" w:cs="Times New Roman"/>
          <w:sz w:val="27"/>
          <w:szCs w:val="27"/>
        </w:rPr>
        <w:t xml:space="preserve"> име</w:t>
      </w:r>
      <w:r w:rsidR="003E11D6" w:rsidRPr="001976D6">
        <w:rPr>
          <w:rFonts w:ascii="Times New Roman" w:eastAsia="Times New Roman" w:hAnsi="Times New Roman" w:cs="Times New Roman"/>
          <w:sz w:val="27"/>
          <w:szCs w:val="27"/>
        </w:rPr>
        <w:t>ю</w:t>
      </w:r>
      <w:r w:rsidRPr="001976D6">
        <w:rPr>
          <w:rFonts w:ascii="Times New Roman" w:eastAsia="Times New Roman" w:hAnsi="Times New Roman" w:cs="Times New Roman"/>
          <w:sz w:val="27"/>
          <w:szCs w:val="27"/>
        </w:rPr>
        <w:t>т место инвестиционны</w:t>
      </w:r>
      <w:r w:rsidR="003E11D6" w:rsidRPr="001976D6">
        <w:rPr>
          <w:rFonts w:ascii="Times New Roman" w:eastAsia="Times New Roman" w:hAnsi="Times New Roman" w:cs="Times New Roman"/>
          <w:sz w:val="27"/>
          <w:szCs w:val="27"/>
        </w:rPr>
        <w:t>е</w:t>
      </w:r>
      <w:r w:rsidRPr="001976D6">
        <w:rPr>
          <w:rFonts w:ascii="Times New Roman" w:eastAsia="Times New Roman" w:hAnsi="Times New Roman" w:cs="Times New Roman"/>
          <w:sz w:val="27"/>
          <w:szCs w:val="27"/>
        </w:rPr>
        <w:t xml:space="preserve"> риск</w:t>
      </w:r>
      <w:r w:rsidR="003E11D6" w:rsidRPr="001976D6">
        <w:rPr>
          <w:rFonts w:ascii="Times New Roman" w:eastAsia="Times New Roman" w:hAnsi="Times New Roman" w:cs="Times New Roman"/>
          <w:sz w:val="27"/>
          <w:szCs w:val="27"/>
        </w:rPr>
        <w:t>и</w:t>
      </w:r>
      <w:r w:rsidRPr="001976D6">
        <w:rPr>
          <w:rFonts w:ascii="Times New Roman" w:eastAsia="Times New Roman" w:hAnsi="Times New Roman" w:cs="Times New Roman"/>
          <w:sz w:val="27"/>
          <w:szCs w:val="27"/>
        </w:rPr>
        <w:t xml:space="preserve"> потери у указанных организаций на общую сумму 2</w:t>
      </w:r>
      <w:r w:rsidR="002D44D2" w:rsidRPr="001976D6">
        <w:rPr>
          <w:rFonts w:ascii="Times New Roman" w:eastAsia="Times New Roman" w:hAnsi="Times New Roman" w:cs="Times New Roman"/>
          <w:sz w:val="27"/>
          <w:szCs w:val="27"/>
        </w:rPr>
        <w:t xml:space="preserve"> 230,5 </w:t>
      </w:r>
      <w:r w:rsidRPr="001976D6">
        <w:rPr>
          <w:rFonts w:ascii="Times New Roman" w:eastAsia="Times New Roman" w:hAnsi="Times New Roman" w:cs="Times New Roman"/>
          <w:sz w:val="27"/>
          <w:szCs w:val="27"/>
        </w:rPr>
        <w:t>млн. тенге.</w:t>
      </w:r>
    </w:p>
    <w:p w:rsidR="00D5488F" w:rsidRPr="001976D6" w:rsidRDefault="00A50B87" w:rsidP="00E13D4F">
      <w:pPr>
        <w:widowControl w:val="0"/>
        <w:spacing w:after="0" w:line="240" w:lineRule="auto"/>
        <w:ind w:firstLine="709"/>
        <w:contextualSpacing/>
        <w:jc w:val="both"/>
        <w:rPr>
          <w:rFonts w:ascii="Times New Roman" w:eastAsia="Times New Roman" w:hAnsi="Times New Roman" w:cs="Times New Roman"/>
          <w:strike/>
          <w:sz w:val="27"/>
          <w:szCs w:val="27"/>
        </w:rPr>
      </w:pPr>
      <w:r w:rsidRPr="001976D6">
        <w:rPr>
          <w:rFonts w:ascii="Times New Roman" w:eastAsia="Times New Roman" w:hAnsi="Times New Roman" w:cs="Times New Roman"/>
          <w:b/>
          <w:color w:val="FF0000"/>
          <w:sz w:val="27"/>
          <w:szCs w:val="27"/>
        </w:rPr>
        <w:t>1</w:t>
      </w:r>
      <w:r w:rsidR="003C3DC1" w:rsidRPr="001976D6">
        <w:rPr>
          <w:rFonts w:ascii="Times New Roman" w:eastAsia="Times New Roman" w:hAnsi="Times New Roman" w:cs="Times New Roman"/>
          <w:b/>
          <w:color w:val="FF0000"/>
          <w:sz w:val="27"/>
          <w:szCs w:val="27"/>
        </w:rPr>
        <w:t>5</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w:t>
      </w:r>
      <w:r w:rsidR="00B22154" w:rsidRPr="001976D6">
        <w:rPr>
          <w:rFonts w:ascii="Times New Roman" w:eastAsia="Times New Roman" w:hAnsi="Times New Roman" w:cs="Times New Roman"/>
          <w:sz w:val="27"/>
          <w:szCs w:val="27"/>
        </w:rPr>
        <w:t>В</w:t>
      </w:r>
      <w:r w:rsidRPr="001976D6">
        <w:rPr>
          <w:rFonts w:ascii="Times New Roman" w:eastAsia="Times New Roman" w:hAnsi="Times New Roman" w:cs="Times New Roman"/>
          <w:sz w:val="27"/>
          <w:szCs w:val="27"/>
        </w:rPr>
        <w:t xml:space="preserve"> связи отсутствием функционала в информационных системах таможенных органов по внесению в ИС ЦУЛС сальдо задолженности по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и формирования в информационной системе ИНИС мер и способов принудительного взыскания задолженности</w:t>
      </w:r>
      <w:r w:rsidR="00B22154"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не исполнялись требования статьи 87 Кодекса о таможенном регулировании в РК </w:t>
      </w:r>
      <w:r w:rsidRPr="001976D6">
        <w:rPr>
          <w:rFonts w:ascii="Times New Roman" w:eastAsia="Times New Roman" w:hAnsi="Times New Roman" w:cs="Times New Roman"/>
          <w:i/>
          <w:color w:val="FF0000"/>
          <w:sz w:val="24"/>
          <w:szCs w:val="24"/>
        </w:rPr>
        <w:t>(далее – Таможенный кодекс)</w:t>
      </w:r>
      <w:r w:rsidRPr="001976D6">
        <w:rPr>
          <w:rFonts w:ascii="Times New Roman" w:eastAsia="Times New Roman" w:hAnsi="Times New Roman" w:cs="Times New Roman"/>
          <w:sz w:val="27"/>
          <w:szCs w:val="27"/>
        </w:rPr>
        <w:t xml:space="preserve"> о электронн</w:t>
      </w:r>
      <w:r w:rsidR="00B22154" w:rsidRPr="001976D6">
        <w:rPr>
          <w:rFonts w:ascii="Times New Roman" w:eastAsia="Times New Roman" w:hAnsi="Times New Roman" w:cs="Times New Roman"/>
          <w:sz w:val="27"/>
          <w:szCs w:val="27"/>
        </w:rPr>
        <w:t>ой</w:t>
      </w:r>
      <w:r w:rsidRPr="001976D6">
        <w:rPr>
          <w:rFonts w:ascii="Times New Roman" w:eastAsia="Times New Roman" w:hAnsi="Times New Roman" w:cs="Times New Roman"/>
          <w:sz w:val="27"/>
          <w:szCs w:val="27"/>
        </w:rPr>
        <w:t xml:space="preserve"> доставк</w:t>
      </w:r>
      <w:r w:rsidR="00B22154" w:rsidRPr="001976D6">
        <w:rPr>
          <w:rFonts w:ascii="Times New Roman" w:eastAsia="Times New Roman" w:hAnsi="Times New Roman" w:cs="Times New Roman"/>
          <w:sz w:val="27"/>
          <w:szCs w:val="27"/>
        </w:rPr>
        <w:t>е</w:t>
      </w:r>
      <w:r w:rsidRPr="001976D6">
        <w:rPr>
          <w:rFonts w:ascii="Times New Roman" w:eastAsia="Times New Roman" w:hAnsi="Times New Roman" w:cs="Times New Roman"/>
          <w:sz w:val="27"/>
          <w:szCs w:val="27"/>
        </w:rPr>
        <w:t xml:space="preserve"> уведомлений в веб-приложения налогоплательщиков. В результате территориальными ДГД не обеспечено вручение уведомлений о погашении задолженности по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на сумму 3</w:t>
      </w:r>
      <w:r w:rsidR="00B22154" w:rsidRPr="001976D6">
        <w:rPr>
          <w:rFonts w:ascii="Times New Roman" w:eastAsia="Times New Roman" w:hAnsi="Times New Roman" w:cs="Times New Roman"/>
          <w:sz w:val="27"/>
          <w:szCs w:val="27"/>
        </w:rPr>
        <w:t xml:space="preserve"> 132,7 </w:t>
      </w:r>
      <w:r w:rsidRPr="001976D6">
        <w:rPr>
          <w:rFonts w:ascii="Times New Roman" w:eastAsia="Times New Roman" w:hAnsi="Times New Roman" w:cs="Times New Roman"/>
          <w:sz w:val="27"/>
          <w:szCs w:val="27"/>
        </w:rPr>
        <w:t xml:space="preserve">млн. тенге или 48% задолженности, образовавшейся в течение 2018 года.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b/>
          <w:color w:val="FF0000"/>
          <w:sz w:val="27"/>
          <w:szCs w:val="27"/>
        </w:rPr>
        <w:t>1</w:t>
      </w:r>
      <w:r w:rsidR="003C3DC1" w:rsidRPr="001976D6">
        <w:rPr>
          <w:rFonts w:ascii="Times New Roman" w:eastAsia="Times New Roman" w:hAnsi="Times New Roman" w:cs="Times New Roman"/>
          <w:b/>
          <w:color w:val="FF0000"/>
          <w:sz w:val="27"/>
          <w:szCs w:val="27"/>
        </w:rPr>
        <w:t>6</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В соответствии с пунктом 5 статьи 494 Таможенного кодекса при наступлении определенных обстоятельств, при которых обязанность по уплате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подлежит исполнению, такая обязанность исполняется таможенным представителем солидарно с представляемым им лицом, за исключением случаев, предусмотренных подпунктами 1-3) пункта 5 статьи  494 Таможенного кодекса </w:t>
      </w:r>
      <w:r w:rsidRPr="001976D6">
        <w:rPr>
          <w:rFonts w:ascii="Times New Roman" w:eastAsia="Times New Roman" w:hAnsi="Times New Roman" w:cs="Times New Roman"/>
          <w:i/>
          <w:sz w:val="24"/>
          <w:szCs w:val="24"/>
        </w:rPr>
        <w:t>(несоблюдение условий использования товаров в соответствии с таможенной процедурой, изменение сроков уплаты таможенных платежей; нарушение целей и условий предоставления льгот).</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Согласно пункту 3 статьи 117 Таможенного кодекса при солидарной обязанности декларанта и таможенного представителя по уплате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предусмотренной статьями 86 и 137 Таможенного кодекса, уведомление о погашении задолженности по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направляется декларанту и таможенному представителю с указанием об этом в данных уведомлениях. Аналогичное требование предусматривалось в пункте 2-1 статьи 159 утратившего силу Кодекса о таможенном деле в РК.  </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Территориальными ДГД в нарушение пункта 3 статьи 117 и пунктов 4 статей 86 и 137 Таможенного кодекса не направлены уведомления о погашении задолженности по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таможенным представителям</w:t>
      </w:r>
      <w:r w:rsidR="00054557" w:rsidRPr="001976D6">
        <w:rPr>
          <w:rFonts w:ascii="Times New Roman" w:eastAsia="Times New Roman" w:hAnsi="Times New Roman" w:cs="Times New Roman"/>
          <w:sz w:val="27"/>
          <w:szCs w:val="27"/>
        </w:rPr>
        <w:t>¹</w:t>
      </w:r>
      <w:r w:rsidRPr="001976D6">
        <w:rPr>
          <w:rFonts w:ascii="Times New Roman" w:eastAsia="Times New Roman" w:hAnsi="Times New Roman" w:cs="Times New Roman"/>
          <w:sz w:val="27"/>
          <w:szCs w:val="27"/>
        </w:rPr>
        <w:t xml:space="preserve"> несущим с плательщиками солидарную обязанность по уплате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на общую сумму </w:t>
      </w:r>
      <w:r w:rsidRPr="001976D6">
        <w:rPr>
          <w:rFonts w:ascii="Times New Roman" w:eastAsia="Times New Roman" w:hAnsi="Times New Roman" w:cs="Times New Roman"/>
          <w:b/>
          <w:sz w:val="27"/>
          <w:szCs w:val="27"/>
        </w:rPr>
        <w:t>1</w:t>
      </w:r>
      <w:r w:rsidR="00E363B5" w:rsidRPr="001976D6">
        <w:rPr>
          <w:rFonts w:ascii="Times New Roman" w:eastAsia="Times New Roman" w:hAnsi="Times New Roman" w:cs="Times New Roman"/>
          <w:b/>
          <w:sz w:val="27"/>
          <w:szCs w:val="27"/>
        </w:rPr>
        <w:t>5 4</w:t>
      </w:r>
      <w:r w:rsidR="00547C72" w:rsidRPr="001976D6">
        <w:rPr>
          <w:rFonts w:ascii="Times New Roman" w:eastAsia="Times New Roman" w:hAnsi="Times New Roman" w:cs="Times New Roman"/>
          <w:b/>
          <w:sz w:val="27"/>
          <w:szCs w:val="27"/>
          <w:lang w:val="kk-KZ"/>
        </w:rPr>
        <w:t>3</w:t>
      </w:r>
      <w:r w:rsidR="00E363B5" w:rsidRPr="001976D6">
        <w:rPr>
          <w:rFonts w:ascii="Times New Roman" w:eastAsia="Times New Roman" w:hAnsi="Times New Roman" w:cs="Times New Roman"/>
          <w:b/>
          <w:sz w:val="27"/>
          <w:szCs w:val="27"/>
        </w:rPr>
        <w:t>6,</w:t>
      </w:r>
      <w:r w:rsidR="00547C72" w:rsidRPr="001976D6">
        <w:rPr>
          <w:rFonts w:ascii="Times New Roman" w:eastAsia="Times New Roman" w:hAnsi="Times New Roman" w:cs="Times New Roman"/>
          <w:b/>
          <w:sz w:val="27"/>
          <w:szCs w:val="27"/>
          <w:lang w:val="kk-KZ"/>
        </w:rPr>
        <w:t>8</w:t>
      </w:r>
      <w:r w:rsidR="00333900"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млн. тенге, в том числе пени </w:t>
      </w:r>
      <w:r w:rsidRPr="001976D6">
        <w:rPr>
          <w:rFonts w:ascii="Times New Roman" w:eastAsia="Times New Roman" w:hAnsi="Times New Roman" w:cs="Times New Roman"/>
          <w:b/>
          <w:sz w:val="27"/>
          <w:szCs w:val="27"/>
        </w:rPr>
        <w:t>1</w:t>
      </w:r>
      <w:r w:rsidR="00333900" w:rsidRPr="001976D6">
        <w:rPr>
          <w:rFonts w:ascii="Times New Roman" w:eastAsia="Times New Roman" w:hAnsi="Times New Roman" w:cs="Times New Roman"/>
          <w:b/>
          <w:sz w:val="27"/>
          <w:szCs w:val="27"/>
        </w:rPr>
        <w:t> 8</w:t>
      </w:r>
      <w:r w:rsidR="00E363B5" w:rsidRPr="001976D6">
        <w:rPr>
          <w:rFonts w:ascii="Times New Roman" w:eastAsia="Times New Roman" w:hAnsi="Times New Roman" w:cs="Times New Roman"/>
          <w:b/>
          <w:sz w:val="27"/>
          <w:szCs w:val="27"/>
        </w:rPr>
        <w:t>74</w:t>
      </w:r>
      <w:r w:rsidR="00333900" w:rsidRPr="001976D6">
        <w:rPr>
          <w:rFonts w:ascii="Times New Roman" w:eastAsia="Times New Roman" w:hAnsi="Times New Roman" w:cs="Times New Roman"/>
          <w:b/>
          <w:sz w:val="27"/>
          <w:szCs w:val="27"/>
        </w:rPr>
        <w:t>,</w:t>
      </w:r>
      <w:r w:rsidR="00E363B5" w:rsidRPr="001976D6">
        <w:rPr>
          <w:rFonts w:ascii="Times New Roman" w:eastAsia="Times New Roman" w:hAnsi="Times New Roman" w:cs="Times New Roman"/>
          <w:b/>
          <w:sz w:val="27"/>
          <w:szCs w:val="27"/>
        </w:rPr>
        <w:t>8</w:t>
      </w:r>
      <w:r w:rsidR="00333900"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млн. тенге. Из данной сумме задолженности исключены случаи, указывающие на однозначное отсутствие вины таможенного представителя, предусмотренные подпунктами 1-3) пункта 5 статьи 494 Таможенного кодекса.</w:t>
      </w:r>
    </w:p>
    <w:p w:rsidR="00064B72" w:rsidRPr="001976D6" w:rsidRDefault="00064B72" w:rsidP="00E13D4F">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00E52B1E" w:rsidRPr="001976D6">
        <w:rPr>
          <w:rFonts w:ascii="Times New Roman" w:eastAsia="Times New Roman" w:hAnsi="Times New Roman" w:cs="Times New Roman"/>
          <w:sz w:val="20"/>
          <w:szCs w:val="20"/>
        </w:rPr>
        <w:t>: ¹ таможенный представитель – юридическое лицо Республики Казахстан, включенное в реестр таможенных представителей, совершающее от имени и по поручению декларанта или иного заинтересованного лица таможенные операции в соответствии с таможенным законодательством Евразийского экономического союза и (или) Республики Казахстан.</w:t>
      </w:r>
    </w:p>
    <w:p w:rsidR="00A50B87" w:rsidRPr="001976D6" w:rsidRDefault="00A50B87" w:rsidP="00E13D4F">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Основной причиной данных нарушений явилось непринятие со стороны </w:t>
      </w:r>
      <w:r w:rsidRPr="001976D6">
        <w:rPr>
          <w:rFonts w:ascii="Times New Roman" w:eastAsia="Times New Roman" w:hAnsi="Times New Roman" w:cs="Times New Roman"/>
          <w:sz w:val="27"/>
          <w:szCs w:val="27"/>
        </w:rPr>
        <w:lastRenderedPageBreak/>
        <w:t xml:space="preserve">КГД мер по разработке механизма взаимодействия между структурными подразделениями территориальных ДГД, обеспечивающего своевременное направление запросов и получение необходимой информации по лицам, несущим солидарную обязанность по уплате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а также соблюдение порядка установления солидарной обязанности у таможенного представителя (решение уполномоченного органа) в случаях, предусмотренных подпунктом 4) пункта 5 статьи 494 Таможенного кодекса </w:t>
      </w:r>
      <w:r w:rsidRPr="001976D6">
        <w:rPr>
          <w:rFonts w:ascii="Times New Roman" w:eastAsia="Times New Roman" w:hAnsi="Times New Roman" w:cs="Times New Roman"/>
          <w:i/>
          <w:sz w:val="24"/>
          <w:szCs w:val="24"/>
        </w:rPr>
        <w:t>(представление декларантом недостоверных сведений таможенным представителям).</w:t>
      </w:r>
      <w:r w:rsidRPr="001976D6">
        <w:rPr>
          <w:rFonts w:ascii="Times New Roman" w:eastAsia="Times New Roman" w:hAnsi="Times New Roman" w:cs="Times New Roman"/>
          <w:sz w:val="27"/>
          <w:szCs w:val="27"/>
        </w:rPr>
        <w:t xml:space="preserve">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При этом необходимость разработки соответствующего порядка установления солидарной обязанности у таможенного представителя по уплате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появилась </w:t>
      </w:r>
      <w:r w:rsidR="00E13D4F" w:rsidRPr="001976D6">
        <w:rPr>
          <w:rFonts w:ascii="Times New Roman" w:eastAsia="Times New Roman" w:hAnsi="Times New Roman" w:cs="Times New Roman"/>
          <w:sz w:val="27"/>
          <w:szCs w:val="27"/>
        </w:rPr>
        <w:t xml:space="preserve">с </w:t>
      </w:r>
      <w:r w:rsidRPr="001976D6">
        <w:rPr>
          <w:rFonts w:ascii="Times New Roman" w:eastAsia="Times New Roman" w:hAnsi="Times New Roman" w:cs="Times New Roman"/>
          <w:sz w:val="27"/>
          <w:szCs w:val="27"/>
        </w:rPr>
        <w:t xml:space="preserve">момента ввода </w:t>
      </w:r>
      <w:r w:rsidRPr="001976D6">
        <w:rPr>
          <w:rFonts w:ascii="Times New Roman" w:eastAsia="Times New Roman" w:hAnsi="Times New Roman" w:cs="Times New Roman"/>
          <w:i/>
          <w:sz w:val="24"/>
          <w:szCs w:val="24"/>
        </w:rPr>
        <w:t>(с 1 июля 2011 года)</w:t>
      </w:r>
      <w:r w:rsidRPr="001976D6">
        <w:rPr>
          <w:rFonts w:ascii="Times New Roman" w:eastAsia="Times New Roman" w:hAnsi="Times New Roman" w:cs="Times New Roman"/>
          <w:sz w:val="27"/>
          <w:szCs w:val="27"/>
        </w:rPr>
        <w:t xml:space="preserve"> в действие пункта </w:t>
      </w:r>
      <w:r w:rsidR="00384D66" w:rsidRPr="001976D6">
        <w:rPr>
          <w:rFonts w:ascii="Times New Roman" w:eastAsia="Times New Roman" w:hAnsi="Times New Roman" w:cs="Times New Roman"/>
          <w:sz w:val="27"/>
          <w:szCs w:val="27"/>
        </w:rPr>
        <w:t>8</w:t>
      </w:r>
      <w:r w:rsidRPr="001976D6">
        <w:rPr>
          <w:rFonts w:ascii="Times New Roman" w:eastAsia="Times New Roman" w:hAnsi="Times New Roman" w:cs="Times New Roman"/>
          <w:sz w:val="27"/>
          <w:szCs w:val="27"/>
        </w:rPr>
        <w:t xml:space="preserve"> статьи 30 Кодекса </w:t>
      </w:r>
      <w:r w:rsidR="00064B72" w:rsidRPr="001976D6">
        <w:rPr>
          <w:rFonts w:ascii="Times New Roman" w:eastAsia="Times New Roman" w:hAnsi="Times New Roman" w:cs="Times New Roman"/>
          <w:sz w:val="27"/>
          <w:szCs w:val="27"/>
        </w:rPr>
        <w:t>РК «О таможенном деле в Республике Казахстан»</w:t>
      </w:r>
      <w:r w:rsidRPr="001976D6">
        <w:rPr>
          <w:rFonts w:ascii="Times New Roman" w:eastAsia="Times New Roman" w:hAnsi="Times New Roman" w:cs="Times New Roman"/>
          <w:sz w:val="27"/>
          <w:szCs w:val="27"/>
        </w:rPr>
        <w:t xml:space="preserve"> </w:t>
      </w:r>
      <w:r w:rsidR="00064B72" w:rsidRPr="001976D6">
        <w:rPr>
          <w:rFonts w:ascii="Times New Roman" w:eastAsia="Times New Roman" w:hAnsi="Times New Roman" w:cs="Times New Roman"/>
          <w:sz w:val="27"/>
          <w:szCs w:val="27"/>
        </w:rPr>
        <w:t xml:space="preserve">от 30 июня 2010 года № 296-IV </w:t>
      </w:r>
      <w:r w:rsidRPr="001976D6">
        <w:rPr>
          <w:rFonts w:ascii="Times New Roman" w:eastAsia="Times New Roman" w:hAnsi="Times New Roman" w:cs="Times New Roman"/>
          <w:i/>
          <w:sz w:val="24"/>
          <w:szCs w:val="24"/>
        </w:rPr>
        <w:t>(утра</w:t>
      </w:r>
      <w:r w:rsidR="00064B72" w:rsidRPr="001976D6">
        <w:rPr>
          <w:rFonts w:ascii="Times New Roman" w:eastAsia="Times New Roman" w:hAnsi="Times New Roman" w:cs="Times New Roman"/>
          <w:i/>
          <w:sz w:val="24"/>
          <w:szCs w:val="24"/>
        </w:rPr>
        <w:t>тил</w:t>
      </w:r>
      <w:r w:rsidRPr="001976D6">
        <w:rPr>
          <w:rFonts w:ascii="Times New Roman" w:eastAsia="Times New Roman" w:hAnsi="Times New Roman" w:cs="Times New Roman"/>
          <w:i/>
          <w:sz w:val="24"/>
          <w:szCs w:val="24"/>
        </w:rPr>
        <w:t xml:space="preserve"> силу)</w:t>
      </w:r>
      <w:r w:rsidR="00064B72" w:rsidRPr="001976D6">
        <w:rPr>
          <w:rFonts w:ascii="Times New Roman" w:eastAsia="Times New Roman" w:hAnsi="Times New Roman" w:cs="Times New Roman"/>
          <w:i/>
          <w:sz w:val="24"/>
          <w:szCs w:val="24"/>
        </w:rPr>
        <w:t xml:space="preserve"> </w:t>
      </w:r>
      <w:r w:rsidR="00064B72" w:rsidRPr="001976D6">
        <w:rPr>
          <w:rFonts w:ascii="Times New Roman" w:eastAsia="Times New Roman" w:hAnsi="Times New Roman" w:cs="Times New Roman"/>
          <w:i/>
          <w:color w:val="FF0000"/>
          <w:sz w:val="24"/>
          <w:szCs w:val="24"/>
        </w:rPr>
        <w:t>(далее – Кодекс о таможенном деле)</w:t>
      </w:r>
      <w:r w:rsidRPr="001976D6">
        <w:rPr>
          <w:rFonts w:ascii="Times New Roman" w:eastAsia="Times New Roman" w:hAnsi="Times New Roman" w:cs="Times New Roman"/>
          <w:color w:val="FF0000"/>
          <w:sz w:val="27"/>
          <w:szCs w:val="27"/>
        </w:rPr>
        <w:t>.</w:t>
      </w:r>
      <w:r w:rsidR="00E13D4F"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Вместе с те</w:t>
      </w:r>
      <w:r w:rsidR="00FC5A05" w:rsidRPr="001976D6">
        <w:rPr>
          <w:rFonts w:ascii="Times New Roman" w:eastAsia="Times New Roman" w:hAnsi="Times New Roman" w:cs="Times New Roman"/>
          <w:sz w:val="27"/>
          <w:szCs w:val="27"/>
          <w:lang w:val="kk-KZ"/>
        </w:rPr>
        <w:t xml:space="preserve">м согласно отчетности КГД по задолженности ТПиНП в отдельных случаях </w:t>
      </w:r>
      <w:r w:rsidRPr="001976D6">
        <w:rPr>
          <w:rFonts w:ascii="Times New Roman" w:eastAsia="Times New Roman" w:hAnsi="Times New Roman" w:cs="Times New Roman"/>
          <w:sz w:val="27"/>
          <w:szCs w:val="27"/>
        </w:rPr>
        <w:t xml:space="preserve">выставлены уведомления о погашении задолженности по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на общую сумму </w:t>
      </w:r>
      <w:r w:rsidR="00FC5A05" w:rsidRPr="001976D6">
        <w:rPr>
          <w:rFonts w:ascii="Times New Roman" w:eastAsia="Times New Roman" w:hAnsi="Times New Roman" w:cs="Times New Roman"/>
          <w:sz w:val="27"/>
          <w:szCs w:val="27"/>
        </w:rPr>
        <w:t>1</w:t>
      </w:r>
      <w:r w:rsidR="00384D66" w:rsidRPr="001976D6">
        <w:rPr>
          <w:rFonts w:ascii="Times New Roman" w:eastAsia="Times New Roman" w:hAnsi="Times New Roman" w:cs="Times New Roman"/>
          <w:sz w:val="27"/>
          <w:szCs w:val="27"/>
        </w:rPr>
        <w:t>99,2</w:t>
      </w:r>
      <w:r w:rsidR="00FC5A05"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млн. тенге </w:t>
      </w:r>
      <w:r w:rsidR="00384D66" w:rsidRPr="001976D6">
        <w:rPr>
          <w:rFonts w:ascii="Times New Roman" w:eastAsia="Times New Roman" w:hAnsi="Times New Roman" w:cs="Times New Roman"/>
          <w:sz w:val="27"/>
          <w:szCs w:val="27"/>
        </w:rPr>
        <w:t>8</w:t>
      </w:r>
      <w:r w:rsidRPr="001976D6">
        <w:rPr>
          <w:rFonts w:ascii="Times New Roman" w:eastAsia="Times New Roman" w:hAnsi="Times New Roman" w:cs="Times New Roman"/>
          <w:sz w:val="27"/>
          <w:szCs w:val="27"/>
        </w:rPr>
        <w:t xml:space="preserve">-ти таможенным представителям в соответствии с пунктом 3 статьи 117 Таможенного кодекса </w:t>
      </w:r>
      <w:r w:rsidRPr="001976D6">
        <w:rPr>
          <w:rFonts w:ascii="Times New Roman" w:eastAsia="Times New Roman" w:hAnsi="Times New Roman" w:cs="Times New Roman"/>
          <w:i/>
          <w:sz w:val="24"/>
          <w:szCs w:val="24"/>
        </w:rPr>
        <w:t>(пункт 2-1 статьи 159 Кодекса о таможенном деле).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b/>
          <w:color w:val="FF0000"/>
          <w:sz w:val="27"/>
          <w:szCs w:val="27"/>
        </w:rPr>
        <w:t>1</w:t>
      </w:r>
      <w:r w:rsidR="003C3DC1" w:rsidRPr="001976D6">
        <w:rPr>
          <w:rFonts w:ascii="Times New Roman" w:eastAsia="Times New Roman" w:hAnsi="Times New Roman" w:cs="Times New Roman"/>
          <w:b/>
          <w:color w:val="FF0000"/>
          <w:sz w:val="27"/>
          <w:szCs w:val="27"/>
        </w:rPr>
        <w:t>7</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Территориальными ДГД в нарушение пункта 1 статьи 116 Таможенного кодекса и пункта 13 Правил применения способов обеспечения исполнения обязанностей юридического лица, осуществляющего деятельность в сфере таможенного дела, утвержденного приказом Министра финансов РК от 26 февраля 2018 года №294 </w:t>
      </w:r>
      <w:r w:rsidRPr="001976D6">
        <w:rPr>
          <w:rFonts w:ascii="Times New Roman" w:eastAsia="Times New Roman" w:hAnsi="Times New Roman" w:cs="Times New Roman"/>
          <w:i/>
          <w:color w:val="FF0000"/>
          <w:sz w:val="24"/>
          <w:szCs w:val="24"/>
        </w:rPr>
        <w:t>(далее - Правила №294)</w:t>
      </w:r>
      <w:r w:rsidRPr="001976D6">
        <w:rPr>
          <w:rFonts w:ascii="Times New Roman" w:eastAsia="Times New Roman" w:hAnsi="Times New Roman" w:cs="Times New Roman"/>
          <w:sz w:val="27"/>
          <w:szCs w:val="27"/>
        </w:rPr>
        <w:t xml:space="preserve"> при неисполнении таможенными представителями солидарной обязанности по уплате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в связи с отсутствием достаточной ликвидности </w:t>
      </w:r>
      <w:r w:rsidRPr="001976D6">
        <w:rPr>
          <w:rFonts w:ascii="Times New Roman" w:eastAsia="Times New Roman" w:hAnsi="Times New Roman" w:cs="Times New Roman"/>
          <w:i/>
          <w:sz w:val="24"/>
          <w:szCs w:val="24"/>
        </w:rPr>
        <w:t>(при наличии только офисной мебели и оргтехники)</w:t>
      </w:r>
      <w:r w:rsidRPr="001976D6">
        <w:rPr>
          <w:rFonts w:ascii="Times New Roman" w:eastAsia="Times New Roman" w:hAnsi="Times New Roman" w:cs="Times New Roman"/>
          <w:sz w:val="27"/>
          <w:szCs w:val="27"/>
        </w:rPr>
        <w:t xml:space="preserve"> не направлены </w:t>
      </w:r>
      <w:r w:rsidR="002B3008" w:rsidRPr="001976D6">
        <w:rPr>
          <w:rFonts w:ascii="Times New Roman" w:eastAsia="Times New Roman" w:hAnsi="Times New Roman" w:cs="Times New Roman"/>
          <w:sz w:val="27"/>
          <w:szCs w:val="27"/>
        </w:rPr>
        <w:t xml:space="preserve">8- ми </w:t>
      </w:r>
      <w:r w:rsidRPr="001976D6">
        <w:rPr>
          <w:rFonts w:ascii="Times New Roman" w:eastAsia="Times New Roman" w:hAnsi="Times New Roman" w:cs="Times New Roman"/>
          <w:sz w:val="27"/>
          <w:szCs w:val="27"/>
        </w:rPr>
        <w:t xml:space="preserve">страховым организациям требования об уплате причитающихся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в сумме </w:t>
      </w:r>
      <w:r w:rsidR="00FC5A05" w:rsidRPr="001976D6">
        <w:rPr>
          <w:rFonts w:ascii="Times New Roman" w:eastAsia="Times New Roman" w:hAnsi="Times New Roman" w:cs="Times New Roman"/>
          <w:sz w:val="27"/>
          <w:szCs w:val="27"/>
        </w:rPr>
        <w:t>1</w:t>
      </w:r>
      <w:r w:rsidR="00384D66" w:rsidRPr="001976D6">
        <w:rPr>
          <w:rFonts w:ascii="Times New Roman" w:eastAsia="Times New Roman" w:hAnsi="Times New Roman" w:cs="Times New Roman"/>
          <w:sz w:val="27"/>
          <w:szCs w:val="27"/>
        </w:rPr>
        <w:t>99,2</w:t>
      </w:r>
      <w:r w:rsidRPr="001976D6">
        <w:rPr>
          <w:rFonts w:ascii="Times New Roman" w:eastAsia="Times New Roman" w:hAnsi="Times New Roman" w:cs="Times New Roman"/>
          <w:sz w:val="27"/>
          <w:szCs w:val="27"/>
        </w:rPr>
        <w:t xml:space="preserve"> млн. тенге по исполнению обязанностей по их уплате, обеспеченных договорами страхования</w:t>
      </w:r>
      <w:r w:rsidR="00E13D4F" w:rsidRPr="001976D6">
        <w:rPr>
          <w:rFonts w:ascii="Times New Roman" w:eastAsia="Times New Roman" w:hAnsi="Times New Roman" w:cs="Times New Roman"/>
          <w:sz w:val="27"/>
          <w:szCs w:val="27"/>
        </w:rPr>
        <w:t>²</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(в размере 500,0 тыс. евро на каждый договор).</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xml:space="preserve">: </w:t>
      </w:r>
      <w:r w:rsidR="00E13D4F" w:rsidRPr="001976D6">
        <w:rPr>
          <w:rFonts w:ascii="Times New Roman" w:eastAsia="Times New Roman" w:hAnsi="Times New Roman" w:cs="Times New Roman"/>
          <w:sz w:val="20"/>
          <w:szCs w:val="20"/>
        </w:rPr>
        <w:t>²</w:t>
      </w:r>
      <w:r w:rsidR="00064B72" w:rsidRPr="001976D6">
        <w:rPr>
          <w:rFonts w:ascii="Times New Roman" w:eastAsia="Times New Roman" w:hAnsi="Times New Roman" w:cs="Times New Roman"/>
          <w:sz w:val="20"/>
          <w:szCs w:val="20"/>
        </w:rPr>
        <w:t xml:space="preserve"> </w:t>
      </w:r>
      <w:r w:rsidRPr="001976D6">
        <w:rPr>
          <w:rFonts w:ascii="Times New Roman" w:eastAsia="Times New Roman" w:hAnsi="Times New Roman" w:cs="Times New Roman"/>
          <w:sz w:val="20"/>
          <w:szCs w:val="20"/>
        </w:rPr>
        <w:t xml:space="preserve">Исполнение обязанности таможенного представителя по уплате </w:t>
      </w:r>
      <w:proofErr w:type="spellStart"/>
      <w:r w:rsidRPr="001976D6">
        <w:rPr>
          <w:rFonts w:ascii="Times New Roman" w:eastAsia="Times New Roman" w:hAnsi="Times New Roman" w:cs="Times New Roman"/>
          <w:sz w:val="20"/>
          <w:szCs w:val="20"/>
        </w:rPr>
        <w:t>ТПиН</w:t>
      </w:r>
      <w:proofErr w:type="spellEnd"/>
      <w:r w:rsidRPr="001976D6">
        <w:rPr>
          <w:rFonts w:ascii="Times New Roman" w:eastAsia="Times New Roman" w:hAnsi="Times New Roman" w:cs="Times New Roman"/>
          <w:sz w:val="20"/>
          <w:szCs w:val="20"/>
        </w:rPr>
        <w:t xml:space="preserve">, обеспечивается в том числе договором страхования в соответствии с пунктом 1 статьи 97 </w:t>
      </w:r>
      <w:r w:rsidR="00064B72" w:rsidRPr="001976D6">
        <w:rPr>
          <w:rFonts w:ascii="Times New Roman" w:eastAsia="Times New Roman" w:hAnsi="Times New Roman" w:cs="Times New Roman"/>
          <w:sz w:val="20"/>
          <w:szCs w:val="20"/>
        </w:rPr>
        <w:t>Таможенного к</w:t>
      </w:r>
      <w:r w:rsidRPr="001976D6">
        <w:rPr>
          <w:rFonts w:ascii="Times New Roman" w:eastAsia="Times New Roman" w:hAnsi="Times New Roman" w:cs="Times New Roman"/>
          <w:sz w:val="20"/>
          <w:szCs w:val="20"/>
        </w:rPr>
        <w:t>одекса и Правил №294.</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0"/>
          <w:szCs w:val="20"/>
        </w:rPr>
      </w:pPr>
      <w:r w:rsidRPr="001976D6">
        <w:rPr>
          <w:rFonts w:ascii="Times New Roman" w:eastAsia="Times New Roman" w:hAnsi="Times New Roman" w:cs="Times New Roman"/>
          <w:sz w:val="20"/>
          <w:szCs w:val="20"/>
        </w:rPr>
        <w:t xml:space="preserve">Таможенный орган в качестве обеспечения исполнения обязанности по уплате </w:t>
      </w:r>
      <w:proofErr w:type="spellStart"/>
      <w:r w:rsidRPr="001976D6">
        <w:rPr>
          <w:rFonts w:ascii="Times New Roman" w:eastAsia="Times New Roman" w:hAnsi="Times New Roman" w:cs="Times New Roman"/>
          <w:sz w:val="20"/>
          <w:szCs w:val="20"/>
        </w:rPr>
        <w:t>ТПиН</w:t>
      </w:r>
      <w:proofErr w:type="spellEnd"/>
      <w:r w:rsidRPr="001976D6">
        <w:rPr>
          <w:rFonts w:ascii="Times New Roman" w:eastAsia="Times New Roman" w:hAnsi="Times New Roman" w:cs="Times New Roman"/>
          <w:sz w:val="20"/>
          <w:szCs w:val="20"/>
        </w:rPr>
        <w:t xml:space="preserve"> принимает договоры, выданные страховыми организациями. В случае неисполнения плательщиком обязанности по уплате </w:t>
      </w:r>
      <w:proofErr w:type="spellStart"/>
      <w:r w:rsidRPr="001976D6">
        <w:rPr>
          <w:rFonts w:ascii="Times New Roman" w:eastAsia="Times New Roman" w:hAnsi="Times New Roman" w:cs="Times New Roman"/>
          <w:sz w:val="20"/>
          <w:szCs w:val="20"/>
        </w:rPr>
        <w:t>ТПиН</w:t>
      </w:r>
      <w:proofErr w:type="spellEnd"/>
      <w:r w:rsidRPr="001976D6">
        <w:rPr>
          <w:rFonts w:ascii="Times New Roman" w:eastAsia="Times New Roman" w:hAnsi="Times New Roman" w:cs="Times New Roman"/>
          <w:sz w:val="20"/>
          <w:szCs w:val="20"/>
        </w:rPr>
        <w:t xml:space="preserve"> таможенный орган направляет страховой организации требование об уплате причитающихся сумм </w:t>
      </w:r>
      <w:proofErr w:type="spellStart"/>
      <w:r w:rsidRPr="001976D6">
        <w:rPr>
          <w:rFonts w:ascii="Times New Roman" w:eastAsia="Times New Roman" w:hAnsi="Times New Roman" w:cs="Times New Roman"/>
          <w:sz w:val="20"/>
          <w:szCs w:val="20"/>
        </w:rPr>
        <w:t>ТПиН</w:t>
      </w:r>
      <w:proofErr w:type="spellEnd"/>
      <w:r w:rsidRPr="001976D6">
        <w:rPr>
          <w:rFonts w:ascii="Times New Roman" w:eastAsia="Times New Roman" w:hAnsi="Times New Roman" w:cs="Times New Roman"/>
          <w:sz w:val="20"/>
          <w:szCs w:val="20"/>
        </w:rPr>
        <w:t xml:space="preserve">, пеней, процентов в течение пяти рабочих дней после окончания сроков исполнения обязанности по уплате </w:t>
      </w:r>
      <w:proofErr w:type="spellStart"/>
      <w:r w:rsidRPr="001976D6">
        <w:rPr>
          <w:rFonts w:ascii="Times New Roman" w:eastAsia="Times New Roman" w:hAnsi="Times New Roman" w:cs="Times New Roman"/>
          <w:sz w:val="20"/>
          <w:szCs w:val="20"/>
        </w:rPr>
        <w:t>ТПиН</w:t>
      </w:r>
      <w:proofErr w:type="spellEnd"/>
      <w:r w:rsidRPr="001976D6">
        <w:rPr>
          <w:rFonts w:ascii="Times New Roman" w:eastAsia="Times New Roman" w:hAnsi="Times New Roman" w:cs="Times New Roman"/>
          <w:sz w:val="20"/>
          <w:szCs w:val="20"/>
        </w:rPr>
        <w:t>, обеспеченных договором страхования.</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Решениями КГД без принятия мер по взысканию задолженности за счет обеспечения исполнения обязанностей по уплате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исключено из реестра</w:t>
      </w:r>
      <w:r w:rsidR="00FC5A05" w:rsidRPr="001976D6">
        <w:rPr>
          <w:rFonts w:ascii="Times New Roman" w:eastAsia="Times New Roman" w:hAnsi="Times New Roman" w:cs="Times New Roman"/>
          <w:sz w:val="27"/>
          <w:szCs w:val="27"/>
        </w:rPr>
        <w:t xml:space="preserve"> </w:t>
      </w:r>
      <w:r w:rsidR="00384D66" w:rsidRPr="001976D6">
        <w:rPr>
          <w:rFonts w:ascii="Times New Roman" w:eastAsia="Times New Roman" w:hAnsi="Times New Roman" w:cs="Times New Roman"/>
          <w:sz w:val="27"/>
          <w:szCs w:val="27"/>
        </w:rPr>
        <w:t>8</w:t>
      </w:r>
      <w:r w:rsidRPr="001976D6">
        <w:rPr>
          <w:rFonts w:ascii="Times New Roman" w:eastAsia="Times New Roman" w:hAnsi="Times New Roman" w:cs="Times New Roman"/>
          <w:sz w:val="27"/>
          <w:szCs w:val="27"/>
        </w:rPr>
        <w:t xml:space="preserve"> таможенных представителей в связи неисполнением обязанности по уплате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в соответствии со статьей 492 Таможенного кодекса, что повлекло риск </w:t>
      </w:r>
      <w:proofErr w:type="spellStart"/>
      <w:r w:rsidRPr="001976D6">
        <w:rPr>
          <w:rFonts w:ascii="Times New Roman" w:eastAsia="Times New Roman" w:hAnsi="Times New Roman" w:cs="Times New Roman"/>
          <w:sz w:val="27"/>
          <w:szCs w:val="27"/>
        </w:rPr>
        <w:t>невзыскания</w:t>
      </w:r>
      <w:proofErr w:type="spellEnd"/>
      <w:r w:rsidRPr="001976D6">
        <w:rPr>
          <w:rFonts w:ascii="Times New Roman" w:eastAsia="Times New Roman" w:hAnsi="Times New Roman" w:cs="Times New Roman"/>
          <w:sz w:val="27"/>
          <w:szCs w:val="27"/>
        </w:rPr>
        <w:t xml:space="preserve"> задолженности со страховых компаний </w:t>
      </w:r>
      <w:r w:rsidR="000E4D62" w:rsidRPr="001976D6">
        <w:rPr>
          <w:rFonts w:ascii="Times New Roman" w:eastAsia="Times New Roman" w:hAnsi="Times New Roman" w:cs="Times New Roman"/>
          <w:sz w:val="27"/>
          <w:szCs w:val="27"/>
        </w:rPr>
        <w:t xml:space="preserve">804,5 млн. тенге </w:t>
      </w:r>
      <w:r w:rsidR="000E4D62" w:rsidRPr="001976D6">
        <w:rPr>
          <w:rFonts w:ascii="Times New Roman" w:eastAsia="Times New Roman" w:hAnsi="Times New Roman" w:cs="Times New Roman"/>
          <w:i/>
          <w:sz w:val="24"/>
          <w:szCs w:val="24"/>
        </w:rPr>
        <w:t xml:space="preserve">(из </w:t>
      </w:r>
      <w:r w:rsidR="00FC5A05" w:rsidRPr="001976D6">
        <w:rPr>
          <w:rFonts w:ascii="Times New Roman" w:eastAsia="Times New Roman" w:hAnsi="Times New Roman" w:cs="Times New Roman"/>
          <w:i/>
          <w:sz w:val="24"/>
          <w:szCs w:val="24"/>
        </w:rPr>
        <w:t>4</w:t>
      </w:r>
      <w:r w:rsidR="00384D66" w:rsidRPr="001976D6">
        <w:rPr>
          <w:rFonts w:ascii="Times New Roman" w:eastAsia="Times New Roman" w:hAnsi="Times New Roman" w:cs="Times New Roman"/>
          <w:i/>
          <w:sz w:val="24"/>
          <w:szCs w:val="24"/>
        </w:rPr>
        <w:t> 21</w:t>
      </w:r>
      <w:r w:rsidR="000E4D62" w:rsidRPr="001976D6">
        <w:rPr>
          <w:rFonts w:ascii="Times New Roman" w:eastAsia="Times New Roman" w:hAnsi="Times New Roman" w:cs="Times New Roman"/>
          <w:i/>
          <w:sz w:val="24"/>
          <w:szCs w:val="24"/>
        </w:rPr>
        <w:t>5</w:t>
      </w:r>
      <w:r w:rsidR="00384D66" w:rsidRPr="001976D6">
        <w:rPr>
          <w:rFonts w:ascii="Times New Roman" w:eastAsia="Times New Roman" w:hAnsi="Times New Roman" w:cs="Times New Roman"/>
          <w:i/>
          <w:sz w:val="24"/>
          <w:szCs w:val="24"/>
        </w:rPr>
        <w:t>,</w:t>
      </w:r>
      <w:r w:rsidR="000E4D62" w:rsidRPr="001976D6">
        <w:rPr>
          <w:rFonts w:ascii="Times New Roman" w:eastAsia="Times New Roman" w:hAnsi="Times New Roman" w:cs="Times New Roman"/>
          <w:i/>
          <w:sz w:val="24"/>
          <w:szCs w:val="24"/>
        </w:rPr>
        <w:t>7</w:t>
      </w:r>
      <w:r w:rsidR="00FC5A05" w:rsidRPr="001976D6">
        <w:rPr>
          <w:rFonts w:ascii="Times New Roman" w:eastAsia="Times New Roman" w:hAnsi="Times New Roman" w:cs="Times New Roman"/>
          <w:i/>
          <w:sz w:val="24"/>
          <w:szCs w:val="24"/>
        </w:rPr>
        <w:t xml:space="preserve">* </w:t>
      </w:r>
      <w:r w:rsidRPr="001976D6">
        <w:rPr>
          <w:rFonts w:ascii="Times New Roman" w:eastAsia="Times New Roman" w:hAnsi="Times New Roman" w:cs="Times New Roman"/>
          <w:i/>
          <w:sz w:val="24"/>
          <w:szCs w:val="24"/>
        </w:rPr>
        <w:t>млн. тенге</w:t>
      </w:r>
      <w:r w:rsidR="000E4D62" w:rsidRPr="001976D6">
        <w:rPr>
          <w:rFonts w:ascii="Times New Roman" w:eastAsia="Times New Roman" w:hAnsi="Times New Roman" w:cs="Times New Roman"/>
          <w:i/>
          <w:sz w:val="24"/>
          <w:szCs w:val="24"/>
        </w:rPr>
        <w:t xml:space="preserve"> по которым таможенные представители несут солидарную ответственность)</w:t>
      </w:r>
      <w:r w:rsidRPr="001976D6">
        <w:rPr>
          <w:rFonts w:ascii="Times New Roman" w:eastAsia="Times New Roman" w:hAnsi="Times New Roman" w:cs="Times New Roman"/>
          <w:sz w:val="27"/>
          <w:szCs w:val="27"/>
        </w:rPr>
        <w:t xml:space="preserve"> по договорам страхования ответственности таможенных представителей</w:t>
      </w:r>
      <w:r w:rsidR="000E4D62" w:rsidRPr="001976D6">
        <w:rPr>
          <w:rFonts w:ascii="Times New Roman" w:eastAsia="Times New Roman" w:hAnsi="Times New Roman" w:cs="Times New Roman"/>
          <w:sz w:val="27"/>
          <w:szCs w:val="27"/>
        </w:rPr>
        <w:t xml:space="preserve"> перед органами государственных доходов, используемых в качестве обеспечения уплаты </w:t>
      </w:r>
      <w:proofErr w:type="spellStart"/>
      <w:r w:rsidR="000E4D62" w:rsidRPr="001976D6">
        <w:rPr>
          <w:rFonts w:ascii="Times New Roman" w:eastAsia="Times New Roman" w:hAnsi="Times New Roman" w:cs="Times New Roman"/>
          <w:sz w:val="27"/>
          <w:szCs w:val="27"/>
        </w:rPr>
        <w:t>ТПиНП</w:t>
      </w:r>
      <w:proofErr w:type="spellEnd"/>
      <w:r w:rsidRPr="001976D6">
        <w:rPr>
          <w:rFonts w:ascii="Times New Roman" w:eastAsia="Times New Roman" w:hAnsi="Times New Roman" w:cs="Times New Roman"/>
          <w:i/>
          <w:sz w:val="24"/>
          <w:szCs w:val="24"/>
        </w:rPr>
        <w:t xml:space="preserve">. </w:t>
      </w:r>
    </w:p>
    <w:p w:rsidR="00FC5A05" w:rsidRPr="001976D6" w:rsidRDefault="00384D66" w:rsidP="005A1BD5">
      <w:pPr>
        <w:widowControl w:val="0"/>
        <w:spacing w:after="0" w:line="240" w:lineRule="auto"/>
        <w:ind w:firstLine="709"/>
        <w:contextualSpacing/>
        <w:jc w:val="both"/>
        <w:rPr>
          <w:rFonts w:ascii="Times New Roman" w:eastAsia="Times New Roman" w:hAnsi="Times New Roman" w:cs="Times New Roman"/>
          <w:sz w:val="28"/>
          <w:szCs w:val="28"/>
        </w:rPr>
      </w:pPr>
      <w:r w:rsidRPr="001976D6">
        <w:rPr>
          <w:rFonts w:ascii="Times New Roman" w:eastAsia="Times New Roman" w:hAnsi="Times New Roman" w:cs="Times New Roman"/>
          <w:sz w:val="28"/>
          <w:szCs w:val="28"/>
        </w:rPr>
        <w:t>*</w:t>
      </w:r>
      <w:r w:rsidR="00FC5A05" w:rsidRPr="001976D6">
        <w:rPr>
          <w:rFonts w:ascii="Times New Roman" w:eastAsia="Times New Roman" w:hAnsi="Times New Roman" w:cs="Times New Roman"/>
          <w:sz w:val="28"/>
          <w:szCs w:val="28"/>
        </w:rPr>
        <w:t xml:space="preserve">С учетом представленной дополнительно КГД информации </w:t>
      </w:r>
      <w:r w:rsidR="00FC5A05" w:rsidRPr="001976D6">
        <w:rPr>
          <w:rFonts w:ascii="Times New Roman" w:eastAsia="Times New Roman" w:hAnsi="Times New Roman" w:cs="Times New Roman"/>
          <w:i/>
          <w:sz w:val="24"/>
          <w:szCs w:val="24"/>
        </w:rPr>
        <w:t>(</w:t>
      </w:r>
      <w:r w:rsidR="00B74D05" w:rsidRPr="001976D6">
        <w:rPr>
          <w:rFonts w:ascii="Times New Roman" w:eastAsia="Times New Roman" w:hAnsi="Times New Roman" w:cs="Times New Roman"/>
          <w:i/>
          <w:sz w:val="24"/>
          <w:szCs w:val="24"/>
        </w:rPr>
        <w:t>№КГД-06-</w:t>
      </w:r>
      <w:r w:rsidR="00B74D05" w:rsidRPr="001976D6">
        <w:rPr>
          <w:rFonts w:ascii="Times New Roman" w:eastAsia="Times New Roman" w:hAnsi="Times New Roman" w:cs="Times New Roman"/>
          <w:i/>
          <w:sz w:val="24"/>
          <w:szCs w:val="24"/>
        </w:rPr>
        <w:lastRenderedPageBreak/>
        <w:t>3-17111-КГД-7921</w:t>
      </w:r>
      <w:r w:rsidR="00B74D05" w:rsidRPr="001976D6">
        <w:rPr>
          <w:rFonts w:ascii="Times New Roman" w:eastAsia="Times New Roman" w:hAnsi="Times New Roman" w:cs="Times New Roman"/>
          <w:i/>
          <w:sz w:val="24"/>
          <w:szCs w:val="24"/>
          <w:lang w:val="kk-KZ"/>
        </w:rPr>
        <w:t xml:space="preserve"> от </w:t>
      </w:r>
      <w:r w:rsidR="00FC5A05" w:rsidRPr="001976D6">
        <w:rPr>
          <w:rFonts w:ascii="Times New Roman" w:eastAsia="Times New Roman" w:hAnsi="Times New Roman" w:cs="Times New Roman"/>
          <w:i/>
          <w:sz w:val="24"/>
          <w:szCs w:val="24"/>
        </w:rPr>
        <w:t>4</w:t>
      </w:r>
      <w:r w:rsidR="00B74D05" w:rsidRPr="001976D6">
        <w:rPr>
          <w:rFonts w:ascii="Times New Roman" w:eastAsia="Times New Roman" w:hAnsi="Times New Roman" w:cs="Times New Roman"/>
          <w:i/>
          <w:sz w:val="24"/>
          <w:szCs w:val="24"/>
          <w:lang w:val="kk-KZ"/>
        </w:rPr>
        <w:t xml:space="preserve"> апреля </w:t>
      </w:r>
      <w:r w:rsidR="00FC5A05" w:rsidRPr="001976D6">
        <w:rPr>
          <w:rFonts w:ascii="Times New Roman" w:eastAsia="Times New Roman" w:hAnsi="Times New Roman" w:cs="Times New Roman"/>
          <w:i/>
          <w:sz w:val="24"/>
          <w:szCs w:val="24"/>
        </w:rPr>
        <w:t>2019 года)</w:t>
      </w:r>
      <w:r w:rsidR="00FC5A05" w:rsidRPr="001976D6">
        <w:rPr>
          <w:rFonts w:ascii="Times New Roman" w:eastAsia="Times New Roman" w:hAnsi="Times New Roman" w:cs="Times New Roman"/>
          <w:sz w:val="28"/>
          <w:szCs w:val="28"/>
        </w:rPr>
        <w:t xml:space="preserve"> по </w:t>
      </w:r>
      <w:r w:rsidRPr="001976D6">
        <w:rPr>
          <w:rFonts w:ascii="Times New Roman" w:eastAsia="Times New Roman" w:hAnsi="Times New Roman" w:cs="Times New Roman"/>
          <w:sz w:val="28"/>
          <w:szCs w:val="28"/>
        </w:rPr>
        <w:t>8</w:t>
      </w:r>
      <w:r w:rsidR="00FC5A05" w:rsidRPr="001976D6">
        <w:rPr>
          <w:rFonts w:ascii="Times New Roman" w:eastAsia="Times New Roman" w:hAnsi="Times New Roman" w:cs="Times New Roman"/>
          <w:sz w:val="28"/>
          <w:szCs w:val="28"/>
        </w:rPr>
        <w:t xml:space="preserve"> таможенным представителям несущие солидарную обязанность </w:t>
      </w:r>
      <w:r w:rsidRPr="001976D6">
        <w:rPr>
          <w:rFonts w:ascii="Times New Roman" w:eastAsia="Times New Roman" w:hAnsi="Times New Roman" w:cs="Times New Roman"/>
          <w:sz w:val="28"/>
          <w:szCs w:val="28"/>
        </w:rPr>
        <w:t xml:space="preserve">с должниками не выставлены требования страховым компаниями в том числе 1 должнику находящегося в реабилитационной процедуре на 4 129,6 млн. тенге.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8"/>
          <w:szCs w:val="28"/>
        </w:rPr>
      </w:pPr>
      <w:r w:rsidRPr="001976D6">
        <w:rPr>
          <w:rFonts w:ascii="Times New Roman" w:eastAsia="Times New Roman" w:hAnsi="Times New Roman" w:cs="Times New Roman"/>
          <w:sz w:val="28"/>
          <w:szCs w:val="28"/>
        </w:rPr>
        <w:t xml:space="preserve">Следует отметить, что в пункте 15 статьи 486 Таможенного кодекса не определены полномочия (действия) таможенного органа в случаях неисполнения таможенными представителями обязанности по уплате </w:t>
      </w:r>
      <w:proofErr w:type="spellStart"/>
      <w:r w:rsidRPr="001976D6">
        <w:rPr>
          <w:rFonts w:ascii="Times New Roman" w:eastAsia="Times New Roman" w:hAnsi="Times New Roman" w:cs="Times New Roman"/>
          <w:sz w:val="28"/>
          <w:szCs w:val="28"/>
        </w:rPr>
        <w:t>ТПиН</w:t>
      </w:r>
      <w:proofErr w:type="spellEnd"/>
      <w:r w:rsidRPr="001976D6">
        <w:rPr>
          <w:rFonts w:ascii="Times New Roman" w:eastAsia="Times New Roman" w:hAnsi="Times New Roman" w:cs="Times New Roman"/>
          <w:sz w:val="28"/>
          <w:szCs w:val="28"/>
        </w:rPr>
        <w:t>, по выставлению требований об уплате причитающихся сумм со страховых компаний.</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1</w:t>
      </w:r>
      <w:r w:rsidR="003C3DC1" w:rsidRPr="001976D6">
        <w:rPr>
          <w:rFonts w:ascii="Times New Roman" w:eastAsia="Times New Roman" w:hAnsi="Times New Roman" w:cs="Times New Roman"/>
          <w:b/>
          <w:color w:val="FF0000"/>
          <w:sz w:val="27"/>
          <w:szCs w:val="27"/>
        </w:rPr>
        <w:t>8</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ДГД по г.Астана в нарушение пункта 3 </w:t>
      </w:r>
      <w:r w:rsidR="000C5F27" w:rsidRPr="001976D6">
        <w:rPr>
          <w:rFonts w:ascii="Times New Roman" w:eastAsia="Times New Roman" w:hAnsi="Times New Roman" w:cs="Times New Roman"/>
          <w:sz w:val="27"/>
          <w:szCs w:val="27"/>
        </w:rPr>
        <w:t xml:space="preserve">приказа Министра финансов РК «О некоторых вопросах перечисления и учета поступлений таможенных пошлин, налогов, таможенных сборов и пеней» от 3 апреля 2015 года №257 </w:t>
      </w:r>
      <w:r w:rsidRPr="001976D6">
        <w:rPr>
          <w:rFonts w:ascii="Times New Roman" w:eastAsia="Times New Roman" w:hAnsi="Times New Roman" w:cs="Times New Roman"/>
          <w:sz w:val="27"/>
          <w:szCs w:val="27"/>
        </w:rPr>
        <w:t xml:space="preserve">задолженность по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и пени ОО «</w:t>
      </w:r>
      <w:proofErr w:type="spellStart"/>
      <w:r w:rsidRPr="001976D6">
        <w:rPr>
          <w:rFonts w:ascii="Times New Roman" w:eastAsia="Times New Roman" w:hAnsi="Times New Roman" w:cs="Times New Roman"/>
          <w:sz w:val="27"/>
          <w:szCs w:val="27"/>
        </w:rPr>
        <w:t>Pharm</w:t>
      </w:r>
      <w:proofErr w:type="spellEnd"/>
      <w:r w:rsidRPr="001976D6">
        <w:rPr>
          <w:rFonts w:ascii="Times New Roman" w:eastAsia="Times New Roman" w:hAnsi="Times New Roman" w:cs="Times New Roman"/>
          <w:sz w:val="27"/>
          <w:szCs w:val="27"/>
        </w:rPr>
        <w:t xml:space="preserve"> </w:t>
      </w:r>
      <w:proofErr w:type="spellStart"/>
      <w:r w:rsidRPr="001976D6">
        <w:rPr>
          <w:rFonts w:ascii="Times New Roman" w:eastAsia="Times New Roman" w:hAnsi="Times New Roman" w:cs="Times New Roman"/>
          <w:sz w:val="27"/>
          <w:szCs w:val="27"/>
        </w:rPr>
        <w:t>Glass</w:t>
      </w:r>
      <w:proofErr w:type="spellEnd"/>
      <w:r w:rsidRPr="001976D6">
        <w:rPr>
          <w:rFonts w:ascii="Times New Roman" w:eastAsia="Times New Roman" w:hAnsi="Times New Roman" w:cs="Times New Roman"/>
          <w:sz w:val="27"/>
          <w:szCs w:val="27"/>
        </w:rPr>
        <w:t xml:space="preserve">» не отражена в лицевых счетах. С ноября 2017 года не обеспечена полнота применения мер по взысканию задолженности в сумме 39,8 млн. тенге </w:t>
      </w:r>
      <w:r w:rsidRPr="001976D6">
        <w:rPr>
          <w:rFonts w:ascii="Times New Roman" w:eastAsia="Times New Roman" w:hAnsi="Times New Roman" w:cs="Times New Roman"/>
          <w:i/>
          <w:sz w:val="24"/>
          <w:szCs w:val="24"/>
        </w:rPr>
        <w:t>(за исключением выставления распоряжений на приостановление операций по кассе и банковским счетам).</w:t>
      </w:r>
      <w:r w:rsidRPr="001976D6">
        <w:rPr>
          <w:rFonts w:ascii="Times New Roman" w:eastAsia="Times New Roman" w:hAnsi="Times New Roman" w:cs="Times New Roman"/>
          <w:sz w:val="27"/>
          <w:szCs w:val="27"/>
        </w:rPr>
        <w:t xml:space="preserve"> Бездействие ДГД по </w:t>
      </w:r>
      <w:proofErr w:type="spellStart"/>
      <w:r w:rsidRPr="001976D6">
        <w:rPr>
          <w:rFonts w:ascii="Times New Roman" w:eastAsia="Times New Roman" w:hAnsi="Times New Roman" w:cs="Times New Roman"/>
          <w:sz w:val="27"/>
          <w:szCs w:val="27"/>
        </w:rPr>
        <w:t>г.Астана</w:t>
      </w:r>
      <w:proofErr w:type="spellEnd"/>
      <w:r w:rsidRPr="001976D6">
        <w:rPr>
          <w:rFonts w:ascii="Times New Roman" w:eastAsia="Times New Roman" w:hAnsi="Times New Roman" w:cs="Times New Roman"/>
          <w:sz w:val="27"/>
          <w:szCs w:val="27"/>
        </w:rPr>
        <w:t xml:space="preserve"> позволило </w:t>
      </w:r>
      <w:r w:rsidR="00867F84" w:rsidRPr="001976D6">
        <w:rPr>
          <w:rFonts w:ascii="Times New Roman" w:eastAsia="Times New Roman" w:hAnsi="Times New Roman" w:cs="Times New Roman"/>
          <w:sz w:val="27"/>
          <w:szCs w:val="27"/>
        </w:rPr>
        <w:t>Т</w:t>
      </w:r>
      <w:r w:rsidR="000C5F27" w:rsidRPr="001976D6">
        <w:rPr>
          <w:rFonts w:ascii="Times New Roman" w:eastAsia="Times New Roman" w:hAnsi="Times New Roman" w:cs="Times New Roman"/>
          <w:sz w:val="27"/>
          <w:szCs w:val="27"/>
        </w:rPr>
        <w:t>ОО «</w:t>
      </w:r>
      <w:proofErr w:type="spellStart"/>
      <w:r w:rsidRPr="001976D6">
        <w:rPr>
          <w:rFonts w:ascii="Times New Roman" w:eastAsia="Times New Roman" w:hAnsi="Times New Roman" w:cs="Times New Roman"/>
          <w:sz w:val="27"/>
          <w:szCs w:val="27"/>
        </w:rPr>
        <w:t>Pharm</w:t>
      </w:r>
      <w:proofErr w:type="spellEnd"/>
      <w:r w:rsidRPr="001976D6">
        <w:rPr>
          <w:rFonts w:ascii="Times New Roman" w:eastAsia="Times New Roman" w:hAnsi="Times New Roman" w:cs="Times New Roman"/>
          <w:sz w:val="27"/>
          <w:szCs w:val="27"/>
        </w:rPr>
        <w:t xml:space="preserve"> </w:t>
      </w:r>
      <w:proofErr w:type="gramStart"/>
      <w:r w:rsidRPr="001976D6">
        <w:rPr>
          <w:rFonts w:ascii="Times New Roman" w:eastAsia="Times New Roman" w:hAnsi="Times New Roman" w:cs="Times New Roman"/>
          <w:sz w:val="27"/>
          <w:szCs w:val="27"/>
        </w:rPr>
        <w:t>Glass»</w:t>
      </w:r>
      <w:r w:rsidR="000C5F27" w:rsidRPr="001976D6">
        <w:rPr>
          <w:rFonts w:ascii="Times New Roman" w:eastAsia="Times New Roman" w:hAnsi="Times New Roman" w:cs="Times New Roman"/>
          <w:sz w:val="27"/>
          <w:szCs w:val="27"/>
        </w:rPr>
        <w:t>³</w:t>
      </w:r>
      <w:proofErr w:type="gramEnd"/>
      <w:r w:rsidRPr="001976D6">
        <w:rPr>
          <w:rFonts w:ascii="Times New Roman" w:eastAsia="Times New Roman" w:hAnsi="Times New Roman" w:cs="Times New Roman"/>
          <w:sz w:val="27"/>
          <w:szCs w:val="27"/>
        </w:rPr>
        <w:t xml:space="preserve"> при наличии таможенной задолженности открыть новые банковские счета и осуществить в период с 21 ноября по 31 декабря 2018 года </w:t>
      </w:r>
      <w:r w:rsidR="00916F78" w:rsidRPr="001976D6">
        <w:rPr>
          <w:rFonts w:ascii="Times New Roman" w:eastAsia="Times New Roman" w:hAnsi="Times New Roman" w:cs="Times New Roman"/>
          <w:sz w:val="27"/>
          <w:szCs w:val="27"/>
        </w:rPr>
        <w:t xml:space="preserve">таможенное оформление </w:t>
      </w:r>
      <w:r w:rsidRPr="001976D6">
        <w:rPr>
          <w:rFonts w:ascii="Times New Roman" w:eastAsia="Times New Roman" w:hAnsi="Times New Roman" w:cs="Times New Roman"/>
          <w:sz w:val="27"/>
          <w:szCs w:val="27"/>
        </w:rPr>
        <w:t xml:space="preserve">5 деклараций с уплатой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на сумму 22,4 млн. тенге.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w:t>
      </w:r>
      <w:r w:rsidR="00916F78" w:rsidRPr="001976D6">
        <w:rPr>
          <w:rFonts w:ascii="Times New Roman" w:eastAsia="Times New Roman" w:hAnsi="Times New Roman" w:cs="Times New Roman"/>
          <w:sz w:val="20"/>
          <w:szCs w:val="20"/>
        </w:rPr>
        <w:t xml:space="preserve"> </w:t>
      </w:r>
      <w:r w:rsidR="000C5F27" w:rsidRPr="001976D6">
        <w:rPr>
          <w:rFonts w:ascii="Times New Roman" w:eastAsia="Times New Roman" w:hAnsi="Times New Roman" w:cs="Times New Roman"/>
          <w:sz w:val="20"/>
          <w:szCs w:val="20"/>
        </w:rPr>
        <w:t>³</w:t>
      </w:r>
      <w:r w:rsidRPr="001976D6">
        <w:rPr>
          <w:rFonts w:ascii="Times New Roman" w:eastAsia="Times New Roman" w:hAnsi="Times New Roman" w:cs="Times New Roman"/>
          <w:sz w:val="20"/>
          <w:szCs w:val="20"/>
        </w:rPr>
        <w:t xml:space="preserve"> По состоянию на 18</w:t>
      </w:r>
      <w:r w:rsidR="000C5F27" w:rsidRPr="001976D6">
        <w:rPr>
          <w:rFonts w:ascii="Times New Roman" w:eastAsia="Times New Roman" w:hAnsi="Times New Roman" w:cs="Times New Roman"/>
          <w:sz w:val="20"/>
          <w:szCs w:val="20"/>
        </w:rPr>
        <w:t xml:space="preserve"> января </w:t>
      </w:r>
      <w:r w:rsidRPr="001976D6">
        <w:rPr>
          <w:rFonts w:ascii="Times New Roman" w:eastAsia="Times New Roman" w:hAnsi="Times New Roman" w:cs="Times New Roman"/>
          <w:sz w:val="20"/>
          <w:szCs w:val="20"/>
        </w:rPr>
        <w:t>2019 года ДГД ВКО обеспечено отражение на лицевых счетах ТОО «</w:t>
      </w:r>
      <w:proofErr w:type="spellStart"/>
      <w:r w:rsidRPr="001976D6">
        <w:rPr>
          <w:rFonts w:ascii="Times New Roman" w:eastAsia="Times New Roman" w:hAnsi="Times New Roman" w:cs="Times New Roman"/>
          <w:sz w:val="20"/>
          <w:szCs w:val="20"/>
        </w:rPr>
        <w:t>Pharm</w:t>
      </w:r>
      <w:proofErr w:type="spellEnd"/>
      <w:r w:rsidRPr="001976D6">
        <w:rPr>
          <w:rFonts w:ascii="Times New Roman" w:eastAsia="Times New Roman" w:hAnsi="Times New Roman" w:cs="Times New Roman"/>
          <w:sz w:val="20"/>
          <w:szCs w:val="20"/>
        </w:rPr>
        <w:t xml:space="preserve"> </w:t>
      </w:r>
      <w:proofErr w:type="spellStart"/>
      <w:r w:rsidRPr="001976D6">
        <w:rPr>
          <w:rFonts w:ascii="Times New Roman" w:eastAsia="Times New Roman" w:hAnsi="Times New Roman" w:cs="Times New Roman"/>
          <w:sz w:val="20"/>
          <w:szCs w:val="20"/>
        </w:rPr>
        <w:t>Glass</w:t>
      </w:r>
      <w:proofErr w:type="spellEnd"/>
      <w:r w:rsidRPr="001976D6">
        <w:rPr>
          <w:rFonts w:ascii="Times New Roman" w:eastAsia="Times New Roman" w:hAnsi="Times New Roman" w:cs="Times New Roman"/>
          <w:sz w:val="20"/>
          <w:szCs w:val="20"/>
        </w:rPr>
        <w:t xml:space="preserve">» </w:t>
      </w:r>
      <w:r w:rsidRPr="001976D6">
        <w:rPr>
          <w:rFonts w:ascii="Times New Roman" w:eastAsia="Times New Roman" w:hAnsi="Times New Roman" w:cs="Times New Roman"/>
          <w:i/>
          <w:sz w:val="20"/>
          <w:szCs w:val="20"/>
        </w:rPr>
        <w:t>(</w:t>
      </w:r>
      <w:r w:rsidR="00064B72" w:rsidRPr="001976D6">
        <w:rPr>
          <w:rFonts w:ascii="Times New Roman" w:eastAsia="Times New Roman" w:hAnsi="Times New Roman" w:cs="Times New Roman"/>
          <w:i/>
          <w:sz w:val="20"/>
          <w:szCs w:val="20"/>
        </w:rPr>
        <w:t>ранее состоял на учете в</w:t>
      </w:r>
      <w:r w:rsidRPr="001976D6">
        <w:rPr>
          <w:rFonts w:ascii="Times New Roman" w:eastAsia="Times New Roman" w:hAnsi="Times New Roman" w:cs="Times New Roman"/>
          <w:i/>
          <w:sz w:val="20"/>
          <w:szCs w:val="20"/>
        </w:rPr>
        <w:t xml:space="preserve"> ДГД по </w:t>
      </w:r>
      <w:proofErr w:type="spellStart"/>
      <w:r w:rsidRPr="001976D6">
        <w:rPr>
          <w:rFonts w:ascii="Times New Roman" w:eastAsia="Times New Roman" w:hAnsi="Times New Roman" w:cs="Times New Roman"/>
          <w:i/>
          <w:sz w:val="20"/>
          <w:szCs w:val="20"/>
        </w:rPr>
        <w:t>г.Астана</w:t>
      </w:r>
      <w:proofErr w:type="spellEnd"/>
      <w:r w:rsidRPr="001976D6">
        <w:rPr>
          <w:rFonts w:ascii="Times New Roman" w:eastAsia="Times New Roman" w:hAnsi="Times New Roman" w:cs="Times New Roman"/>
          <w:i/>
          <w:sz w:val="20"/>
          <w:szCs w:val="20"/>
        </w:rPr>
        <w:t>)</w:t>
      </w:r>
      <w:r w:rsidRPr="001976D6">
        <w:rPr>
          <w:rFonts w:ascii="Times New Roman" w:eastAsia="Times New Roman" w:hAnsi="Times New Roman" w:cs="Times New Roman"/>
          <w:sz w:val="20"/>
          <w:szCs w:val="20"/>
        </w:rPr>
        <w:t xml:space="preserve"> задолженности по </w:t>
      </w:r>
      <w:proofErr w:type="spellStart"/>
      <w:r w:rsidRPr="001976D6">
        <w:rPr>
          <w:rFonts w:ascii="Times New Roman" w:eastAsia="Times New Roman" w:hAnsi="Times New Roman" w:cs="Times New Roman"/>
          <w:sz w:val="20"/>
          <w:szCs w:val="20"/>
        </w:rPr>
        <w:t>ТПиН</w:t>
      </w:r>
      <w:proofErr w:type="spellEnd"/>
      <w:r w:rsidRPr="001976D6">
        <w:rPr>
          <w:rFonts w:ascii="Times New Roman" w:eastAsia="Times New Roman" w:hAnsi="Times New Roman" w:cs="Times New Roman"/>
          <w:sz w:val="20"/>
          <w:szCs w:val="20"/>
        </w:rPr>
        <w:t>, пеней. 18</w:t>
      </w:r>
      <w:r w:rsidR="004646FC" w:rsidRPr="001976D6">
        <w:rPr>
          <w:rFonts w:ascii="Times New Roman" w:eastAsia="Times New Roman" w:hAnsi="Times New Roman" w:cs="Times New Roman"/>
          <w:sz w:val="20"/>
          <w:szCs w:val="20"/>
        </w:rPr>
        <w:t xml:space="preserve"> января 2019 </w:t>
      </w:r>
      <w:r w:rsidRPr="001976D6">
        <w:rPr>
          <w:rFonts w:ascii="Times New Roman" w:eastAsia="Times New Roman" w:hAnsi="Times New Roman" w:cs="Times New Roman"/>
          <w:sz w:val="20"/>
          <w:szCs w:val="20"/>
        </w:rPr>
        <w:t xml:space="preserve">года вручено уведомление о погашении задолженности по </w:t>
      </w:r>
      <w:proofErr w:type="spellStart"/>
      <w:r w:rsidRPr="001976D6">
        <w:rPr>
          <w:rFonts w:ascii="Times New Roman" w:eastAsia="Times New Roman" w:hAnsi="Times New Roman" w:cs="Times New Roman"/>
          <w:sz w:val="20"/>
          <w:szCs w:val="20"/>
        </w:rPr>
        <w:t>ТПиН</w:t>
      </w:r>
      <w:proofErr w:type="spellEnd"/>
      <w:r w:rsidRPr="001976D6">
        <w:rPr>
          <w:rFonts w:ascii="Times New Roman" w:eastAsia="Times New Roman" w:hAnsi="Times New Roman" w:cs="Times New Roman"/>
          <w:sz w:val="20"/>
          <w:szCs w:val="20"/>
        </w:rPr>
        <w:t xml:space="preserve"> и пен</w:t>
      </w:r>
      <w:r w:rsidR="004646FC" w:rsidRPr="001976D6">
        <w:rPr>
          <w:rFonts w:ascii="Times New Roman" w:eastAsia="Times New Roman" w:hAnsi="Times New Roman" w:cs="Times New Roman"/>
          <w:sz w:val="20"/>
          <w:szCs w:val="20"/>
        </w:rPr>
        <w:t>и</w:t>
      </w:r>
      <w:r w:rsidRPr="001976D6">
        <w:rPr>
          <w:rFonts w:ascii="Times New Roman" w:eastAsia="Times New Roman" w:hAnsi="Times New Roman" w:cs="Times New Roman"/>
          <w:sz w:val="20"/>
          <w:szCs w:val="20"/>
        </w:rPr>
        <w:t>, которое ранее выставлено ДГД по г. Астана от 20</w:t>
      </w:r>
      <w:r w:rsidR="004646FC" w:rsidRPr="001976D6">
        <w:rPr>
          <w:rFonts w:ascii="Times New Roman" w:eastAsia="Times New Roman" w:hAnsi="Times New Roman" w:cs="Times New Roman"/>
          <w:sz w:val="20"/>
          <w:szCs w:val="20"/>
        </w:rPr>
        <w:t xml:space="preserve"> ноября </w:t>
      </w:r>
      <w:r w:rsidRPr="001976D6">
        <w:rPr>
          <w:rFonts w:ascii="Times New Roman" w:eastAsia="Times New Roman" w:hAnsi="Times New Roman" w:cs="Times New Roman"/>
          <w:sz w:val="20"/>
          <w:szCs w:val="20"/>
        </w:rPr>
        <w:t>2017 года №17.</w:t>
      </w:r>
    </w:p>
    <w:p w:rsidR="00A50B87" w:rsidRPr="001976D6" w:rsidRDefault="00A50B87" w:rsidP="005A1BD5">
      <w:pPr>
        <w:widowControl w:val="0"/>
        <w:spacing w:after="0" w:line="240" w:lineRule="auto"/>
        <w:ind w:firstLine="709"/>
        <w:contextualSpacing/>
        <w:jc w:val="both"/>
        <w:rPr>
          <w:rFonts w:ascii="Times New Roman" w:hAnsi="Times New Roman"/>
          <w:bCs/>
          <w:i/>
          <w:color w:val="002060"/>
          <w:sz w:val="27"/>
          <w:szCs w:val="27"/>
        </w:rPr>
      </w:pPr>
      <w:r w:rsidRPr="001976D6">
        <w:rPr>
          <w:rFonts w:ascii="Times New Roman" w:hAnsi="Times New Roman"/>
          <w:bCs/>
          <w:i/>
          <w:color w:val="002060"/>
          <w:sz w:val="27"/>
          <w:szCs w:val="27"/>
        </w:rPr>
        <w:t>2.1.3. Оценка результативности камерального контроля;</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Согласно статье 94 Налогового кодекса №120-VI камеральным контролем является контроль, осуществляемый налоговыми органами на основе изучения и анализа представленной налогоплательщиком налоговой отчетности, сведений уполномоченных государственных органов. Целью камерального контроля является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и (или) уплаты налогов и платежей в бюджет. </w:t>
      </w:r>
    </w:p>
    <w:p w:rsidR="00A50B87" w:rsidRPr="001976D6" w:rsidRDefault="003C3DC1"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19</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Одной из причин низкой доли налогов, начислен</w:t>
      </w:r>
      <w:r w:rsidR="00064B72" w:rsidRPr="001976D6">
        <w:rPr>
          <w:rFonts w:ascii="Times New Roman" w:eastAsia="Times New Roman" w:hAnsi="Times New Roman" w:cs="Times New Roman"/>
          <w:sz w:val="27"/>
          <w:szCs w:val="27"/>
        </w:rPr>
        <w:t>ных</w:t>
      </w:r>
      <w:r w:rsidR="00A50B87" w:rsidRPr="001976D6">
        <w:rPr>
          <w:rFonts w:ascii="Times New Roman" w:eastAsia="Times New Roman" w:hAnsi="Times New Roman" w:cs="Times New Roman"/>
          <w:sz w:val="27"/>
          <w:szCs w:val="27"/>
        </w:rPr>
        <w:t xml:space="preserve"> по результатам камерального контроля, является работа налоговых органов с некачественными сведениями о деятельности налогоплательщика, получаемыми из различных источников информации. Так, в представленных Комитетом казначейства сведениях о платежах в рамках государственных закупок указываются все перечисления денежных средств от бюджетных организаций физическим и юридическим лицам, независимо от назначения платежа: </w:t>
      </w:r>
      <w:r w:rsidR="005347AD" w:rsidRPr="001976D6">
        <w:rPr>
          <w:rFonts w:ascii="Times New Roman" w:eastAsia="Times New Roman" w:hAnsi="Times New Roman" w:cs="Times New Roman"/>
          <w:sz w:val="27"/>
          <w:szCs w:val="27"/>
        </w:rPr>
        <w:t xml:space="preserve">и </w:t>
      </w:r>
      <w:r w:rsidR="00A50B87" w:rsidRPr="001976D6">
        <w:rPr>
          <w:rFonts w:ascii="Times New Roman" w:eastAsia="Times New Roman" w:hAnsi="Times New Roman" w:cs="Times New Roman"/>
          <w:sz w:val="27"/>
          <w:szCs w:val="27"/>
        </w:rPr>
        <w:t xml:space="preserve">авансовые платежи, </w:t>
      </w:r>
      <w:r w:rsidR="005347AD" w:rsidRPr="001976D6">
        <w:rPr>
          <w:rFonts w:ascii="Times New Roman" w:eastAsia="Times New Roman" w:hAnsi="Times New Roman" w:cs="Times New Roman"/>
          <w:sz w:val="27"/>
          <w:szCs w:val="27"/>
        </w:rPr>
        <w:t xml:space="preserve">и </w:t>
      </w:r>
      <w:r w:rsidR="00A50B87" w:rsidRPr="001976D6">
        <w:rPr>
          <w:rFonts w:ascii="Times New Roman" w:eastAsia="Times New Roman" w:hAnsi="Times New Roman" w:cs="Times New Roman"/>
          <w:sz w:val="27"/>
          <w:szCs w:val="27"/>
        </w:rPr>
        <w:t xml:space="preserve">окончательные расчеты по акту выполненных работ. При этом нарушения по полноте исчисления налогов по результатам камерального контроля могут возникать у получателей средств только по окончательным расчетам за поставленные товары, выполненные работы, оказанные услуги. Как следствие, доля </w:t>
      </w:r>
      <w:proofErr w:type="spellStart"/>
      <w:r w:rsidR="00A50B87" w:rsidRPr="001976D6">
        <w:rPr>
          <w:rFonts w:ascii="Times New Roman" w:eastAsia="Times New Roman" w:hAnsi="Times New Roman" w:cs="Times New Roman"/>
          <w:sz w:val="27"/>
          <w:szCs w:val="27"/>
        </w:rPr>
        <w:t>СПкН</w:t>
      </w:r>
      <w:proofErr w:type="spellEnd"/>
      <w:r w:rsidR="00A50B87" w:rsidRPr="001976D6">
        <w:rPr>
          <w:rFonts w:ascii="Times New Roman" w:eastAsia="Times New Roman" w:hAnsi="Times New Roman" w:cs="Times New Roman"/>
          <w:sz w:val="27"/>
          <w:szCs w:val="27"/>
        </w:rPr>
        <w:t xml:space="preserve"> в подтвержденных нарушениях по выставленным уведомления </w:t>
      </w:r>
      <w:r w:rsidR="00A50B87" w:rsidRPr="001976D6">
        <w:rPr>
          <w:rFonts w:ascii="Times New Roman" w:eastAsia="Times New Roman" w:hAnsi="Times New Roman" w:cs="Times New Roman"/>
          <w:sz w:val="27"/>
          <w:szCs w:val="27"/>
        </w:rPr>
        <w:lastRenderedPageBreak/>
        <w:t xml:space="preserve">является незначительной.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Основным способом устранения нарушений по результатам камерального контроля явилось представление налогоплательщиками ДФНО за налоговые периоды, к которым относились выявленные несоответствия. По итогам анализа отработки результатов камерального контроля указанным способом аудитом выявлены нарушения и недостатки системного характера, отрицательно влияющие на эффективность и результативность камерального контроля.</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w:t>
      </w:r>
      <w:r w:rsidR="003C3DC1" w:rsidRPr="001976D6">
        <w:rPr>
          <w:rFonts w:ascii="Times New Roman" w:eastAsia="Times New Roman" w:hAnsi="Times New Roman" w:cs="Times New Roman"/>
          <w:b/>
          <w:color w:val="FF0000"/>
          <w:sz w:val="27"/>
          <w:szCs w:val="27"/>
        </w:rPr>
        <w:t>0</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В нарушение пунктов 23</w:t>
      </w:r>
      <w:r w:rsidR="00E32CBD" w:rsidRPr="001976D6">
        <w:rPr>
          <w:rFonts w:ascii="Times New Roman" w:eastAsia="Times New Roman" w:hAnsi="Times New Roman" w:cs="Times New Roman"/>
          <w:sz w:val="27"/>
          <w:szCs w:val="27"/>
        </w:rPr>
        <w:t xml:space="preserve"> и</w:t>
      </w:r>
      <w:r w:rsidRPr="001976D6">
        <w:rPr>
          <w:rFonts w:ascii="Times New Roman" w:eastAsia="Times New Roman" w:hAnsi="Times New Roman" w:cs="Times New Roman"/>
          <w:sz w:val="27"/>
          <w:szCs w:val="27"/>
        </w:rPr>
        <w:t xml:space="preserve"> 32 Порядка проведения органами государственных доходов мероприятий по результатам камерального контроля в информационной системе «Единое хранилище данных», утвержденного приказом председателя КГД от 21 сентября 2018 г</w:t>
      </w:r>
      <w:r w:rsidR="00E32CBD" w:rsidRPr="001976D6">
        <w:rPr>
          <w:rFonts w:ascii="Times New Roman" w:eastAsia="Times New Roman" w:hAnsi="Times New Roman" w:cs="Times New Roman"/>
          <w:sz w:val="27"/>
          <w:szCs w:val="27"/>
        </w:rPr>
        <w:t xml:space="preserve">ода </w:t>
      </w:r>
      <w:r w:rsidRPr="001976D6">
        <w:rPr>
          <w:rFonts w:ascii="Times New Roman" w:eastAsia="Times New Roman" w:hAnsi="Times New Roman" w:cs="Times New Roman"/>
          <w:sz w:val="27"/>
          <w:szCs w:val="27"/>
        </w:rPr>
        <w:t xml:space="preserve">№431 </w:t>
      </w:r>
      <w:r w:rsidRPr="001976D6">
        <w:rPr>
          <w:rFonts w:ascii="Times New Roman" w:eastAsia="Times New Roman" w:hAnsi="Times New Roman" w:cs="Times New Roman"/>
          <w:i/>
          <w:color w:val="FF0000"/>
          <w:sz w:val="24"/>
          <w:szCs w:val="24"/>
        </w:rPr>
        <w:t>(далее – Порядок №431)</w:t>
      </w:r>
      <w:r w:rsidRPr="001976D6">
        <w:rPr>
          <w:rFonts w:ascii="Times New Roman" w:eastAsia="Times New Roman" w:hAnsi="Times New Roman" w:cs="Times New Roman"/>
          <w:sz w:val="27"/>
          <w:szCs w:val="27"/>
        </w:rPr>
        <w:t xml:space="preserve">, налоговыми органами при имевшихся признаках минимизации налоговых обязательств не на должном уровне проведены соответствующие мероприятия. </w:t>
      </w:r>
    </w:p>
    <w:p w:rsidR="00A50B87" w:rsidRPr="001976D6" w:rsidRDefault="00A50B87" w:rsidP="00E32CBD">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 нарушение подпункта 4) пункта 2 статьи 210 Налогового кодекса №120-VI, подпункта 9) пункта 5 статьи 584 </w:t>
      </w:r>
      <w:r w:rsidR="00E32CBD" w:rsidRPr="001976D6">
        <w:rPr>
          <w:rFonts w:ascii="Times New Roman" w:eastAsia="Times New Roman" w:hAnsi="Times New Roman" w:cs="Times New Roman"/>
          <w:sz w:val="27"/>
          <w:szCs w:val="27"/>
        </w:rPr>
        <w:t xml:space="preserve">Кодекса РК «О налогах и других обязательных платежах в бюджет (Налоговый кодекс)» от 10 декабря 2008 года № 99-IV (утратил силу) </w:t>
      </w:r>
      <w:r w:rsidR="00E32CBD" w:rsidRPr="001976D6">
        <w:rPr>
          <w:rFonts w:ascii="Times New Roman" w:eastAsia="Times New Roman" w:hAnsi="Times New Roman" w:cs="Times New Roman"/>
          <w:i/>
          <w:color w:val="FF0000"/>
          <w:sz w:val="24"/>
          <w:szCs w:val="24"/>
        </w:rPr>
        <w:t xml:space="preserve">(далее - </w:t>
      </w:r>
      <w:r w:rsidRPr="001976D6">
        <w:rPr>
          <w:rFonts w:ascii="Times New Roman" w:eastAsia="Times New Roman" w:hAnsi="Times New Roman" w:cs="Times New Roman"/>
          <w:i/>
          <w:color w:val="FF0000"/>
          <w:sz w:val="24"/>
          <w:szCs w:val="24"/>
        </w:rPr>
        <w:t>Налогов</w:t>
      </w:r>
      <w:r w:rsidR="00E32CBD" w:rsidRPr="001976D6">
        <w:rPr>
          <w:rFonts w:ascii="Times New Roman" w:eastAsia="Times New Roman" w:hAnsi="Times New Roman" w:cs="Times New Roman"/>
          <w:i/>
          <w:color w:val="FF0000"/>
          <w:sz w:val="24"/>
          <w:szCs w:val="24"/>
        </w:rPr>
        <w:t>ый</w:t>
      </w:r>
      <w:r w:rsidRPr="001976D6">
        <w:rPr>
          <w:rFonts w:ascii="Times New Roman" w:eastAsia="Times New Roman" w:hAnsi="Times New Roman" w:cs="Times New Roman"/>
          <w:i/>
          <w:color w:val="FF0000"/>
          <w:sz w:val="24"/>
          <w:szCs w:val="24"/>
        </w:rPr>
        <w:t xml:space="preserve"> кодекс №99-IV</w:t>
      </w:r>
      <w:r w:rsidR="00E32CBD" w:rsidRPr="001976D6">
        <w:rPr>
          <w:rFonts w:ascii="Times New Roman" w:eastAsia="Times New Roman" w:hAnsi="Times New Roman" w:cs="Times New Roman"/>
          <w:i/>
          <w:color w:val="FF0000"/>
          <w:sz w:val="24"/>
          <w:szCs w:val="24"/>
        </w:rPr>
        <w:t>)</w:t>
      </w:r>
      <w:r w:rsidRPr="001976D6">
        <w:rPr>
          <w:rFonts w:ascii="Times New Roman" w:eastAsia="Times New Roman" w:hAnsi="Times New Roman" w:cs="Times New Roman"/>
          <w:sz w:val="27"/>
          <w:szCs w:val="27"/>
        </w:rPr>
        <w:t xml:space="preserve"> налоговыми органами не производился отзыв налоговой отчетности по НДС, представленной налогоплательщиками без приложения реестров счетов-фактур по приобретенным и реализованным в течение налогового периода товарам, работам, услугам. По результатам аудита выявлено 15 фактов представления налогоплательщиками в целях </w:t>
      </w:r>
      <w:r w:rsidR="00472CCA" w:rsidRPr="001976D6">
        <w:rPr>
          <w:rFonts w:ascii="Times New Roman" w:eastAsia="Times New Roman" w:hAnsi="Times New Roman" w:cs="Times New Roman"/>
          <w:sz w:val="27"/>
          <w:szCs w:val="27"/>
        </w:rPr>
        <w:t>ложного</w:t>
      </w:r>
      <w:r w:rsidRPr="001976D6">
        <w:rPr>
          <w:rFonts w:ascii="Times New Roman" w:eastAsia="Times New Roman" w:hAnsi="Times New Roman" w:cs="Times New Roman"/>
          <w:sz w:val="27"/>
          <w:szCs w:val="27"/>
        </w:rPr>
        <w:t xml:space="preserve"> устранения нарушений, выявленных по результатам камерального контроля, очередных форм налоговой отчетности и ДФНО без обеспечения расшифровок реестров счетов-фактур</w:t>
      </w:r>
      <w:r w:rsidR="00D2436F" w:rsidRPr="001976D6">
        <w:rPr>
          <w:rFonts w:ascii="Times New Roman" w:eastAsia="Times New Roman" w:hAnsi="Times New Roman" w:cs="Times New Roman"/>
          <w:sz w:val="27"/>
          <w:szCs w:val="27"/>
        </w:rPr>
        <w:t>. Данным налогоплательщикам в ходе аудита выставлены уведомления на сумму 258,1 млн. тенге</w:t>
      </w:r>
      <w:r w:rsidRPr="001976D6">
        <w:rPr>
          <w:rFonts w:ascii="Times New Roman" w:eastAsia="Times New Roman" w:hAnsi="Times New Roman" w:cs="Times New Roman"/>
          <w:sz w:val="27"/>
          <w:szCs w:val="27"/>
        </w:rPr>
        <w:t xml:space="preserve">. Пример проведенных одним из налогоплательщиков манипуляций с представлением ДФНО приведен ниже.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Камеральным контролем по ТОО «АПК-Новый век» (УГД по Алматинскому району ДГД по г.Астана) выявлено и подтверждено занижение НДС за 2017 год </w:t>
      </w:r>
      <w:r w:rsidRPr="001976D6">
        <w:rPr>
          <w:rFonts w:ascii="Times New Roman" w:eastAsia="Times New Roman" w:hAnsi="Times New Roman" w:cs="Times New Roman"/>
          <w:i/>
          <w:sz w:val="24"/>
          <w:szCs w:val="24"/>
        </w:rPr>
        <w:t>(уведомление от 23 августа 2018 г</w:t>
      </w:r>
      <w:r w:rsidR="00E32CBD"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 xml:space="preserve">) </w:t>
      </w:r>
      <w:r w:rsidRPr="001976D6">
        <w:rPr>
          <w:rFonts w:ascii="Times New Roman" w:eastAsia="Times New Roman" w:hAnsi="Times New Roman" w:cs="Times New Roman"/>
          <w:sz w:val="27"/>
          <w:szCs w:val="27"/>
        </w:rPr>
        <w:t xml:space="preserve">на сумму </w:t>
      </w:r>
      <w:r w:rsidRPr="001976D6">
        <w:rPr>
          <w:rFonts w:ascii="Times New Roman" w:eastAsia="Times New Roman" w:hAnsi="Times New Roman" w:cs="Times New Roman"/>
          <w:b/>
          <w:sz w:val="27"/>
          <w:szCs w:val="27"/>
        </w:rPr>
        <w:t>7</w:t>
      </w:r>
      <w:r w:rsidR="00E32CBD" w:rsidRPr="001976D6">
        <w:rPr>
          <w:rFonts w:ascii="Times New Roman" w:eastAsia="Times New Roman" w:hAnsi="Times New Roman" w:cs="Times New Roman"/>
          <w:b/>
          <w:sz w:val="27"/>
          <w:szCs w:val="27"/>
        </w:rPr>
        <w:t xml:space="preserve">,4 </w:t>
      </w:r>
      <w:r w:rsidR="00E32CBD"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 Налогоплательщиком нарушение устранено путем представления двух ДФНО за 2 кв</w:t>
      </w:r>
      <w:r w:rsidR="00E32CBD"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 г</w:t>
      </w:r>
      <w:r w:rsidR="00E32CBD"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(1 октября и 8 октября 2018 г</w:t>
      </w:r>
      <w:r w:rsidR="00E32CBD"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и двух ДФНО за 4 кв</w:t>
      </w:r>
      <w:r w:rsidR="00E32CBD"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 г</w:t>
      </w:r>
      <w:r w:rsidR="00E32CBD"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 xml:space="preserve">(26 сентября и 2 ноября </w:t>
      </w:r>
      <w:r w:rsidR="00E32CBD" w:rsidRPr="001976D6">
        <w:rPr>
          <w:rFonts w:ascii="Times New Roman" w:eastAsia="Times New Roman" w:hAnsi="Times New Roman" w:cs="Times New Roman"/>
          <w:i/>
          <w:sz w:val="24"/>
          <w:szCs w:val="24"/>
        </w:rPr>
        <w:t>2018 года</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xml:space="preserve"> на общую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 7</w:t>
      </w:r>
      <w:r w:rsidR="00E32CBD" w:rsidRPr="001976D6">
        <w:rPr>
          <w:rFonts w:ascii="Times New Roman" w:eastAsia="Times New Roman" w:hAnsi="Times New Roman" w:cs="Times New Roman"/>
          <w:sz w:val="27"/>
          <w:szCs w:val="27"/>
        </w:rPr>
        <w:t>,4 млн.</w:t>
      </w:r>
      <w:r w:rsidRPr="001976D6">
        <w:rPr>
          <w:rFonts w:ascii="Times New Roman" w:eastAsia="Times New Roman" w:hAnsi="Times New Roman" w:cs="Times New Roman"/>
          <w:sz w:val="27"/>
          <w:szCs w:val="27"/>
        </w:rPr>
        <w:t xml:space="preserve"> тенге. Аудитом установлено, что после исполнения указанного уведомления ТОО «АПК-Новый век» в целях уклонения от уплаты налога 7 ноября 2018 г</w:t>
      </w:r>
      <w:r w:rsidR="00E32CBD"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представлено ДФНО без приложения реестров выписанных и полученных счетов-фактур с </w:t>
      </w:r>
      <w:r w:rsidRPr="001976D6">
        <w:rPr>
          <w:rFonts w:ascii="Times New Roman" w:eastAsia="Times New Roman" w:hAnsi="Times New Roman" w:cs="Times New Roman"/>
          <w:b/>
          <w:sz w:val="27"/>
          <w:szCs w:val="27"/>
        </w:rPr>
        <w:t>уменьшением НДС</w:t>
      </w:r>
      <w:r w:rsidRPr="001976D6">
        <w:rPr>
          <w:rFonts w:ascii="Times New Roman" w:eastAsia="Times New Roman" w:hAnsi="Times New Roman" w:cs="Times New Roman"/>
          <w:sz w:val="27"/>
          <w:szCs w:val="27"/>
        </w:rPr>
        <w:t xml:space="preserve"> за 3 кв</w:t>
      </w:r>
      <w:r w:rsidR="00E32CBD"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w:t>
      </w:r>
      <w:r w:rsidR="00E32CBD"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г</w:t>
      </w:r>
      <w:r w:rsidR="00E32CBD"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на сумму налога </w:t>
      </w:r>
      <w:r w:rsidRPr="001976D6">
        <w:rPr>
          <w:rFonts w:ascii="Times New Roman" w:eastAsia="Times New Roman" w:hAnsi="Times New Roman" w:cs="Times New Roman"/>
          <w:b/>
          <w:sz w:val="27"/>
          <w:szCs w:val="27"/>
        </w:rPr>
        <w:t>11</w:t>
      </w:r>
      <w:r w:rsidR="00E32CBD" w:rsidRPr="001976D6">
        <w:rPr>
          <w:rFonts w:ascii="Times New Roman" w:eastAsia="Times New Roman" w:hAnsi="Times New Roman" w:cs="Times New Roman"/>
          <w:b/>
          <w:sz w:val="27"/>
          <w:szCs w:val="27"/>
        </w:rPr>
        <w:t xml:space="preserve">,9 </w:t>
      </w:r>
      <w:r w:rsidR="005330CF" w:rsidRPr="001976D6">
        <w:rPr>
          <w:rFonts w:ascii="Times New Roman" w:eastAsia="Times New Roman" w:hAnsi="Times New Roman" w:cs="Times New Roman"/>
          <w:sz w:val="27"/>
          <w:szCs w:val="27"/>
        </w:rPr>
        <w:t>млн</w:t>
      </w:r>
      <w:r w:rsidR="00E32CBD" w:rsidRPr="001976D6">
        <w:rPr>
          <w:rFonts w:ascii="Times New Roman" w:eastAsia="Times New Roman" w:hAnsi="Times New Roman" w:cs="Times New Roman"/>
          <w:sz w:val="27"/>
          <w:szCs w:val="27"/>
        </w:rPr>
        <w:t>. тенге.</w:t>
      </w:r>
      <w:r w:rsidRPr="001976D6">
        <w:rPr>
          <w:rFonts w:ascii="Times New Roman" w:eastAsia="Times New Roman" w:hAnsi="Times New Roman" w:cs="Times New Roman"/>
          <w:sz w:val="27"/>
          <w:szCs w:val="27"/>
        </w:rPr>
        <w:t xml:space="preserve">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ходе аудита УГД по Алматинскому району ДГД по г.Астана в адрес ТОО «АПК-Новый век» направлено уведомление №62077E300001 от 25 февраля 2019 г</w:t>
      </w:r>
      <w:r w:rsidR="005330CF"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005330CF" w:rsidRPr="001976D6">
        <w:rPr>
          <w:rFonts w:ascii="Times New Roman" w:eastAsia="Times New Roman" w:hAnsi="Times New Roman" w:cs="Times New Roman"/>
          <w:sz w:val="27"/>
          <w:szCs w:val="27"/>
        </w:rPr>
        <w:t>во исполнение,</w:t>
      </w:r>
      <w:r w:rsidRPr="001976D6">
        <w:rPr>
          <w:rFonts w:ascii="Times New Roman" w:eastAsia="Times New Roman" w:hAnsi="Times New Roman" w:cs="Times New Roman"/>
          <w:sz w:val="27"/>
          <w:szCs w:val="27"/>
        </w:rPr>
        <w:t xml:space="preserve"> которого </w:t>
      </w:r>
      <w:r w:rsidR="005330CF" w:rsidRPr="001976D6">
        <w:rPr>
          <w:rFonts w:ascii="Times New Roman" w:eastAsia="Times New Roman" w:hAnsi="Times New Roman" w:cs="Times New Roman"/>
          <w:sz w:val="27"/>
          <w:szCs w:val="27"/>
        </w:rPr>
        <w:t>предприятием</w:t>
      </w:r>
      <w:r w:rsidRPr="001976D6">
        <w:rPr>
          <w:rFonts w:ascii="Times New Roman" w:eastAsia="Times New Roman" w:hAnsi="Times New Roman" w:cs="Times New Roman"/>
          <w:sz w:val="27"/>
          <w:szCs w:val="27"/>
        </w:rPr>
        <w:t xml:space="preserve"> представлена ДФНО за 3 кв</w:t>
      </w:r>
      <w:r w:rsidR="005330CF"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w:t>
      </w:r>
      <w:r w:rsidR="005330CF" w:rsidRPr="001976D6">
        <w:rPr>
          <w:rFonts w:ascii="Times New Roman" w:eastAsia="Times New Roman" w:hAnsi="Times New Roman" w:cs="Times New Roman"/>
          <w:sz w:val="27"/>
          <w:szCs w:val="27"/>
        </w:rPr>
        <w:t xml:space="preserve"> года</w:t>
      </w:r>
      <w:r w:rsidRPr="001976D6">
        <w:rPr>
          <w:rFonts w:ascii="Times New Roman" w:eastAsia="Times New Roman" w:hAnsi="Times New Roman" w:cs="Times New Roman"/>
          <w:sz w:val="27"/>
          <w:szCs w:val="27"/>
        </w:rPr>
        <w:t xml:space="preserve"> сумма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w:t>
      </w:r>
      <w:r w:rsidR="005330CF"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b/>
          <w:sz w:val="27"/>
          <w:szCs w:val="27"/>
        </w:rPr>
        <w:t>11</w:t>
      </w:r>
      <w:r w:rsidR="005330CF" w:rsidRPr="001976D6">
        <w:rPr>
          <w:rFonts w:ascii="Times New Roman" w:eastAsia="Times New Roman" w:hAnsi="Times New Roman" w:cs="Times New Roman"/>
          <w:b/>
          <w:sz w:val="27"/>
          <w:szCs w:val="27"/>
        </w:rPr>
        <w:t xml:space="preserve">,9 </w:t>
      </w:r>
      <w:r w:rsidR="005330CF"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Камеральным контролем за 2016 год по ТОО «АПК-Новый век» выявлено и подтверждено занижение НДС на сумму </w:t>
      </w:r>
      <w:r w:rsidRPr="001976D6">
        <w:rPr>
          <w:rFonts w:ascii="Times New Roman" w:eastAsia="Times New Roman" w:hAnsi="Times New Roman" w:cs="Times New Roman"/>
          <w:b/>
          <w:sz w:val="27"/>
          <w:szCs w:val="27"/>
        </w:rPr>
        <w:t>12</w:t>
      </w:r>
      <w:r w:rsidR="005330CF" w:rsidRPr="001976D6">
        <w:rPr>
          <w:rFonts w:ascii="Times New Roman" w:eastAsia="Times New Roman" w:hAnsi="Times New Roman" w:cs="Times New Roman"/>
          <w:b/>
          <w:sz w:val="27"/>
          <w:szCs w:val="27"/>
        </w:rPr>
        <w:t xml:space="preserve">,5 </w:t>
      </w:r>
      <w:r w:rsidR="005330CF"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w:t>
      </w:r>
      <w:r w:rsidR="007B79EC" w:rsidRPr="001976D6">
        <w:rPr>
          <w:rFonts w:ascii="Times New Roman" w:eastAsia="Times New Roman" w:hAnsi="Times New Roman" w:cs="Times New Roman"/>
          <w:sz w:val="27"/>
          <w:szCs w:val="27"/>
        </w:rPr>
        <w:t xml:space="preserve"> </w:t>
      </w:r>
      <w:r w:rsidR="007B79EC" w:rsidRPr="001976D6">
        <w:rPr>
          <w:rFonts w:ascii="Times New Roman" w:eastAsia="Times New Roman" w:hAnsi="Times New Roman" w:cs="Times New Roman"/>
          <w:i/>
          <w:sz w:val="24"/>
          <w:szCs w:val="24"/>
        </w:rPr>
        <w:t xml:space="preserve">(уведомление от 16 </w:t>
      </w:r>
      <w:r w:rsidR="007B79EC" w:rsidRPr="001976D6">
        <w:rPr>
          <w:rFonts w:ascii="Times New Roman" w:eastAsia="Times New Roman" w:hAnsi="Times New Roman" w:cs="Times New Roman"/>
          <w:i/>
          <w:sz w:val="24"/>
          <w:szCs w:val="24"/>
        </w:rPr>
        <w:lastRenderedPageBreak/>
        <w:t>ноября 2018 года)</w:t>
      </w:r>
      <w:r w:rsidRPr="001976D6">
        <w:rPr>
          <w:rFonts w:ascii="Times New Roman" w:eastAsia="Times New Roman" w:hAnsi="Times New Roman" w:cs="Times New Roman"/>
          <w:sz w:val="27"/>
          <w:szCs w:val="27"/>
        </w:rPr>
        <w:t>. Налогоплательщиком нарушение устранено путем представления ДФНО за 4 кв</w:t>
      </w:r>
      <w:r w:rsidR="005330CF"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2016 г</w:t>
      </w:r>
      <w:r w:rsidR="005330CF"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(6 марта 2019 г</w:t>
      </w:r>
      <w:r w:rsidR="005330CF"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xml:space="preserve"> на общую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12</w:t>
      </w:r>
      <w:r w:rsidR="005330CF" w:rsidRPr="001976D6">
        <w:rPr>
          <w:rFonts w:ascii="Times New Roman" w:eastAsia="Times New Roman" w:hAnsi="Times New Roman" w:cs="Times New Roman"/>
          <w:sz w:val="27"/>
          <w:szCs w:val="27"/>
        </w:rPr>
        <w:t>,5 млн.</w:t>
      </w:r>
      <w:r w:rsidRPr="001976D6">
        <w:rPr>
          <w:rFonts w:ascii="Times New Roman" w:eastAsia="Times New Roman" w:hAnsi="Times New Roman" w:cs="Times New Roman"/>
          <w:sz w:val="27"/>
          <w:szCs w:val="27"/>
        </w:rPr>
        <w:t xml:space="preserve"> тенге. В результате отработки двух уведомлений у налогоплательщика образовалась задолженность по НДС в сумме 27</w:t>
      </w:r>
      <w:r w:rsidR="005330CF" w:rsidRPr="001976D6">
        <w:rPr>
          <w:rFonts w:ascii="Times New Roman" w:eastAsia="Times New Roman" w:hAnsi="Times New Roman" w:cs="Times New Roman"/>
          <w:sz w:val="27"/>
          <w:szCs w:val="27"/>
        </w:rPr>
        <w:t>,4 млн.</w:t>
      </w:r>
      <w:r w:rsidRPr="001976D6">
        <w:rPr>
          <w:rFonts w:ascii="Times New Roman" w:eastAsia="Times New Roman" w:hAnsi="Times New Roman" w:cs="Times New Roman"/>
          <w:sz w:val="27"/>
          <w:szCs w:val="27"/>
        </w:rPr>
        <w:t xml:space="preserve"> тенге.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ТОО «АПК-Новый век» вновь представлены ДФНО (6 и 7 марта 2019 года) за 3 кв</w:t>
      </w:r>
      <w:r w:rsidR="007B79EC" w:rsidRPr="001976D6">
        <w:rPr>
          <w:rFonts w:ascii="Times New Roman" w:eastAsia="Times New Roman" w:hAnsi="Times New Roman" w:cs="Times New Roman"/>
          <w:sz w:val="27"/>
          <w:szCs w:val="27"/>
        </w:rPr>
        <w:t xml:space="preserve">артал </w:t>
      </w:r>
      <w:r w:rsidRPr="001976D6">
        <w:rPr>
          <w:rFonts w:ascii="Times New Roman" w:eastAsia="Times New Roman" w:hAnsi="Times New Roman" w:cs="Times New Roman"/>
          <w:sz w:val="27"/>
          <w:szCs w:val="27"/>
        </w:rPr>
        <w:t>2016 г</w:t>
      </w:r>
      <w:r w:rsidR="007B79E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и 1-3 кв</w:t>
      </w:r>
      <w:r w:rsidR="007B79EC"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 г</w:t>
      </w:r>
      <w:r w:rsidR="007B79E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с </w:t>
      </w:r>
      <w:r w:rsidRPr="001976D6">
        <w:rPr>
          <w:rFonts w:ascii="Times New Roman" w:eastAsia="Times New Roman" w:hAnsi="Times New Roman" w:cs="Times New Roman"/>
          <w:b/>
          <w:sz w:val="27"/>
          <w:szCs w:val="27"/>
        </w:rPr>
        <w:t>уменьшением</w:t>
      </w:r>
      <w:r w:rsidRPr="001976D6">
        <w:rPr>
          <w:rFonts w:ascii="Times New Roman" w:eastAsia="Times New Roman" w:hAnsi="Times New Roman" w:cs="Times New Roman"/>
          <w:sz w:val="27"/>
          <w:szCs w:val="27"/>
        </w:rPr>
        <w:t xml:space="preserve"> налога на общую сумму </w:t>
      </w:r>
      <w:r w:rsidRPr="001976D6">
        <w:rPr>
          <w:rFonts w:ascii="Times New Roman" w:eastAsia="Times New Roman" w:hAnsi="Times New Roman" w:cs="Times New Roman"/>
          <w:b/>
          <w:sz w:val="27"/>
          <w:szCs w:val="27"/>
        </w:rPr>
        <w:t>34</w:t>
      </w:r>
      <w:r w:rsidR="007B79EC" w:rsidRPr="001976D6">
        <w:rPr>
          <w:rFonts w:ascii="Times New Roman" w:eastAsia="Times New Roman" w:hAnsi="Times New Roman" w:cs="Times New Roman"/>
          <w:b/>
          <w:sz w:val="27"/>
          <w:szCs w:val="27"/>
        </w:rPr>
        <w:t>,2</w:t>
      </w:r>
      <w:r w:rsidR="007B79EC" w:rsidRPr="001976D6">
        <w:rPr>
          <w:rFonts w:ascii="Times New Roman" w:eastAsia="Times New Roman" w:hAnsi="Times New Roman" w:cs="Times New Roman"/>
          <w:sz w:val="27"/>
          <w:szCs w:val="27"/>
        </w:rPr>
        <w:t xml:space="preserve"> млн.</w:t>
      </w:r>
      <w:r w:rsidRPr="001976D6">
        <w:rPr>
          <w:rFonts w:ascii="Times New Roman" w:eastAsia="Times New Roman" w:hAnsi="Times New Roman" w:cs="Times New Roman"/>
          <w:sz w:val="27"/>
          <w:szCs w:val="27"/>
        </w:rPr>
        <w:t xml:space="preserve"> тенге, в том числе ДФНО за 3 кв</w:t>
      </w:r>
      <w:r w:rsidR="007B79EC"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2016 г</w:t>
      </w:r>
      <w:r w:rsidR="007B79E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 xml:space="preserve">(к уменьшению </w:t>
      </w:r>
      <w:r w:rsidR="007B79EC"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i/>
          <w:sz w:val="24"/>
          <w:szCs w:val="24"/>
        </w:rPr>
        <w:t xml:space="preserve"> 18</w:t>
      </w:r>
      <w:r w:rsidR="007B79EC" w:rsidRPr="001976D6">
        <w:rPr>
          <w:rFonts w:ascii="Times New Roman" w:eastAsia="Times New Roman" w:hAnsi="Times New Roman" w:cs="Times New Roman"/>
          <w:i/>
          <w:sz w:val="24"/>
          <w:szCs w:val="24"/>
        </w:rPr>
        <w:t>,0</w:t>
      </w:r>
      <w:r w:rsidR="007B79EC" w:rsidRPr="001976D6">
        <w:rPr>
          <w:rFonts w:ascii="Times New Roman" w:eastAsia="Times New Roman" w:hAnsi="Times New Roman" w:cs="Times New Roman"/>
          <w:b/>
          <w:i/>
          <w:sz w:val="24"/>
          <w:szCs w:val="24"/>
        </w:rPr>
        <w:t xml:space="preserve"> </w:t>
      </w:r>
      <w:r w:rsidR="007B79EC" w:rsidRPr="001976D6">
        <w:rPr>
          <w:rFonts w:ascii="Times New Roman" w:eastAsia="Times New Roman" w:hAnsi="Times New Roman" w:cs="Times New Roman"/>
          <w:i/>
          <w:sz w:val="24"/>
          <w:szCs w:val="24"/>
        </w:rPr>
        <w:t>млн.</w:t>
      </w:r>
      <w:r w:rsidRPr="001976D6">
        <w:rPr>
          <w:rFonts w:ascii="Times New Roman" w:eastAsia="Times New Roman" w:hAnsi="Times New Roman" w:cs="Times New Roman"/>
          <w:i/>
          <w:sz w:val="24"/>
          <w:szCs w:val="24"/>
        </w:rPr>
        <w:t xml:space="preserve"> тенге)</w:t>
      </w:r>
      <w:r w:rsidRPr="001976D6">
        <w:rPr>
          <w:rFonts w:ascii="Times New Roman" w:eastAsia="Times New Roman" w:hAnsi="Times New Roman" w:cs="Times New Roman"/>
          <w:sz w:val="27"/>
          <w:szCs w:val="27"/>
        </w:rPr>
        <w:t xml:space="preserve"> - без расшифровки выписанных и полученных счетов-фактур. В ДФНО за 1 и 2 кв</w:t>
      </w:r>
      <w:r w:rsidR="007B79EC" w:rsidRPr="001976D6">
        <w:rPr>
          <w:rFonts w:ascii="Times New Roman" w:eastAsia="Times New Roman" w:hAnsi="Times New Roman" w:cs="Times New Roman"/>
          <w:sz w:val="27"/>
          <w:szCs w:val="27"/>
        </w:rPr>
        <w:t xml:space="preserve">артал </w:t>
      </w:r>
      <w:r w:rsidRPr="001976D6">
        <w:rPr>
          <w:rFonts w:ascii="Times New Roman" w:eastAsia="Times New Roman" w:hAnsi="Times New Roman" w:cs="Times New Roman"/>
          <w:sz w:val="27"/>
          <w:szCs w:val="27"/>
        </w:rPr>
        <w:t>2017 г</w:t>
      </w:r>
      <w:r w:rsidR="007B79E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 xml:space="preserve">(к уменьшению </w:t>
      </w:r>
      <w:r w:rsidR="007B79EC"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i/>
          <w:sz w:val="24"/>
          <w:szCs w:val="24"/>
        </w:rPr>
        <w:t xml:space="preserve"> 12</w:t>
      </w:r>
      <w:r w:rsidR="007B79EC" w:rsidRPr="001976D6">
        <w:rPr>
          <w:rFonts w:ascii="Times New Roman" w:eastAsia="Times New Roman" w:hAnsi="Times New Roman" w:cs="Times New Roman"/>
          <w:i/>
          <w:sz w:val="24"/>
          <w:szCs w:val="24"/>
        </w:rPr>
        <w:t>,4 млн.</w:t>
      </w:r>
      <w:r w:rsidRPr="001976D6">
        <w:rPr>
          <w:rFonts w:ascii="Times New Roman" w:eastAsia="Times New Roman" w:hAnsi="Times New Roman" w:cs="Times New Roman"/>
          <w:i/>
          <w:sz w:val="24"/>
          <w:szCs w:val="24"/>
        </w:rPr>
        <w:t xml:space="preserve"> тенге)</w:t>
      </w:r>
      <w:r w:rsidRPr="001976D6">
        <w:rPr>
          <w:rFonts w:ascii="Times New Roman" w:eastAsia="Times New Roman" w:hAnsi="Times New Roman" w:cs="Times New Roman"/>
          <w:sz w:val="27"/>
          <w:szCs w:val="27"/>
        </w:rPr>
        <w:t xml:space="preserve"> указаны обороты по приобретению товаров (работ, услуг) от двух поставщиков, в том числе НДС </w:t>
      </w:r>
      <w:r w:rsidR="007B79EC"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10</w:t>
      </w:r>
      <w:r w:rsidR="007B79EC" w:rsidRPr="001976D6">
        <w:rPr>
          <w:rFonts w:ascii="Times New Roman" w:eastAsia="Times New Roman" w:hAnsi="Times New Roman" w:cs="Times New Roman"/>
          <w:sz w:val="27"/>
          <w:szCs w:val="27"/>
        </w:rPr>
        <w:t xml:space="preserve">,8 млн. </w:t>
      </w:r>
      <w:r w:rsidRPr="001976D6">
        <w:rPr>
          <w:rFonts w:ascii="Times New Roman" w:eastAsia="Times New Roman" w:hAnsi="Times New Roman" w:cs="Times New Roman"/>
          <w:sz w:val="27"/>
          <w:szCs w:val="27"/>
        </w:rPr>
        <w:t xml:space="preserve">тенге, в соответствующих ФНО которых данные обороты не отражены.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ходе аудита УГД по Алматинскому району ДГД по г.Астана в адрес ТОО «АПК-Новый век» направлено уведомление №62077В200001 от 14 марта 2019 г</w:t>
      </w:r>
      <w:r w:rsidR="0002667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во исполнение которого налогоплательщиком представлена ДФНО за 3 кв</w:t>
      </w:r>
      <w:r w:rsidR="0002667C"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2016 г</w:t>
      </w:r>
      <w:r w:rsidR="0002667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сумма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w:t>
      </w:r>
      <w:r w:rsidR="0002667C"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b/>
          <w:sz w:val="27"/>
          <w:szCs w:val="27"/>
        </w:rPr>
        <w:t>18</w:t>
      </w:r>
      <w:r w:rsidR="0002667C" w:rsidRPr="001976D6">
        <w:rPr>
          <w:rFonts w:ascii="Times New Roman" w:eastAsia="Times New Roman" w:hAnsi="Times New Roman" w:cs="Times New Roman"/>
          <w:b/>
          <w:sz w:val="27"/>
          <w:szCs w:val="27"/>
        </w:rPr>
        <w:t>,0</w:t>
      </w:r>
      <w:r w:rsidR="0002667C" w:rsidRPr="001976D6">
        <w:rPr>
          <w:rFonts w:ascii="Times New Roman" w:eastAsia="Times New Roman" w:hAnsi="Times New Roman" w:cs="Times New Roman"/>
          <w:sz w:val="27"/>
          <w:szCs w:val="27"/>
        </w:rPr>
        <w:t xml:space="preserve"> млн.</w:t>
      </w:r>
      <w:r w:rsidRPr="001976D6">
        <w:rPr>
          <w:rFonts w:ascii="Times New Roman" w:eastAsia="Times New Roman" w:hAnsi="Times New Roman" w:cs="Times New Roman"/>
          <w:sz w:val="27"/>
          <w:szCs w:val="27"/>
        </w:rPr>
        <w:t xml:space="preserve"> тенге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Вышеуказанный способ исполнения уведомлений по результатам камерального контроля ТОО «АПК-Новый век» применен и в 2017 году. Так, по выявленному и подтвержденному занижению НДС </w:t>
      </w:r>
      <w:r w:rsidRPr="001976D6">
        <w:rPr>
          <w:rFonts w:ascii="Times New Roman" w:eastAsia="Times New Roman" w:hAnsi="Times New Roman" w:cs="Times New Roman"/>
          <w:i/>
          <w:sz w:val="24"/>
          <w:szCs w:val="24"/>
        </w:rPr>
        <w:t>(уведомление от 20 ноября 2017 г</w:t>
      </w:r>
      <w:r w:rsidR="0002667C"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 xml:space="preserve">) </w:t>
      </w:r>
      <w:r w:rsidRPr="001976D6">
        <w:rPr>
          <w:rFonts w:ascii="Times New Roman" w:eastAsia="Times New Roman" w:hAnsi="Times New Roman" w:cs="Times New Roman"/>
          <w:sz w:val="27"/>
          <w:szCs w:val="27"/>
        </w:rPr>
        <w:t xml:space="preserve">на сумму </w:t>
      </w:r>
      <w:r w:rsidRPr="001976D6">
        <w:rPr>
          <w:rFonts w:ascii="Times New Roman" w:eastAsia="Times New Roman" w:hAnsi="Times New Roman" w:cs="Times New Roman"/>
          <w:b/>
          <w:sz w:val="27"/>
          <w:szCs w:val="27"/>
        </w:rPr>
        <w:t>5</w:t>
      </w:r>
      <w:r w:rsidR="0002667C" w:rsidRPr="001976D6">
        <w:rPr>
          <w:rFonts w:ascii="Times New Roman" w:eastAsia="Times New Roman" w:hAnsi="Times New Roman" w:cs="Times New Roman"/>
          <w:b/>
          <w:sz w:val="27"/>
          <w:szCs w:val="27"/>
        </w:rPr>
        <w:t xml:space="preserve">,9 </w:t>
      </w:r>
      <w:r w:rsidR="0002667C"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 налогоплательщиком представлен</w:t>
      </w:r>
      <w:r w:rsidR="0002667C" w:rsidRPr="001976D6">
        <w:rPr>
          <w:rFonts w:ascii="Times New Roman" w:eastAsia="Times New Roman" w:hAnsi="Times New Roman" w:cs="Times New Roman"/>
          <w:sz w:val="27"/>
          <w:szCs w:val="27"/>
        </w:rPr>
        <w:t>а Д</w:t>
      </w:r>
      <w:r w:rsidRPr="001976D6">
        <w:rPr>
          <w:rFonts w:ascii="Times New Roman" w:eastAsia="Times New Roman" w:hAnsi="Times New Roman" w:cs="Times New Roman"/>
          <w:sz w:val="27"/>
          <w:szCs w:val="27"/>
        </w:rPr>
        <w:t>ФНО за 2 кв</w:t>
      </w:r>
      <w:r w:rsidR="0002667C"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 г</w:t>
      </w:r>
      <w:r w:rsidR="0002667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(1 февраля 2018 г</w:t>
      </w:r>
      <w:r w:rsidR="0002667C"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xml:space="preserve"> на общую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w:t>
      </w:r>
      <w:r w:rsidR="0002667C" w:rsidRPr="001976D6">
        <w:rPr>
          <w:rFonts w:ascii="Times New Roman" w:eastAsia="Times New Roman" w:hAnsi="Times New Roman" w:cs="Times New Roman"/>
          <w:b/>
          <w:sz w:val="27"/>
          <w:szCs w:val="27"/>
        </w:rPr>
        <w:t>0,4</w:t>
      </w:r>
      <w:r w:rsidR="0002667C" w:rsidRPr="001976D6">
        <w:rPr>
          <w:rFonts w:ascii="Times New Roman" w:eastAsia="Times New Roman" w:hAnsi="Times New Roman" w:cs="Times New Roman"/>
          <w:sz w:val="27"/>
          <w:szCs w:val="27"/>
        </w:rPr>
        <w:t xml:space="preserve"> млн.</w:t>
      </w:r>
      <w:r w:rsidRPr="001976D6">
        <w:rPr>
          <w:rFonts w:ascii="Times New Roman" w:eastAsia="Times New Roman" w:hAnsi="Times New Roman" w:cs="Times New Roman"/>
          <w:sz w:val="27"/>
          <w:szCs w:val="27"/>
        </w:rPr>
        <w:t xml:space="preserve"> тенге. В представленном ДФНО отражено приобретение товаров (работ, услуг) с суммой НДС 5</w:t>
      </w:r>
      <w:r w:rsidR="0002667C" w:rsidRPr="001976D6">
        <w:rPr>
          <w:rFonts w:ascii="Times New Roman" w:eastAsia="Times New Roman" w:hAnsi="Times New Roman" w:cs="Times New Roman"/>
          <w:sz w:val="27"/>
          <w:szCs w:val="27"/>
        </w:rPr>
        <w:t>,9 млн.</w:t>
      </w:r>
      <w:r w:rsidRPr="001976D6">
        <w:rPr>
          <w:rFonts w:ascii="Times New Roman" w:eastAsia="Times New Roman" w:hAnsi="Times New Roman" w:cs="Times New Roman"/>
          <w:sz w:val="27"/>
          <w:szCs w:val="27"/>
        </w:rPr>
        <w:t xml:space="preserve"> тенге от ТОО «Даулет Курылыс», в ФНО которого </w:t>
      </w:r>
      <w:r w:rsidR="0002667C" w:rsidRPr="001976D6">
        <w:rPr>
          <w:rFonts w:ascii="Times New Roman" w:eastAsia="Times New Roman" w:hAnsi="Times New Roman" w:cs="Times New Roman"/>
          <w:sz w:val="27"/>
          <w:szCs w:val="27"/>
        </w:rPr>
        <w:t xml:space="preserve">в оборотах по реализации </w:t>
      </w:r>
      <w:r w:rsidRPr="001976D6">
        <w:rPr>
          <w:rFonts w:ascii="Times New Roman" w:eastAsia="Times New Roman" w:hAnsi="Times New Roman" w:cs="Times New Roman"/>
          <w:sz w:val="27"/>
          <w:szCs w:val="27"/>
        </w:rPr>
        <w:t>указанные сведения не отражены. Впоследствии, ТОО «АПК-Новый век» сдало ДФНО за 2 кв</w:t>
      </w:r>
      <w:r w:rsidR="0002667C"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 года </w:t>
      </w:r>
      <w:r w:rsidR="0002667C"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i/>
          <w:sz w:val="24"/>
          <w:szCs w:val="24"/>
        </w:rPr>
        <w:t>17 января 2019 года)</w:t>
      </w:r>
      <w:r w:rsidRPr="001976D6">
        <w:rPr>
          <w:rFonts w:ascii="Times New Roman" w:eastAsia="Times New Roman" w:hAnsi="Times New Roman" w:cs="Times New Roman"/>
          <w:sz w:val="27"/>
          <w:szCs w:val="27"/>
        </w:rPr>
        <w:t>, в которых НДС в сумме 5</w:t>
      </w:r>
      <w:r w:rsidR="0002667C" w:rsidRPr="001976D6">
        <w:rPr>
          <w:rFonts w:ascii="Times New Roman" w:eastAsia="Times New Roman" w:hAnsi="Times New Roman" w:cs="Times New Roman"/>
          <w:sz w:val="27"/>
          <w:szCs w:val="27"/>
        </w:rPr>
        <w:t>,9 млн.</w:t>
      </w:r>
      <w:r w:rsidRPr="001976D6">
        <w:rPr>
          <w:rFonts w:ascii="Times New Roman" w:eastAsia="Times New Roman" w:hAnsi="Times New Roman" w:cs="Times New Roman"/>
          <w:sz w:val="27"/>
          <w:szCs w:val="27"/>
        </w:rPr>
        <w:t xml:space="preserve"> тенге начислен </w:t>
      </w:r>
      <w:r w:rsidRPr="001976D6">
        <w:rPr>
          <w:rFonts w:ascii="Times New Roman" w:eastAsia="Times New Roman" w:hAnsi="Times New Roman" w:cs="Times New Roman"/>
          <w:i/>
          <w:sz w:val="24"/>
          <w:szCs w:val="24"/>
        </w:rPr>
        <w:t>(1 октября 2018 года)</w:t>
      </w:r>
      <w:r w:rsidRPr="001976D6">
        <w:rPr>
          <w:rFonts w:ascii="Times New Roman" w:eastAsia="Times New Roman" w:hAnsi="Times New Roman" w:cs="Times New Roman"/>
          <w:sz w:val="27"/>
          <w:szCs w:val="27"/>
        </w:rPr>
        <w:t xml:space="preserve"> и уменьшен </w:t>
      </w:r>
      <w:r w:rsidRPr="001976D6">
        <w:rPr>
          <w:rFonts w:ascii="Times New Roman" w:eastAsia="Times New Roman" w:hAnsi="Times New Roman" w:cs="Times New Roman"/>
          <w:i/>
          <w:sz w:val="24"/>
          <w:szCs w:val="24"/>
        </w:rPr>
        <w:t>(17 января 2019 года)</w:t>
      </w:r>
      <w:r w:rsidRPr="001976D6">
        <w:rPr>
          <w:rFonts w:ascii="Times New Roman" w:eastAsia="Times New Roman" w:hAnsi="Times New Roman" w:cs="Times New Roman"/>
          <w:sz w:val="27"/>
          <w:szCs w:val="27"/>
        </w:rPr>
        <w:t xml:space="preserve"> путем отражения приобретения товаров (работ, услуг) от ТОО «Даулет Курылыс». На уведомление налогового органа от 17 января 2019 года о занижении НДС за 2 кв</w:t>
      </w:r>
      <w:r w:rsidR="0002667C"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 года в сумме 5</w:t>
      </w:r>
      <w:r w:rsidR="0002667C" w:rsidRPr="001976D6">
        <w:rPr>
          <w:rFonts w:ascii="Times New Roman" w:eastAsia="Times New Roman" w:hAnsi="Times New Roman" w:cs="Times New Roman"/>
          <w:sz w:val="27"/>
          <w:szCs w:val="27"/>
        </w:rPr>
        <w:t xml:space="preserve">,9 млн. </w:t>
      </w:r>
      <w:r w:rsidRPr="001976D6">
        <w:rPr>
          <w:rFonts w:ascii="Times New Roman" w:eastAsia="Times New Roman" w:hAnsi="Times New Roman" w:cs="Times New Roman"/>
          <w:sz w:val="27"/>
          <w:szCs w:val="27"/>
        </w:rPr>
        <w:t xml:space="preserve">тенге </w:t>
      </w:r>
      <w:r w:rsidR="0002667C" w:rsidRPr="001976D6">
        <w:rPr>
          <w:rFonts w:ascii="Times New Roman" w:eastAsia="Times New Roman" w:hAnsi="Times New Roman" w:cs="Times New Roman"/>
          <w:sz w:val="27"/>
          <w:szCs w:val="27"/>
        </w:rPr>
        <w:t>предприятием</w:t>
      </w:r>
      <w:r w:rsidRPr="001976D6">
        <w:rPr>
          <w:rFonts w:ascii="Times New Roman" w:eastAsia="Times New Roman" w:hAnsi="Times New Roman" w:cs="Times New Roman"/>
          <w:sz w:val="27"/>
          <w:szCs w:val="27"/>
        </w:rPr>
        <w:t xml:space="preserve"> </w:t>
      </w:r>
      <w:r w:rsidR="0002667C" w:rsidRPr="001976D6">
        <w:rPr>
          <w:rFonts w:ascii="Times New Roman" w:eastAsia="Times New Roman" w:hAnsi="Times New Roman" w:cs="Times New Roman"/>
          <w:sz w:val="27"/>
          <w:szCs w:val="27"/>
        </w:rPr>
        <w:t xml:space="preserve">27 февраля 2019 года </w:t>
      </w:r>
      <w:r w:rsidRPr="001976D6">
        <w:rPr>
          <w:rFonts w:ascii="Times New Roman" w:eastAsia="Times New Roman" w:hAnsi="Times New Roman" w:cs="Times New Roman"/>
          <w:sz w:val="27"/>
          <w:szCs w:val="27"/>
        </w:rPr>
        <w:t>представлен</w:t>
      </w:r>
      <w:r w:rsidR="0002667C" w:rsidRPr="001976D6">
        <w:rPr>
          <w:rFonts w:ascii="Times New Roman" w:eastAsia="Times New Roman" w:hAnsi="Times New Roman" w:cs="Times New Roman"/>
          <w:sz w:val="27"/>
          <w:szCs w:val="27"/>
        </w:rPr>
        <w:t>а</w:t>
      </w:r>
      <w:r w:rsidRPr="001976D6">
        <w:rPr>
          <w:rFonts w:ascii="Times New Roman" w:eastAsia="Times New Roman" w:hAnsi="Times New Roman" w:cs="Times New Roman"/>
          <w:sz w:val="27"/>
          <w:szCs w:val="27"/>
        </w:rPr>
        <w:t xml:space="preserve"> ДФНО с начислением НДС в сумме 5</w:t>
      </w:r>
      <w:r w:rsidR="0002667C" w:rsidRPr="001976D6">
        <w:rPr>
          <w:rFonts w:ascii="Times New Roman" w:eastAsia="Times New Roman" w:hAnsi="Times New Roman" w:cs="Times New Roman"/>
          <w:sz w:val="27"/>
          <w:szCs w:val="27"/>
        </w:rPr>
        <w:t>,9 млн.</w:t>
      </w:r>
      <w:r w:rsidRPr="001976D6">
        <w:rPr>
          <w:rFonts w:ascii="Times New Roman" w:eastAsia="Times New Roman" w:hAnsi="Times New Roman" w:cs="Times New Roman"/>
          <w:sz w:val="27"/>
          <w:szCs w:val="27"/>
        </w:rPr>
        <w:t xml:space="preserve"> тенге, вновь уменьшенного на сумму 5</w:t>
      </w:r>
      <w:r w:rsidR="0002667C" w:rsidRPr="001976D6">
        <w:rPr>
          <w:rFonts w:ascii="Times New Roman" w:eastAsia="Times New Roman" w:hAnsi="Times New Roman" w:cs="Times New Roman"/>
          <w:sz w:val="27"/>
          <w:szCs w:val="27"/>
        </w:rPr>
        <w:t xml:space="preserve">,9 млн. </w:t>
      </w:r>
      <w:r w:rsidRPr="001976D6">
        <w:rPr>
          <w:rFonts w:ascii="Times New Roman" w:eastAsia="Times New Roman" w:hAnsi="Times New Roman" w:cs="Times New Roman"/>
          <w:sz w:val="27"/>
          <w:szCs w:val="27"/>
        </w:rPr>
        <w:t>тенге за счет представления 6 марта 2019 года ДФНО за 2 кв</w:t>
      </w:r>
      <w:r w:rsidR="0002667C"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2017 г</w:t>
      </w:r>
      <w:r w:rsidR="0002667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с отражением приобретения товаров (работ, услуг) от ТОО «RASS </w:t>
      </w:r>
      <w:proofErr w:type="spellStart"/>
      <w:r w:rsidRPr="001976D6">
        <w:rPr>
          <w:rFonts w:ascii="Times New Roman" w:eastAsia="Times New Roman" w:hAnsi="Times New Roman" w:cs="Times New Roman"/>
          <w:sz w:val="27"/>
          <w:szCs w:val="27"/>
        </w:rPr>
        <w:t>Corporation</w:t>
      </w:r>
      <w:proofErr w:type="spellEnd"/>
      <w:r w:rsidRPr="001976D6">
        <w:rPr>
          <w:rFonts w:ascii="Times New Roman" w:eastAsia="Times New Roman" w:hAnsi="Times New Roman" w:cs="Times New Roman"/>
          <w:sz w:val="27"/>
          <w:szCs w:val="27"/>
        </w:rPr>
        <w:t xml:space="preserve"> BV» </w:t>
      </w:r>
      <w:r w:rsidRPr="001976D6">
        <w:rPr>
          <w:rFonts w:ascii="Times New Roman" w:eastAsia="Times New Roman" w:hAnsi="Times New Roman" w:cs="Times New Roman"/>
          <w:i/>
          <w:sz w:val="24"/>
          <w:szCs w:val="24"/>
        </w:rPr>
        <w:t xml:space="preserve">(НДС </w:t>
      </w:r>
      <w:r w:rsidR="0002667C"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i/>
          <w:sz w:val="24"/>
          <w:szCs w:val="24"/>
        </w:rPr>
        <w:t xml:space="preserve"> 5</w:t>
      </w:r>
      <w:r w:rsidR="0002667C" w:rsidRPr="001976D6">
        <w:rPr>
          <w:rFonts w:ascii="Times New Roman" w:eastAsia="Times New Roman" w:hAnsi="Times New Roman" w:cs="Times New Roman"/>
          <w:i/>
          <w:sz w:val="24"/>
          <w:szCs w:val="24"/>
        </w:rPr>
        <w:t>,9 млн.</w:t>
      </w:r>
      <w:r w:rsidRPr="001976D6">
        <w:rPr>
          <w:rFonts w:ascii="Times New Roman" w:eastAsia="Times New Roman" w:hAnsi="Times New Roman" w:cs="Times New Roman"/>
          <w:i/>
          <w:sz w:val="24"/>
          <w:szCs w:val="24"/>
        </w:rPr>
        <w:t xml:space="preserve"> тенге)</w:t>
      </w:r>
      <w:r w:rsidRPr="001976D6">
        <w:rPr>
          <w:rFonts w:ascii="Times New Roman" w:eastAsia="Times New Roman" w:hAnsi="Times New Roman" w:cs="Times New Roman"/>
          <w:sz w:val="27"/>
          <w:szCs w:val="27"/>
        </w:rPr>
        <w:t>. В ФНО контрагента указанные сведения не отражены в оборотах по реализации.</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Таким образом, манипуляции налогоплательщика с представлением налоговой отчетности выглядят следующим образом: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всего за </w:t>
      </w:r>
      <w:r w:rsidRPr="001976D6">
        <w:rPr>
          <w:rFonts w:ascii="Times New Roman" w:eastAsia="Times New Roman" w:hAnsi="Times New Roman" w:cs="Times New Roman"/>
          <w:b/>
          <w:sz w:val="27"/>
          <w:szCs w:val="27"/>
        </w:rPr>
        <w:t>2 кв</w:t>
      </w:r>
      <w:r w:rsidR="0002667C" w:rsidRPr="001976D6">
        <w:rPr>
          <w:rFonts w:ascii="Times New Roman" w:eastAsia="Times New Roman" w:hAnsi="Times New Roman" w:cs="Times New Roman"/>
          <w:b/>
          <w:sz w:val="27"/>
          <w:szCs w:val="27"/>
        </w:rPr>
        <w:t>артал</w:t>
      </w:r>
      <w:r w:rsidRPr="001976D6">
        <w:rPr>
          <w:rFonts w:ascii="Times New Roman" w:eastAsia="Times New Roman" w:hAnsi="Times New Roman" w:cs="Times New Roman"/>
          <w:b/>
          <w:sz w:val="27"/>
          <w:szCs w:val="27"/>
        </w:rPr>
        <w:t xml:space="preserve"> 2017</w:t>
      </w:r>
      <w:r w:rsidR="0002667C" w:rsidRPr="001976D6">
        <w:rPr>
          <w:rFonts w:ascii="Times New Roman" w:eastAsia="Times New Roman" w:hAnsi="Times New Roman" w:cs="Times New Roman"/>
          <w:b/>
          <w:sz w:val="27"/>
          <w:szCs w:val="27"/>
        </w:rPr>
        <w:t xml:space="preserve"> </w:t>
      </w:r>
      <w:r w:rsidRPr="001976D6">
        <w:rPr>
          <w:rFonts w:ascii="Times New Roman" w:eastAsia="Times New Roman" w:hAnsi="Times New Roman" w:cs="Times New Roman"/>
          <w:b/>
          <w:sz w:val="27"/>
          <w:szCs w:val="27"/>
        </w:rPr>
        <w:t>г</w:t>
      </w:r>
      <w:r w:rsidR="0002667C" w:rsidRPr="001976D6">
        <w:rPr>
          <w:rFonts w:ascii="Times New Roman" w:eastAsia="Times New Roman" w:hAnsi="Times New Roman" w:cs="Times New Roman"/>
          <w:b/>
          <w:sz w:val="27"/>
          <w:szCs w:val="27"/>
        </w:rPr>
        <w:t>ода</w:t>
      </w:r>
      <w:r w:rsidRPr="001976D6">
        <w:rPr>
          <w:rFonts w:ascii="Times New Roman" w:eastAsia="Times New Roman" w:hAnsi="Times New Roman" w:cs="Times New Roman"/>
          <w:b/>
          <w:sz w:val="27"/>
          <w:szCs w:val="27"/>
        </w:rPr>
        <w:t>,</w:t>
      </w:r>
      <w:r w:rsidRPr="001976D6">
        <w:rPr>
          <w:rFonts w:ascii="Times New Roman" w:eastAsia="Times New Roman" w:hAnsi="Times New Roman" w:cs="Times New Roman"/>
          <w:sz w:val="27"/>
          <w:szCs w:val="27"/>
        </w:rPr>
        <w:t xml:space="preserve"> помимо очередной ФНО представлены 13 ДФНО, из которых 3 - по уведомлению и 3 - отозваны;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своевременно представленная очередная ФНО за 1 кв</w:t>
      </w:r>
      <w:r w:rsidR="0002667C"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2016 г</w:t>
      </w:r>
      <w:r w:rsidR="0002667C"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(12 мая 2016 г</w:t>
      </w:r>
      <w:r w:rsidR="0002667C"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xml:space="preserve"> отозвана налогоплательщиком 3 ноября 2017 г</w:t>
      </w:r>
      <w:r w:rsidR="0002667C" w:rsidRPr="001976D6">
        <w:rPr>
          <w:rFonts w:ascii="Times New Roman" w:eastAsia="Times New Roman" w:hAnsi="Times New Roman" w:cs="Times New Roman"/>
          <w:sz w:val="27"/>
          <w:szCs w:val="27"/>
        </w:rPr>
        <w:t xml:space="preserve">ода </w:t>
      </w:r>
      <w:r w:rsidRPr="001976D6">
        <w:rPr>
          <w:rFonts w:ascii="Times New Roman" w:eastAsia="Times New Roman" w:hAnsi="Times New Roman" w:cs="Times New Roman"/>
          <w:sz w:val="27"/>
          <w:szCs w:val="27"/>
        </w:rPr>
        <w:t xml:space="preserve">и на момент аудита повторно не представлена, при этом УГД по Алматинскому району ДГД по </w:t>
      </w:r>
      <w:proofErr w:type="spellStart"/>
      <w:r w:rsidRPr="001976D6">
        <w:rPr>
          <w:rFonts w:ascii="Times New Roman" w:eastAsia="Times New Roman" w:hAnsi="Times New Roman" w:cs="Times New Roman"/>
          <w:sz w:val="27"/>
          <w:szCs w:val="27"/>
        </w:rPr>
        <w:t>г.Астана</w:t>
      </w:r>
      <w:proofErr w:type="spellEnd"/>
      <w:r w:rsidRPr="001976D6">
        <w:rPr>
          <w:rFonts w:ascii="Times New Roman" w:eastAsia="Times New Roman" w:hAnsi="Times New Roman" w:cs="Times New Roman"/>
          <w:sz w:val="27"/>
          <w:szCs w:val="27"/>
        </w:rPr>
        <w:t xml:space="preserve"> </w:t>
      </w:r>
      <w:r w:rsidR="005347AD" w:rsidRPr="001976D6">
        <w:rPr>
          <w:rFonts w:ascii="Times New Roman" w:eastAsia="Times New Roman" w:hAnsi="Times New Roman" w:cs="Times New Roman"/>
          <w:sz w:val="27"/>
          <w:szCs w:val="27"/>
        </w:rPr>
        <w:t xml:space="preserve"> </w:t>
      </w:r>
      <w:r w:rsidR="00BA7361" w:rsidRPr="001976D6">
        <w:rPr>
          <w:rFonts w:ascii="Times New Roman" w:eastAsia="Times New Roman" w:hAnsi="Times New Roman" w:cs="Times New Roman"/>
          <w:sz w:val="27"/>
          <w:szCs w:val="27"/>
        </w:rPr>
        <w:t>способы</w:t>
      </w:r>
      <w:r w:rsidRPr="001976D6">
        <w:rPr>
          <w:rFonts w:ascii="Times New Roman" w:eastAsia="Times New Roman" w:hAnsi="Times New Roman" w:cs="Times New Roman"/>
          <w:sz w:val="27"/>
          <w:szCs w:val="27"/>
        </w:rPr>
        <w:t xml:space="preserve"> </w:t>
      </w:r>
      <w:r w:rsidR="005347AD" w:rsidRPr="001976D6">
        <w:rPr>
          <w:rFonts w:ascii="Times New Roman" w:eastAsia="Times New Roman" w:hAnsi="Times New Roman" w:cs="Times New Roman"/>
          <w:sz w:val="27"/>
          <w:szCs w:val="27"/>
        </w:rPr>
        <w:t xml:space="preserve">обеспечения исполнения налогового обязательства </w:t>
      </w:r>
      <w:r w:rsidR="00BA7361" w:rsidRPr="001976D6">
        <w:rPr>
          <w:rFonts w:ascii="Times New Roman" w:eastAsia="Times New Roman" w:hAnsi="Times New Roman" w:cs="Times New Roman"/>
          <w:sz w:val="27"/>
          <w:szCs w:val="27"/>
        </w:rPr>
        <w:t xml:space="preserve">в соответствии со статьей 116 Налогового кодекса </w:t>
      </w:r>
      <w:r w:rsidR="00BA7361" w:rsidRPr="001976D6">
        <w:rPr>
          <w:rFonts w:ascii="Times New Roman" w:eastAsia="Times New Roman" w:hAnsi="Times New Roman" w:cs="Times New Roman"/>
          <w:sz w:val="27"/>
          <w:szCs w:val="27"/>
          <w:lang w:val="kk-KZ"/>
        </w:rPr>
        <w:t>№</w:t>
      </w:r>
      <w:r w:rsidR="00BA7361" w:rsidRPr="001976D6">
        <w:rPr>
          <w:rFonts w:ascii="Times New Roman" w:eastAsia="Times New Roman" w:hAnsi="Times New Roman" w:cs="Times New Roman"/>
          <w:sz w:val="27"/>
          <w:szCs w:val="27"/>
        </w:rPr>
        <w:t xml:space="preserve">120- VI </w:t>
      </w:r>
      <w:r w:rsidRPr="001976D6">
        <w:rPr>
          <w:rFonts w:ascii="Times New Roman" w:eastAsia="Times New Roman" w:hAnsi="Times New Roman" w:cs="Times New Roman"/>
          <w:sz w:val="27"/>
          <w:szCs w:val="27"/>
        </w:rPr>
        <w:t>не приняты;</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уведомления, выставленные в 2018 году, о занижении НДС на сумму 16</w:t>
      </w:r>
      <w:r w:rsidR="0002667C" w:rsidRPr="001976D6">
        <w:rPr>
          <w:rFonts w:ascii="Times New Roman" w:eastAsia="Times New Roman" w:hAnsi="Times New Roman" w:cs="Times New Roman"/>
          <w:sz w:val="27"/>
          <w:szCs w:val="27"/>
        </w:rPr>
        <w:t>,0 млн.</w:t>
      </w:r>
      <w:r w:rsidRPr="001976D6">
        <w:rPr>
          <w:rFonts w:ascii="Times New Roman" w:eastAsia="Times New Roman" w:hAnsi="Times New Roman" w:cs="Times New Roman"/>
          <w:sz w:val="27"/>
          <w:szCs w:val="27"/>
        </w:rPr>
        <w:t xml:space="preserve"> тенге, числятся в КГД как исполненные за счет представления ДФНО с </w:t>
      </w:r>
      <w:r w:rsidRPr="001976D6">
        <w:rPr>
          <w:rFonts w:ascii="Times New Roman" w:eastAsia="Times New Roman" w:hAnsi="Times New Roman" w:cs="Times New Roman"/>
          <w:sz w:val="27"/>
          <w:szCs w:val="27"/>
        </w:rPr>
        <w:lastRenderedPageBreak/>
        <w:t xml:space="preserve">начислением сумм НДС, которые в свою очередь были погашены за счет новых ДФНО с уменьшением </w:t>
      </w:r>
      <w:r w:rsidR="0002667C" w:rsidRPr="001976D6">
        <w:rPr>
          <w:rFonts w:ascii="Times New Roman" w:eastAsia="Times New Roman" w:hAnsi="Times New Roman" w:cs="Times New Roman"/>
          <w:sz w:val="27"/>
          <w:szCs w:val="27"/>
        </w:rPr>
        <w:t xml:space="preserve">суммы </w:t>
      </w:r>
      <w:r w:rsidRPr="001976D6">
        <w:rPr>
          <w:rFonts w:ascii="Times New Roman" w:eastAsia="Times New Roman" w:hAnsi="Times New Roman" w:cs="Times New Roman"/>
          <w:sz w:val="27"/>
          <w:szCs w:val="27"/>
        </w:rPr>
        <w:t xml:space="preserve">налога.   </w:t>
      </w:r>
    </w:p>
    <w:p w:rsidR="00A50B87" w:rsidRPr="001976D6" w:rsidRDefault="00BF0FCA"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УГД по Алматинскому району ДГД по </w:t>
      </w:r>
      <w:proofErr w:type="spellStart"/>
      <w:r w:rsidRPr="001976D6">
        <w:rPr>
          <w:rFonts w:ascii="Times New Roman" w:eastAsia="Times New Roman" w:hAnsi="Times New Roman" w:cs="Times New Roman"/>
          <w:sz w:val="27"/>
          <w:szCs w:val="27"/>
        </w:rPr>
        <w:t>г.Астана</w:t>
      </w:r>
      <w:proofErr w:type="spellEnd"/>
      <w:r w:rsidRPr="001976D6">
        <w:rPr>
          <w:rFonts w:ascii="Times New Roman" w:eastAsia="Times New Roman" w:hAnsi="Times New Roman" w:cs="Times New Roman"/>
          <w:sz w:val="27"/>
          <w:szCs w:val="27"/>
        </w:rPr>
        <w:t xml:space="preserve"> в</w:t>
      </w:r>
      <w:r w:rsidR="00A50B87" w:rsidRPr="001976D6">
        <w:rPr>
          <w:rFonts w:ascii="Times New Roman" w:eastAsia="Times New Roman" w:hAnsi="Times New Roman" w:cs="Times New Roman"/>
          <w:sz w:val="27"/>
          <w:szCs w:val="27"/>
        </w:rPr>
        <w:t xml:space="preserve"> ходе государственного аудита по выявленным нарушениям дополнительно выставлены уведомления ТОО «АПК-Новый век» на общую сумму 29</w:t>
      </w:r>
      <w:r w:rsidR="0002667C" w:rsidRPr="001976D6">
        <w:rPr>
          <w:rFonts w:ascii="Times New Roman" w:eastAsia="Times New Roman" w:hAnsi="Times New Roman" w:cs="Times New Roman"/>
          <w:sz w:val="27"/>
          <w:szCs w:val="27"/>
        </w:rPr>
        <w:t>,9 млн.</w:t>
      </w:r>
      <w:r w:rsidR="00A50B87" w:rsidRPr="001976D6">
        <w:rPr>
          <w:rFonts w:ascii="Times New Roman" w:eastAsia="Times New Roman" w:hAnsi="Times New Roman" w:cs="Times New Roman"/>
          <w:sz w:val="27"/>
          <w:szCs w:val="27"/>
        </w:rPr>
        <w:t xml:space="preserve"> тенге и инициировано проведение налоговой проверки.</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b/>
          <w:color w:val="FF0000"/>
          <w:sz w:val="27"/>
          <w:szCs w:val="27"/>
        </w:rPr>
        <w:t>2</w:t>
      </w:r>
      <w:r w:rsidR="003C3DC1" w:rsidRPr="001976D6">
        <w:rPr>
          <w:rFonts w:ascii="Times New Roman" w:eastAsia="Times New Roman" w:hAnsi="Times New Roman" w:cs="Times New Roman"/>
          <w:b/>
          <w:color w:val="FF0000"/>
          <w:sz w:val="27"/>
          <w:szCs w:val="27"/>
        </w:rPr>
        <w:t>1</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Аналогичным способом исполнены уведомления о нарушениях по результатам камерального контроля в УГД по г.Павлодар по ТОО «Ман-Кожа» в 2018 году на сумму </w:t>
      </w:r>
      <w:r w:rsidRPr="001976D6">
        <w:rPr>
          <w:rFonts w:ascii="Times New Roman" w:eastAsia="Times New Roman" w:hAnsi="Times New Roman" w:cs="Times New Roman"/>
          <w:b/>
          <w:sz w:val="27"/>
          <w:szCs w:val="27"/>
        </w:rPr>
        <w:t>7</w:t>
      </w:r>
      <w:r w:rsidR="00000F5C" w:rsidRPr="001976D6">
        <w:rPr>
          <w:rFonts w:ascii="Times New Roman" w:eastAsia="Times New Roman" w:hAnsi="Times New Roman" w:cs="Times New Roman"/>
          <w:b/>
          <w:sz w:val="27"/>
          <w:szCs w:val="27"/>
        </w:rPr>
        <w:t xml:space="preserve">,9 </w:t>
      </w:r>
      <w:r w:rsidR="00000F5C" w:rsidRPr="001976D6">
        <w:rPr>
          <w:rFonts w:ascii="Times New Roman" w:eastAsia="Times New Roman" w:hAnsi="Times New Roman" w:cs="Times New Roman"/>
          <w:sz w:val="27"/>
          <w:szCs w:val="27"/>
        </w:rPr>
        <w:t xml:space="preserve">млн. </w:t>
      </w:r>
      <w:r w:rsidRPr="001976D6">
        <w:rPr>
          <w:rFonts w:ascii="Times New Roman" w:eastAsia="Times New Roman" w:hAnsi="Times New Roman" w:cs="Times New Roman"/>
          <w:sz w:val="27"/>
          <w:szCs w:val="27"/>
        </w:rPr>
        <w:t xml:space="preserve">тенге, в 2017 году - на сумму </w:t>
      </w:r>
      <w:r w:rsidRPr="001976D6">
        <w:rPr>
          <w:rFonts w:ascii="Times New Roman" w:eastAsia="Times New Roman" w:hAnsi="Times New Roman" w:cs="Times New Roman"/>
          <w:b/>
          <w:sz w:val="27"/>
          <w:szCs w:val="27"/>
        </w:rPr>
        <w:t>5</w:t>
      </w:r>
      <w:r w:rsidR="00000F5C" w:rsidRPr="001976D6">
        <w:rPr>
          <w:rFonts w:ascii="Times New Roman" w:eastAsia="Times New Roman" w:hAnsi="Times New Roman" w:cs="Times New Roman"/>
          <w:b/>
          <w:sz w:val="27"/>
          <w:szCs w:val="27"/>
        </w:rPr>
        <w:t xml:space="preserve">,6 </w:t>
      </w:r>
      <w:r w:rsidR="00000F5C"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w:t>
      </w:r>
      <w:r w:rsidR="002D46DA" w:rsidRPr="001976D6">
        <w:rPr>
          <w:rFonts w:ascii="Times New Roman" w:eastAsia="Times New Roman" w:hAnsi="Times New Roman" w:cs="Times New Roman"/>
          <w:sz w:val="27"/>
          <w:szCs w:val="27"/>
        </w:rPr>
        <w:t>, которым представлены две ДФНО</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(в ходе аудита УГД по г.Павлодар выставлены уведомления от 26 февраля 2019 г</w:t>
      </w:r>
      <w:r w:rsidR="00E60168"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 xml:space="preserve"> на </w:t>
      </w:r>
      <w:proofErr w:type="spellStart"/>
      <w:r w:rsidRPr="001976D6">
        <w:rPr>
          <w:rFonts w:ascii="Times New Roman" w:eastAsia="Times New Roman" w:hAnsi="Times New Roman" w:cs="Times New Roman"/>
          <w:i/>
          <w:sz w:val="24"/>
          <w:szCs w:val="24"/>
        </w:rPr>
        <w:t>СПкН</w:t>
      </w:r>
      <w:proofErr w:type="spellEnd"/>
      <w:r w:rsidRPr="001976D6">
        <w:rPr>
          <w:rFonts w:ascii="Times New Roman" w:eastAsia="Times New Roman" w:hAnsi="Times New Roman" w:cs="Times New Roman"/>
          <w:i/>
          <w:sz w:val="24"/>
          <w:szCs w:val="24"/>
        </w:rPr>
        <w:t xml:space="preserve"> – 13</w:t>
      </w:r>
      <w:r w:rsidR="00E60168" w:rsidRPr="001976D6">
        <w:rPr>
          <w:rFonts w:ascii="Times New Roman" w:eastAsia="Times New Roman" w:hAnsi="Times New Roman" w:cs="Times New Roman"/>
          <w:i/>
          <w:sz w:val="24"/>
          <w:szCs w:val="24"/>
        </w:rPr>
        <w:t>,5 млн.</w:t>
      </w:r>
      <w:r w:rsidRPr="001976D6">
        <w:rPr>
          <w:rFonts w:ascii="Times New Roman" w:eastAsia="Times New Roman" w:hAnsi="Times New Roman" w:cs="Times New Roman"/>
          <w:i/>
          <w:sz w:val="24"/>
          <w:szCs w:val="24"/>
        </w:rPr>
        <w:t xml:space="preserve"> тенге).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w:t>
      </w:r>
      <w:r w:rsidR="003C3DC1" w:rsidRPr="001976D6">
        <w:rPr>
          <w:rFonts w:ascii="Times New Roman" w:eastAsia="Times New Roman" w:hAnsi="Times New Roman" w:cs="Times New Roman"/>
          <w:b/>
          <w:color w:val="FF0000"/>
          <w:sz w:val="27"/>
          <w:szCs w:val="27"/>
        </w:rPr>
        <w:t>2</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w:t>
      </w:r>
      <w:r w:rsidR="00310858" w:rsidRPr="001976D6">
        <w:rPr>
          <w:rFonts w:ascii="Times New Roman" w:eastAsia="Times New Roman" w:hAnsi="Times New Roman" w:cs="Times New Roman"/>
          <w:sz w:val="27"/>
          <w:szCs w:val="27"/>
        </w:rPr>
        <w:t>П</w:t>
      </w:r>
      <w:r w:rsidRPr="001976D6">
        <w:rPr>
          <w:rFonts w:ascii="Times New Roman" w:eastAsia="Times New Roman" w:hAnsi="Times New Roman" w:cs="Times New Roman"/>
          <w:sz w:val="27"/>
          <w:szCs w:val="27"/>
        </w:rPr>
        <w:t xml:space="preserve">о результатам анализа данных информационных систем КГД установлено, что в целях создания ложной переплаты по НДС на лицевых счетах, используемой для погашения выявленных по результатам камерального контроля занижений НДС, налогоплательщиками представляются ДФНО (либо отзываются ФНО) за периоды, предшествующие периодам, в которых камеральным контролем выявлены несоответствия.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Так, камеральным контролем по ТОО «Заңғар-LTD» (УГД по г.Петропавловск) выявлено и подтверждено занижение НДС за 2017 год </w:t>
      </w:r>
      <w:r w:rsidRPr="001976D6">
        <w:rPr>
          <w:rFonts w:ascii="Times New Roman" w:eastAsia="Times New Roman" w:hAnsi="Times New Roman" w:cs="Times New Roman"/>
          <w:i/>
          <w:sz w:val="24"/>
          <w:szCs w:val="24"/>
        </w:rPr>
        <w:t>(уведомление от 23 августа 2018 г</w:t>
      </w:r>
      <w:r w:rsidR="00310858"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xml:space="preserve"> на сумму </w:t>
      </w:r>
      <w:r w:rsidRPr="001976D6">
        <w:rPr>
          <w:rFonts w:ascii="Times New Roman" w:eastAsia="Times New Roman" w:hAnsi="Times New Roman" w:cs="Times New Roman"/>
          <w:b/>
          <w:sz w:val="27"/>
          <w:szCs w:val="27"/>
        </w:rPr>
        <w:t>4</w:t>
      </w:r>
      <w:r w:rsidR="00310858" w:rsidRPr="001976D6">
        <w:rPr>
          <w:rFonts w:ascii="Times New Roman" w:eastAsia="Times New Roman" w:hAnsi="Times New Roman" w:cs="Times New Roman"/>
          <w:b/>
          <w:sz w:val="27"/>
          <w:szCs w:val="27"/>
        </w:rPr>
        <w:t xml:space="preserve">,7 млн. </w:t>
      </w:r>
      <w:r w:rsidRPr="001976D6">
        <w:rPr>
          <w:rFonts w:ascii="Times New Roman" w:eastAsia="Times New Roman" w:hAnsi="Times New Roman" w:cs="Times New Roman"/>
          <w:sz w:val="27"/>
          <w:szCs w:val="27"/>
        </w:rPr>
        <w:t xml:space="preserve">тенге. </w:t>
      </w:r>
      <w:r w:rsidR="00310858" w:rsidRPr="001976D6">
        <w:rPr>
          <w:rFonts w:ascii="Times New Roman" w:eastAsia="Times New Roman" w:hAnsi="Times New Roman" w:cs="Times New Roman"/>
          <w:sz w:val="27"/>
          <w:szCs w:val="27"/>
        </w:rPr>
        <w:t>Н</w:t>
      </w:r>
      <w:r w:rsidRPr="001976D6">
        <w:rPr>
          <w:rFonts w:ascii="Times New Roman" w:eastAsia="Times New Roman" w:hAnsi="Times New Roman" w:cs="Times New Roman"/>
          <w:sz w:val="27"/>
          <w:szCs w:val="27"/>
        </w:rPr>
        <w:t>арушение устранено путем представления ДФНО за 1-4 кварталы 2017 г</w:t>
      </w:r>
      <w:r w:rsidR="00310858"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(22 октября 2018 г</w:t>
      </w:r>
      <w:r w:rsidR="00310858"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на общую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 </w:t>
      </w:r>
      <w:r w:rsidRPr="001976D6">
        <w:rPr>
          <w:rFonts w:ascii="Times New Roman" w:eastAsia="Times New Roman" w:hAnsi="Times New Roman" w:cs="Times New Roman"/>
          <w:b/>
          <w:sz w:val="27"/>
          <w:szCs w:val="27"/>
        </w:rPr>
        <w:t>4</w:t>
      </w:r>
      <w:r w:rsidR="00310858" w:rsidRPr="001976D6">
        <w:rPr>
          <w:rFonts w:ascii="Times New Roman" w:eastAsia="Times New Roman" w:hAnsi="Times New Roman" w:cs="Times New Roman"/>
          <w:b/>
          <w:sz w:val="27"/>
          <w:szCs w:val="27"/>
        </w:rPr>
        <w:t xml:space="preserve">,7 </w:t>
      </w:r>
      <w:r w:rsidR="00310858"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 в результате чего на эту сумму образовалась недоимка. Однако после исполнения указанного уведомления ТОО «Заңғар-LTD» в целях уклонения от уплаты налога 28</w:t>
      </w:r>
      <w:r w:rsidR="00310858"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29 октября и 6 ноября 2018 г</w:t>
      </w:r>
      <w:r w:rsidR="00310858"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произведен отзыв ФНО за 3,4 кварталы 2013 г</w:t>
      </w:r>
      <w:r w:rsidR="00310858"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и 3 кв</w:t>
      </w:r>
      <w:r w:rsidR="00310858"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2015 г</w:t>
      </w:r>
      <w:r w:rsidR="00310858"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в результате чего недоимка в сумме </w:t>
      </w:r>
      <w:r w:rsidRPr="001976D6">
        <w:rPr>
          <w:rFonts w:ascii="Times New Roman" w:eastAsia="Times New Roman" w:hAnsi="Times New Roman" w:cs="Times New Roman"/>
          <w:b/>
          <w:sz w:val="27"/>
          <w:szCs w:val="27"/>
        </w:rPr>
        <w:t>4</w:t>
      </w:r>
      <w:r w:rsidR="00310858" w:rsidRPr="001976D6">
        <w:rPr>
          <w:rFonts w:ascii="Times New Roman" w:eastAsia="Times New Roman" w:hAnsi="Times New Roman" w:cs="Times New Roman"/>
          <w:b/>
          <w:sz w:val="27"/>
          <w:szCs w:val="27"/>
        </w:rPr>
        <w:t xml:space="preserve">,7 </w:t>
      </w:r>
      <w:r w:rsidR="00310858"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 уменьшилась.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Камеральным контролем за 2016 год по ТОО «Заңғар-LTD» выявлено и подтверждено занижение НДС </w:t>
      </w:r>
      <w:r w:rsidRPr="001976D6">
        <w:rPr>
          <w:rFonts w:ascii="Times New Roman" w:eastAsia="Times New Roman" w:hAnsi="Times New Roman" w:cs="Times New Roman"/>
          <w:i/>
          <w:sz w:val="24"/>
          <w:szCs w:val="24"/>
        </w:rPr>
        <w:t>(уведомление от 16 ноября 2018 г</w:t>
      </w:r>
      <w:r w:rsidR="00310858"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xml:space="preserve"> на сумму </w:t>
      </w:r>
      <w:r w:rsidRPr="001976D6">
        <w:rPr>
          <w:rFonts w:ascii="Times New Roman" w:eastAsia="Times New Roman" w:hAnsi="Times New Roman" w:cs="Times New Roman"/>
          <w:b/>
          <w:sz w:val="27"/>
          <w:szCs w:val="27"/>
        </w:rPr>
        <w:t>10</w:t>
      </w:r>
      <w:r w:rsidR="00310858" w:rsidRPr="001976D6">
        <w:rPr>
          <w:rFonts w:ascii="Times New Roman" w:eastAsia="Times New Roman" w:hAnsi="Times New Roman" w:cs="Times New Roman"/>
          <w:b/>
          <w:sz w:val="27"/>
          <w:szCs w:val="27"/>
        </w:rPr>
        <w:t xml:space="preserve">,0 </w:t>
      </w:r>
      <w:r w:rsidR="00310858"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 Нарушение устранено путем представления ДФНО за 2-4 кв</w:t>
      </w:r>
      <w:r w:rsidR="00310858" w:rsidRPr="001976D6">
        <w:rPr>
          <w:rFonts w:ascii="Times New Roman" w:eastAsia="Times New Roman" w:hAnsi="Times New Roman" w:cs="Times New Roman"/>
          <w:sz w:val="27"/>
          <w:szCs w:val="27"/>
        </w:rPr>
        <w:t>арталы</w:t>
      </w:r>
      <w:r w:rsidRPr="001976D6">
        <w:rPr>
          <w:rFonts w:ascii="Times New Roman" w:eastAsia="Times New Roman" w:hAnsi="Times New Roman" w:cs="Times New Roman"/>
          <w:sz w:val="27"/>
          <w:szCs w:val="27"/>
        </w:rPr>
        <w:t xml:space="preserve"> 2016 г</w:t>
      </w:r>
      <w:r w:rsidR="00310858"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i/>
          <w:sz w:val="24"/>
          <w:szCs w:val="24"/>
        </w:rPr>
        <w:t>(30 декабря 2018 г</w:t>
      </w:r>
      <w:r w:rsidR="00310858" w:rsidRPr="001976D6">
        <w:rPr>
          <w:rFonts w:ascii="Times New Roman" w:eastAsia="Times New Roman" w:hAnsi="Times New Roman" w:cs="Times New Roman"/>
          <w:i/>
          <w:sz w:val="24"/>
          <w:szCs w:val="24"/>
        </w:rPr>
        <w:t>ода</w:t>
      </w:r>
      <w:r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sz w:val="27"/>
          <w:szCs w:val="27"/>
        </w:rPr>
        <w:t xml:space="preserve"> на общую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10</w:t>
      </w:r>
      <w:r w:rsidR="00310858" w:rsidRPr="001976D6">
        <w:rPr>
          <w:rFonts w:ascii="Times New Roman" w:eastAsia="Times New Roman" w:hAnsi="Times New Roman" w:cs="Times New Roman"/>
          <w:sz w:val="27"/>
          <w:szCs w:val="27"/>
        </w:rPr>
        <w:t>,0 млн.</w:t>
      </w:r>
      <w:r w:rsidRPr="001976D6">
        <w:rPr>
          <w:rFonts w:ascii="Times New Roman" w:eastAsia="Times New Roman" w:hAnsi="Times New Roman" w:cs="Times New Roman"/>
          <w:sz w:val="27"/>
          <w:szCs w:val="27"/>
        </w:rPr>
        <w:t xml:space="preserve"> тенге. Указанная сумма на лицевом счете погашена за счет ДФНО за 3 кв</w:t>
      </w:r>
      <w:r w:rsidR="00310858"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2013 г</w:t>
      </w:r>
      <w:r w:rsidR="00310858"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представленной 6 декабря 2018 года, при этом указанные ДФНО сданы без реестров выписанных и полученных счетов-фактур. В ходе аудита ТОО «Заңғар-LTD» 4 марта 2019 года произведен отзыв ДФНО за 3 кв</w:t>
      </w:r>
      <w:r w:rsidR="00310858"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2013 года. Однако образовавшаяся недоимка по НДС в сумме 10</w:t>
      </w:r>
      <w:r w:rsidR="00310858" w:rsidRPr="001976D6">
        <w:rPr>
          <w:rFonts w:ascii="Times New Roman" w:eastAsia="Times New Roman" w:hAnsi="Times New Roman" w:cs="Times New Roman"/>
          <w:sz w:val="27"/>
          <w:szCs w:val="27"/>
        </w:rPr>
        <w:t>,5 млн.</w:t>
      </w:r>
      <w:r w:rsidRPr="001976D6">
        <w:rPr>
          <w:rFonts w:ascii="Times New Roman" w:eastAsia="Times New Roman" w:hAnsi="Times New Roman" w:cs="Times New Roman"/>
          <w:sz w:val="27"/>
          <w:szCs w:val="27"/>
        </w:rPr>
        <w:t xml:space="preserve"> тенге была погашена за счет вновь представленных ДФНО за 1 кв</w:t>
      </w:r>
      <w:r w:rsidR="00310858"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2016 года </w:t>
      </w:r>
      <w:r w:rsidRPr="001976D6">
        <w:rPr>
          <w:rFonts w:ascii="Times New Roman" w:eastAsia="Times New Roman" w:hAnsi="Times New Roman" w:cs="Times New Roman"/>
          <w:i/>
          <w:sz w:val="24"/>
          <w:szCs w:val="24"/>
        </w:rPr>
        <w:t>(6 и 9 марта 2019 года)</w:t>
      </w:r>
      <w:r w:rsidRPr="001976D6">
        <w:rPr>
          <w:rFonts w:ascii="Times New Roman" w:eastAsia="Times New Roman" w:hAnsi="Times New Roman" w:cs="Times New Roman"/>
          <w:sz w:val="27"/>
          <w:szCs w:val="27"/>
        </w:rPr>
        <w:t xml:space="preserve"> с уменьшением </w:t>
      </w:r>
      <w:r w:rsidR="00310858" w:rsidRPr="001976D6">
        <w:rPr>
          <w:rFonts w:ascii="Times New Roman" w:eastAsia="Times New Roman" w:hAnsi="Times New Roman" w:cs="Times New Roman"/>
          <w:sz w:val="27"/>
          <w:szCs w:val="27"/>
        </w:rPr>
        <w:t xml:space="preserve">суммы </w:t>
      </w:r>
      <w:r w:rsidRPr="001976D6">
        <w:rPr>
          <w:rFonts w:ascii="Times New Roman" w:eastAsia="Times New Roman" w:hAnsi="Times New Roman" w:cs="Times New Roman"/>
          <w:sz w:val="27"/>
          <w:szCs w:val="27"/>
        </w:rPr>
        <w:t xml:space="preserve">налога </w:t>
      </w:r>
      <w:r w:rsidR="00310858" w:rsidRPr="001976D6">
        <w:rPr>
          <w:rFonts w:ascii="Times New Roman" w:eastAsia="Times New Roman" w:hAnsi="Times New Roman" w:cs="Times New Roman"/>
          <w:sz w:val="27"/>
          <w:szCs w:val="27"/>
        </w:rPr>
        <w:t>на</w:t>
      </w:r>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b/>
          <w:sz w:val="27"/>
          <w:szCs w:val="27"/>
        </w:rPr>
        <w:t>10</w:t>
      </w:r>
      <w:r w:rsidR="00310858" w:rsidRPr="001976D6">
        <w:rPr>
          <w:rFonts w:ascii="Times New Roman" w:eastAsia="Times New Roman" w:hAnsi="Times New Roman" w:cs="Times New Roman"/>
          <w:b/>
          <w:sz w:val="27"/>
          <w:szCs w:val="27"/>
        </w:rPr>
        <w:t xml:space="preserve">,5 </w:t>
      </w:r>
      <w:r w:rsidR="00310858"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 </w:t>
      </w:r>
      <w:r w:rsidR="00310858" w:rsidRPr="001976D6">
        <w:rPr>
          <w:rFonts w:ascii="Times New Roman" w:eastAsia="Times New Roman" w:hAnsi="Times New Roman" w:cs="Times New Roman"/>
          <w:sz w:val="27"/>
          <w:szCs w:val="27"/>
        </w:rPr>
        <w:t xml:space="preserve">с </w:t>
      </w:r>
      <w:r w:rsidRPr="001976D6">
        <w:rPr>
          <w:rFonts w:ascii="Times New Roman" w:eastAsia="Times New Roman" w:hAnsi="Times New Roman" w:cs="Times New Roman"/>
          <w:sz w:val="27"/>
          <w:szCs w:val="27"/>
        </w:rPr>
        <w:t>отражением приобретения товаров (работ, услуг) от ТОО от ТОО «</w:t>
      </w:r>
      <w:proofErr w:type="spellStart"/>
      <w:r w:rsidRPr="001976D6">
        <w:rPr>
          <w:rFonts w:ascii="Times New Roman" w:eastAsia="Times New Roman" w:hAnsi="Times New Roman" w:cs="Times New Roman"/>
          <w:sz w:val="27"/>
          <w:szCs w:val="27"/>
        </w:rPr>
        <w:t>Петробайс</w:t>
      </w:r>
      <w:proofErr w:type="spellEnd"/>
      <w:r w:rsidRPr="001976D6">
        <w:rPr>
          <w:rFonts w:ascii="Times New Roman" w:eastAsia="Times New Roman" w:hAnsi="Times New Roman" w:cs="Times New Roman"/>
          <w:sz w:val="27"/>
          <w:szCs w:val="27"/>
        </w:rPr>
        <w:t xml:space="preserve">». В ФНО контрагента указанные сведения </w:t>
      </w:r>
      <w:r w:rsidR="00310858" w:rsidRPr="001976D6">
        <w:rPr>
          <w:rFonts w:ascii="Times New Roman" w:eastAsia="Times New Roman" w:hAnsi="Times New Roman" w:cs="Times New Roman"/>
          <w:sz w:val="27"/>
          <w:szCs w:val="27"/>
        </w:rPr>
        <w:t xml:space="preserve">в оборотах по реализации </w:t>
      </w:r>
      <w:r w:rsidRPr="001976D6">
        <w:rPr>
          <w:rFonts w:ascii="Times New Roman" w:eastAsia="Times New Roman" w:hAnsi="Times New Roman" w:cs="Times New Roman"/>
          <w:sz w:val="27"/>
          <w:szCs w:val="27"/>
        </w:rPr>
        <w:t>не отражены.</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b/>
          <w:sz w:val="27"/>
          <w:szCs w:val="27"/>
        </w:rPr>
      </w:pPr>
      <w:r w:rsidRPr="001976D6">
        <w:rPr>
          <w:rFonts w:ascii="Times New Roman" w:eastAsia="Times New Roman" w:hAnsi="Times New Roman" w:cs="Times New Roman"/>
          <w:sz w:val="27"/>
          <w:szCs w:val="27"/>
        </w:rPr>
        <w:t>Своевременно представленные очередные ФНО за 3</w:t>
      </w:r>
      <w:r w:rsidR="0062344E"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4 кв</w:t>
      </w:r>
      <w:r w:rsidR="0062344E" w:rsidRPr="001976D6">
        <w:rPr>
          <w:rFonts w:ascii="Times New Roman" w:eastAsia="Times New Roman" w:hAnsi="Times New Roman" w:cs="Times New Roman"/>
          <w:sz w:val="27"/>
          <w:szCs w:val="27"/>
        </w:rPr>
        <w:t>арталы</w:t>
      </w:r>
      <w:r w:rsidRPr="001976D6">
        <w:rPr>
          <w:rFonts w:ascii="Times New Roman" w:eastAsia="Times New Roman" w:hAnsi="Times New Roman" w:cs="Times New Roman"/>
          <w:sz w:val="27"/>
          <w:szCs w:val="27"/>
        </w:rPr>
        <w:t xml:space="preserve"> 2013</w:t>
      </w:r>
      <w:r w:rsidR="0062344E"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г</w:t>
      </w:r>
      <w:r w:rsidR="0062344E"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и 3 кв</w:t>
      </w:r>
      <w:r w:rsidR="0062344E" w:rsidRPr="001976D6">
        <w:rPr>
          <w:rFonts w:ascii="Times New Roman" w:eastAsia="Times New Roman" w:hAnsi="Times New Roman" w:cs="Times New Roman"/>
          <w:sz w:val="27"/>
          <w:szCs w:val="27"/>
        </w:rPr>
        <w:t>артал</w:t>
      </w:r>
      <w:r w:rsidRPr="001976D6">
        <w:rPr>
          <w:rFonts w:ascii="Times New Roman" w:eastAsia="Times New Roman" w:hAnsi="Times New Roman" w:cs="Times New Roman"/>
          <w:sz w:val="27"/>
          <w:szCs w:val="27"/>
        </w:rPr>
        <w:t xml:space="preserve"> 2015</w:t>
      </w:r>
      <w:r w:rsidR="0062344E"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г</w:t>
      </w:r>
      <w:r w:rsidR="0062344E"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отозваны ТОО «Заңғар-LTD» </w:t>
      </w:r>
      <w:r w:rsidR="0062344E" w:rsidRPr="001976D6">
        <w:rPr>
          <w:rFonts w:ascii="Times New Roman" w:eastAsia="Times New Roman" w:hAnsi="Times New Roman" w:cs="Times New Roman"/>
          <w:sz w:val="27"/>
          <w:szCs w:val="27"/>
        </w:rPr>
        <w:t>28 и 29 октября, 6 ноября 2018 года и 4 марта 2019 года</w:t>
      </w:r>
      <w:r w:rsidRPr="001976D6">
        <w:rPr>
          <w:rFonts w:ascii="Times New Roman" w:eastAsia="Times New Roman" w:hAnsi="Times New Roman" w:cs="Times New Roman"/>
          <w:sz w:val="27"/>
          <w:szCs w:val="27"/>
        </w:rPr>
        <w:t xml:space="preserve"> и на момент аудита повторно </w:t>
      </w:r>
      <w:r w:rsidR="0062344E" w:rsidRPr="001976D6">
        <w:rPr>
          <w:rFonts w:ascii="Times New Roman" w:eastAsia="Times New Roman" w:hAnsi="Times New Roman" w:cs="Times New Roman"/>
          <w:sz w:val="27"/>
          <w:szCs w:val="27"/>
        </w:rPr>
        <w:t xml:space="preserve">не </w:t>
      </w:r>
      <w:r w:rsidRPr="001976D6">
        <w:rPr>
          <w:rFonts w:ascii="Times New Roman" w:eastAsia="Times New Roman" w:hAnsi="Times New Roman" w:cs="Times New Roman"/>
          <w:sz w:val="27"/>
          <w:szCs w:val="27"/>
        </w:rPr>
        <w:t>представлены</w:t>
      </w:r>
      <w:r w:rsidR="0062344E"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УГД по </w:t>
      </w:r>
      <w:proofErr w:type="spellStart"/>
      <w:r w:rsidRPr="001976D6">
        <w:rPr>
          <w:rFonts w:ascii="Times New Roman" w:eastAsia="Times New Roman" w:hAnsi="Times New Roman" w:cs="Times New Roman"/>
          <w:sz w:val="27"/>
          <w:szCs w:val="27"/>
        </w:rPr>
        <w:t>г.Петропавловск</w:t>
      </w:r>
      <w:proofErr w:type="spellEnd"/>
      <w:r w:rsidRPr="001976D6">
        <w:rPr>
          <w:rFonts w:ascii="Times New Roman" w:eastAsia="Times New Roman" w:hAnsi="Times New Roman" w:cs="Times New Roman"/>
          <w:sz w:val="27"/>
          <w:szCs w:val="27"/>
        </w:rPr>
        <w:t xml:space="preserve"> </w:t>
      </w:r>
      <w:r w:rsidR="00BA7361" w:rsidRPr="001976D6">
        <w:rPr>
          <w:rFonts w:ascii="Times New Roman" w:eastAsia="Times New Roman" w:hAnsi="Times New Roman" w:cs="Times New Roman"/>
          <w:sz w:val="27"/>
          <w:szCs w:val="27"/>
        </w:rPr>
        <w:t xml:space="preserve">способы обеспечения исполнения налогового обязательства в соответствии со статьей 116 Налогового кодекса </w:t>
      </w:r>
      <w:r w:rsidR="00BA7361" w:rsidRPr="001976D6">
        <w:rPr>
          <w:rFonts w:ascii="Times New Roman" w:eastAsia="Times New Roman" w:hAnsi="Times New Roman" w:cs="Times New Roman"/>
          <w:sz w:val="27"/>
          <w:szCs w:val="27"/>
          <w:lang w:val="kk-KZ"/>
        </w:rPr>
        <w:t>№</w:t>
      </w:r>
      <w:r w:rsidR="00BA7361" w:rsidRPr="001976D6">
        <w:rPr>
          <w:rFonts w:ascii="Times New Roman" w:eastAsia="Times New Roman" w:hAnsi="Times New Roman" w:cs="Times New Roman"/>
          <w:sz w:val="27"/>
          <w:szCs w:val="27"/>
        </w:rPr>
        <w:t>120- VI не приняты</w:t>
      </w:r>
      <w:r w:rsidRPr="001976D6">
        <w:rPr>
          <w:rFonts w:ascii="Times New Roman" w:eastAsia="Times New Roman" w:hAnsi="Times New Roman" w:cs="Times New Roman"/>
          <w:b/>
          <w:sz w:val="27"/>
          <w:szCs w:val="27"/>
        </w:rPr>
        <w:t>.</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lastRenderedPageBreak/>
        <w:t xml:space="preserve">В ходе аудита </w:t>
      </w:r>
      <w:r w:rsidR="00725399" w:rsidRPr="001976D6">
        <w:rPr>
          <w:rFonts w:ascii="Times New Roman" w:eastAsia="Times New Roman" w:hAnsi="Times New Roman" w:cs="Times New Roman"/>
          <w:sz w:val="27"/>
          <w:szCs w:val="27"/>
        </w:rPr>
        <w:t xml:space="preserve">УГД по </w:t>
      </w:r>
      <w:proofErr w:type="spellStart"/>
      <w:r w:rsidR="00725399" w:rsidRPr="001976D6">
        <w:rPr>
          <w:rFonts w:ascii="Times New Roman" w:eastAsia="Times New Roman" w:hAnsi="Times New Roman" w:cs="Times New Roman"/>
          <w:sz w:val="27"/>
          <w:szCs w:val="27"/>
        </w:rPr>
        <w:t>г.Петропавловск</w:t>
      </w:r>
      <w:proofErr w:type="spellEnd"/>
      <w:r w:rsidR="00725399"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выставлены уведомления в адрес ТОО «</w:t>
      </w:r>
      <w:proofErr w:type="spellStart"/>
      <w:r w:rsidRPr="001976D6">
        <w:rPr>
          <w:rFonts w:ascii="Times New Roman" w:eastAsia="Times New Roman" w:hAnsi="Times New Roman" w:cs="Times New Roman"/>
          <w:sz w:val="27"/>
          <w:szCs w:val="27"/>
        </w:rPr>
        <w:t>Заңғар</w:t>
      </w:r>
      <w:proofErr w:type="spellEnd"/>
      <w:r w:rsidRPr="001976D6">
        <w:rPr>
          <w:rFonts w:ascii="Times New Roman" w:eastAsia="Times New Roman" w:hAnsi="Times New Roman" w:cs="Times New Roman"/>
          <w:sz w:val="27"/>
          <w:szCs w:val="27"/>
        </w:rPr>
        <w:t xml:space="preserve">-LTD» на общую </w:t>
      </w:r>
      <w:proofErr w:type="spellStart"/>
      <w:r w:rsidRPr="001976D6">
        <w:rPr>
          <w:rFonts w:ascii="Times New Roman" w:eastAsia="Times New Roman" w:hAnsi="Times New Roman" w:cs="Times New Roman"/>
          <w:sz w:val="27"/>
          <w:szCs w:val="27"/>
        </w:rPr>
        <w:t>СПкН</w:t>
      </w:r>
      <w:proofErr w:type="spellEnd"/>
      <w:r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b/>
          <w:sz w:val="27"/>
          <w:szCs w:val="27"/>
        </w:rPr>
        <w:t>21</w:t>
      </w:r>
      <w:r w:rsidR="008866BD" w:rsidRPr="001976D6">
        <w:rPr>
          <w:rFonts w:ascii="Times New Roman" w:eastAsia="Times New Roman" w:hAnsi="Times New Roman" w:cs="Times New Roman"/>
          <w:b/>
          <w:sz w:val="27"/>
          <w:szCs w:val="27"/>
        </w:rPr>
        <w:t xml:space="preserve">,1 </w:t>
      </w:r>
      <w:r w:rsidR="008866BD" w:rsidRPr="001976D6">
        <w:rPr>
          <w:rFonts w:ascii="Times New Roman" w:eastAsia="Times New Roman" w:hAnsi="Times New Roman" w:cs="Times New Roman"/>
          <w:sz w:val="27"/>
          <w:szCs w:val="27"/>
        </w:rPr>
        <w:t>млн.</w:t>
      </w:r>
      <w:r w:rsidRPr="001976D6">
        <w:rPr>
          <w:rFonts w:ascii="Times New Roman" w:eastAsia="Times New Roman" w:hAnsi="Times New Roman" w:cs="Times New Roman"/>
          <w:sz w:val="27"/>
          <w:szCs w:val="27"/>
        </w:rPr>
        <w:t xml:space="preserve"> тенге.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w:t>
      </w:r>
      <w:r w:rsidR="00FA5FB6" w:rsidRPr="001976D6">
        <w:rPr>
          <w:rFonts w:ascii="Times New Roman" w:eastAsia="Times New Roman" w:hAnsi="Times New Roman" w:cs="Times New Roman"/>
          <w:b/>
          <w:color w:val="FF0000"/>
          <w:sz w:val="27"/>
          <w:szCs w:val="27"/>
        </w:rPr>
        <w:t>3</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Согласно статье 94 Налогового кодекса №120-VI камеральный контроль является составной частью СУР, которая основана на оценке рисков и включает меры, вырабатываемые и (или) применяемые налоговыми органами в целях выявления и предупреждения риска.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Правилами применения СУР по критериям, не являющимся конфиденциальной информацией, утвержденны</w:t>
      </w:r>
      <w:r w:rsidR="00B70F5A" w:rsidRPr="001976D6">
        <w:rPr>
          <w:rFonts w:ascii="Times New Roman" w:eastAsia="Times New Roman" w:hAnsi="Times New Roman" w:cs="Times New Roman"/>
          <w:sz w:val="27"/>
          <w:szCs w:val="27"/>
        </w:rPr>
        <w:t>х</w:t>
      </w:r>
      <w:r w:rsidRPr="001976D6">
        <w:rPr>
          <w:rFonts w:ascii="Times New Roman" w:eastAsia="Times New Roman" w:hAnsi="Times New Roman" w:cs="Times New Roman"/>
          <w:sz w:val="27"/>
          <w:szCs w:val="27"/>
        </w:rPr>
        <w:t xml:space="preserve"> приказом Министра финансов РК от 20 февраля 2018 г</w:t>
      </w:r>
      <w:r w:rsidR="00B70F5A"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№252, предусмотрен критерий </w:t>
      </w:r>
      <w:r w:rsidRPr="001976D6">
        <w:rPr>
          <w:rFonts w:ascii="Times New Roman" w:eastAsia="Times New Roman" w:hAnsi="Times New Roman" w:cs="Times New Roman"/>
          <w:i/>
          <w:sz w:val="27"/>
          <w:szCs w:val="27"/>
        </w:rPr>
        <w:t>«Многократное внесение изменений и дополнений в ранее представленную налоговую отчетность»</w:t>
      </w:r>
      <w:r w:rsidRPr="001976D6">
        <w:rPr>
          <w:rFonts w:ascii="Times New Roman" w:eastAsia="Times New Roman" w:hAnsi="Times New Roman" w:cs="Times New Roman"/>
          <w:sz w:val="27"/>
          <w:szCs w:val="27"/>
        </w:rPr>
        <w:t>, который определяется в случае, если налогоплательщиком представлено более десяти ДФНО к уменьшению по КПН и (или) НДС, при условии, что с даты, установленной для представления таких деклараций, истекло двенадцать и более месяцев. Периодом, за который производится расчет, является последние шесть месяцев. Приоритетность данного критерия - плюс 4 балла, влияние на степень риска - отрицательное.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соответствии с пунктом 2 статьи 141 Предпринимательского кодекса и статьей 137 Налогового кодекса №120-VI совместным приказом Министерства финансов РК и Министерства национальной экономики РК от 28 ноября 2018 г</w:t>
      </w:r>
      <w:r w:rsidR="00B70F5A" w:rsidRPr="001976D6">
        <w:rPr>
          <w:rFonts w:ascii="Times New Roman" w:eastAsia="Times New Roman" w:hAnsi="Times New Roman" w:cs="Times New Roman"/>
          <w:sz w:val="27"/>
          <w:szCs w:val="27"/>
        </w:rPr>
        <w:t xml:space="preserve">ода </w:t>
      </w:r>
      <w:r w:rsidRPr="001976D6">
        <w:rPr>
          <w:rFonts w:ascii="Times New Roman" w:eastAsia="Times New Roman" w:hAnsi="Times New Roman" w:cs="Times New Roman"/>
          <w:sz w:val="27"/>
          <w:szCs w:val="27"/>
        </w:rPr>
        <w:t xml:space="preserve">№1030/86 утверждены критерии оценки степени риска </w:t>
      </w:r>
      <w:r w:rsidRPr="001976D6">
        <w:rPr>
          <w:rFonts w:ascii="Times New Roman" w:eastAsia="Times New Roman" w:hAnsi="Times New Roman" w:cs="Times New Roman"/>
          <w:i/>
          <w:sz w:val="27"/>
          <w:szCs w:val="27"/>
        </w:rPr>
        <w:t>для отбора субъектов (объектов) налоговой проверки</w:t>
      </w:r>
      <w:r w:rsidRPr="001976D6">
        <w:rPr>
          <w:rFonts w:ascii="Times New Roman" w:eastAsia="Times New Roman" w:hAnsi="Times New Roman" w:cs="Times New Roman"/>
          <w:sz w:val="27"/>
          <w:szCs w:val="27"/>
        </w:rPr>
        <w:t>, проводимой по особому порядку на основе оценки степени риска, в которых к субъективным критериям оценки риска относится факт представления дополнительной налоговой отчетности по КПН с увеличением суммы вычетов и (или) НДС с увеличением суммы НДС, относимого в зачет, по истечении двенадцати месяцев со дня, установленного налоговым законодательством для представления налоговой отчетности для указанных видов налогов, при условии, если коэффициент налоговой нагрузки такого налогоплательщика ниже среднеотраслевого значения.</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Однако вышеуказанные налогоплательщики, которыми в целях </w:t>
      </w:r>
      <w:r w:rsidR="00FA5FB6" w:rsidRPr="001976D6">
        <w:rPr>
          <w:rFonts w:ascii="Times New Roman" w:eastAsia="Times New Roman" w:hAnsi="Times New Roman" w:cs="Times New Roman"/>
          <w:sz w:val="27"/>
          <w:szCs w:val="27"/>
        </w:rPr>
        <w:t xml:space="preserve">ложного </w:t>
      </w:r>
      <w:r w:rsidRPr="001976D6">
        <w:rPr>
          <w:rFonts w:ascii="Times New Roman" w:eastAsia="Times New Roman" w:hAnsi="Times New Roman" w:cs="Times New Roman"/>
          <w:sz w:val="27"/>
          <w:szCs w:val="27"/>
        </w:rPr>
        <w:t xml:space="preserve"> исполнения уведомлений по результатам камерального контроля представлялись ДФНО, под указанные критерии риска не подпадали, соответственно налоговые проверки по ним не назначались.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w:t>
      </w:r>
      <w:r w:rsidR="00FA5FB6" w:rsidRPr="001976D6">
        <w:rPr>
          <w:rFonts w:ascii="Times New Roman" w:eastAsia="Times New Roman" w:hAnsi="Times New Roman" w:cs="Times New Roman"/>
          <w:b/>
          <w:color w:val="FF0000"/>
          <w:sz w:val="27"/>
          <w:szCs w:val="27"/>
        </w:rPr>
        <w:t>4</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В соответствии со статьей 95 Налогового кодекса №120-VI камеральный контроль проводится за соответствующий налоговый период после истечения срока представления налоговой отчетности за такой период в течение срока исковой давности, установленной данным Кодексом.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По результатам аудита отмечается, что повторный камеральный налоговой отчетности в ИС ЕХД за периоды, по которым проводился очередной камеральный контроль, КГД проводится бессистемно, так как какой-либо график его проведения КГД не разрабатывался. При этом Порядком организации действий должностных лиц органов государственных доходов при проведении камерального контроля, утвержденным приказом Министра финансов РК от 28 сентября 2018 г</w:t>
      </w:r>
      <w:r w:rsidR="00B70F5A" w:rsidRPr="001976D6">
        <w:rPr>
          <w:rFonts w:ascii="Times New Roman" w:eastAsia="Times New Roman" w:hAnsi="Times New Roman" w:cs="Times New Roman"/>
          <w:sz w:val="27"/>
          <w:szCs w:val="27"/>
        </w:rPr>
        <w:t>ода</w:t>
      </w:r>
      <w:r w:rsidRPr="001976D6">
        <w:rPr>
          <w:rFonts w:ascii="Times New Roman" w:eastAsia="Times New Roman" w:hAnsi="Times New Roman" w:cs="Times New Roman"/>
          <w:sz w:val="27"/>
          <w:szCs w:val="27"/>
        </w:rPr>
        <w:t xml:space="preserve"> определен порядок формирования Реестра и Графика только на проведение камерального контроля налоговой отчетности, представленной </w:t>
      </w:r>
      <w:r w:rsidRPr="001976D6">
        <w:rPr>
          <w:rFonts w:ascii="Times New Roman" w:eastAsia="Times New Roman" w:hAnsi="Times New Roman" w:cs="Times New Roman"/>
          <w:i/>
          <w:sz w:val="27"/>
          <w:szCs w:val="27"/>
        </w:rPr>
        <w:t>в предстоящем налоговом периоде.</w:t>
      </w:r>
      <w:r w:rsidRPr="001976D6">
        <w:rPr>
          <w:rFonts w:ascii="Times New Roman" w:eastAsia="Times New Roman" w:hAnsi="Times New Roman" w:cs="Times New Roman"/>
          <w:sz w:val="27"/>
          <w:szCs w:val="27"/>
        </w:rPr>
        <w:t xml:space="preserve">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lastRenderedPageBreak/>
        <w:t>2</w:t>
      </w:r>
      <w:r w:rsidR="00FA5FB6" w:rsidRPr="001976D6">
        <w:rPr>
          <w:rFonts w:ascii="Times New Roman" w:eastAsia="Times New Roman" w:hAnsi="Times New Roman" w:cs="Times New Roman"/>
          <w:b/>
          <w:color w:val="FF0000"/>
          <w:sz w:val="27"/>
          <w:szCs w:val="27"/>
        </w:rPr>
        <w:t>5</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Согласно статье 94 Налогового кодекса №120-VI при проведении камерального контроля, в том числе изучаются и анализируются сведения уполномоченных государственных органов, а также другие документы и сведения о деятельности налогоплательщика.</w:t>
      </w:r>
    </w:p>
    <w:p w:rsidR="00A50B87" w:rsidRPr="001976D6" w:rsidRDefault="00B70F5A"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У</w:t>
      </w:r>
      <w:r w:rsidR="00A50B87" w:rsidRPr="001976D6">
        <w:rPr>
          <w:rFonts w:ascii="Times New Roman" w:eastAsia="Times New Roman" w:hAnsi="Times New Roman" w:cs="Times New Roman"/>
          <w:sz w:val="27"/>
          <w:szCs w:val="27"/>
        </w:rPr>
        <w:t xml:space="preserve">становлено, что КГД при проведении камерального контроля не использовались данные информационной системы единого оператора в сфере учета государственного имущества АО «Информационный-учетный центр» </w:t>
      </w:r>
      <w:r w:rsidR="00A50B87" w:rsidRPr="001976D6">
        <w:rPr>
          <w:rFonts w:ascii="Times New Roman" w:eastAsia="Times New Roman" w:hAnsi="Times New Roman" w:cs="Times New Roman"/>
          <w:color w:val="002060"/>
          <w:sz w:val="27"/>
          <w:szCs w:val="27"/>
          <w:u w:val="single"/>
        </w:rPr>
        <w:t>(gosreestr.kz).</w:t>
      </w:r>
      <w:r w:rsidR="00A50B87" w:rsidRPr="001976D6">
        <w:rPr>
          <w:rFonts w:ascii="Times New Roman" w:eastAsia="Times New Roman" w:hAnsi="Times New Roman" w:cs="Times New Roman"/>
          <w:sz w:val="27"/>
          <w:szCs w:val="27"/>
        </w:rPr>
        <w:t xml:space="preserve"> Согласно статье 32 Налогового кодекса №120-VI, статьи 27 Налогов</w:t>
      </w:r>
      <w:r w:rsidRPr="001976D6">
        <w:rPr>
          <w:rFonts w:ascii="Times New Roman" w:eastAsia="Times New Roman" w:hAnsi="Times New Roman" w:cs="Times New Roman"/>
          <w:sz w:val="27"/>
          <w:szCs w:val="27"/>
        </w:rPr>
        <w:t>ого</w:t>
      </w:r>
      <w:r w:rsidR="00A50B87" w:rsidRPr="001976D6">
        <w:rPr>
          <w:rFonts w:ascii="Times New Roman" w:eastAsia="Times New Roman" w:hAnsi="Times New Roman" w:cs="Times New Roman"/>
          <w:sz w:val="27"/>
          <w:szCs w:val="27"/>
        </w:rPr>
        <w:t xml:space="preserve"> кодекс</w:t>
      </w:r>
      <w:r w:rsidRPr="001976D6">
        <w:rPr>
          <w:rFonts w:ascii="Times New Roman" w:eastAsia="Times New Roman" w:hAnsi="Times New Roman" w:cs="Times New Roman"/>
          <w:sz w:val="27"/>
          <w:szCs w:val="27"/>
        </w:rPr>
        <w:t>а</w:t>
      </w:r>
      <w:r w:rsidR="00A50B87" w:rsidRPr="001976D6">
        <w:rPr>
          <w:rFonts w:ascii="Times New Roman" w:eastAsia="Times New Roman" w:hAnsi="Times New Roman" w:cs="Times New Roman"/>
          <w:sz w:val="27"/>
          <w:szCs w:val="27"/>
        </w:rPr>
        <w:t xml:space="preserve"> №99-IV у лиц, приобретавших с электронных торгов имущество, возникают налоговые обязательства, в силу которых налогоплательщик обязан: встать на регистрационный учет в налоговом органе; вести учет объектов налогообложения и (или) объектов, связанных с налогообложением; исчислять суммы налогов и платежей, подлежащие уплате в бюджет; предоставлять налоговую отчетность налоговым органам.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При сопоставлении в ходе государственного аудита (выборочно) данных на веб-портале </w:t>
      </w:r>
      <w:r w:rsidRPr="001976D6">
        <w:rPr>
          <w:rFonts w:ascii="Times New Roman" w:eastAsia="Times New Roman" w:hAnsi="Times New Roman" w:cs="Times New Roman"/>
          <w:color w:val="002060"/>
          <w:sz w:val="27"/>
          <w:szCs w:val="27"/>
          <w:u w:val="single"/>
        </w:rPr>
        <w:t>gosreestr.kz</w:t>
      </w:r>
      <w:r w:rsidRPr="001976D6">
        <w:rPr>
          <w:rFonts w:ascii="Times New Roman" w:eastAsia="Times New Roman" w:hAnsi="Times New Roman" w:cs="Times New Roman"/>
          <w:sz w:val="27"/>
          <w:szCs w:val="27"/>
        </w:rPr>
        <w:t xml:space="preserve"> с данными в ИС ИНИС и ИС СОНО за 2017</w:t>
      </w:r>
      <w:r w:rsidR="00993364"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2018 годы выявлено, что:</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- 14 физическими лицами, не зарегистрированными в налоговых органах в качестве налогоплательщиков, приобретено на электронных торгах имущество на общую сумму 351,7 млн. тенге;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- 5 юридическими лицами реализовано либо приобретено имущество на общую сумму 1</w:t>
      </w:r>
      <w:r w:rsidR="00993364" w:rsidRPr="001976D6">
        <w:rPr>
          <w:rFonts w:ascii="Times New Roman" w:eastAsia="Times New Roman" w:hAnsi="Times New Roman" w:cs="Times New Roman"/>
          <w:sz w:val="27"/>
          <w:szCs w:val="27"/>
        </w:rPr>
        <w:t xml:space="preserve"> 475,5 </w:t>
      </w:r>
      <w:r w:rsidRPr="001976D6">
        <w:rPr>
          <w:rFonts w:ascii="Times New Roman" w:eastAsia="Times New Roman" w:hAnsi="Times New Roman" w:cs="Times New Roman"/>
          <w:sz w:val="27"/>
          <w:szCs w:val="27"/>
        </w:rPr>
        <w:t xml:space="preserve">млн. тенге, которое не отражено в налоговых и иных формах, отчетности, представленных ими.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w:t>
      </w:r>
      <w:r w:rsidR="00FA5FB6" w:rsidRPr="001976D6">
        <w:rPr>
          <w:rFonts w:ascii="Times New Roman" w:eastAsia="Times New Roman" w:hAnsi="Times New Roman" w:cs="Times New Roman"/>
          <w:b/>
          <w:color w:val="FF0000"/>
          <w:sz w:val="27"/>
          <w:szCs w:val="27"/>
        </w:rPr>
        <w:t>6</w:t>
      </w:r>
      <w:r w:rsidRPr="001976D6">
        <w:rPr>
          <w:rFonts w:ascii="Times New Roman" w:eastAsia="Times New Roman" w:hAnsi="Times New Roman" w:cs="Times New Roman"/>
          <w:b/>
          <w:color w:val="FF0000"/>
          <w:sz w:val="27"/>
          <w:szCs w:val="27"/>
        </w:rPr>
        <w:t xml:space="preserve">. </w:t>
      </w:r>
      <w:r w:rsidRPr="001976D6">
        <w:rPr>
          <w:rFonts w:ascii="Times New Roman" w:eastAsia="Times New Roman" w:hAnsi="Times New Roman" w:cs="Times New Roman"/>
          <w:sz w:val="27"/>
          <w:szCs w:val="27"/>
        </w:rPr>
        <w:t>По результатам государственно</w:t>
      </w:r>
      <w:r w:rsidR="00C37559" w:rsidRPr="001976D6">
        <w:rPr>
          <w:rFonts w:ascii="Times New Roman" w:eastAsia="Times New Roman" w:hAnsi="Times New Roman" w:cs="Times New Roman"/>
          <w:sz w:val="27"/>
          <w:szCs w:val="27"/>
        </w:rPr>
        <w:t xml:space="preserve">го аудита установлено, что КГД </w:t>
      </w:r>
      <w:r w:rsidRPr="001976D6">
        <w:rPr>
          <w:rFonts w:ascii="Times New Roman" w:eastAsia="Times New Roman" w:hAnsi="Times New Roman" w:cs="Times New Roman"/>
          <w:sz w:val="27"/>
          <w:szCs w:val="27"/>
        </w:rPr>
        <w:t xml:space="preserve">проводится некачественный камеральный контроль налоговой отчетности крупных налогоплательщиков, подлежащих мониторингу.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соответствии с подпунктом 1) пункта 1 статьи 133 Налогового кодекса №99-IV налогоплательщики, состоявшие в налоговом периоде на мониторинге крупных налогоплательщиков, имеют право на уменьшение налогооблагаемого дохода, в том числе в размере общей суммы, не превышающей 3% от налогооблагаемого дохода: суммы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пунктом 2 статьи 97 данного Кодекса; благотворительную помощь при наличии решения налогоплательщика на основании обращения со стороны лица, получающего помощь.</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 соответствии с пунктом 2 статьи 58 и пункта 1 статьи 310 Налогового кодекса №99-IV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w:t>
      </w:r>
      <w:proofErr w:type="spellStart"/>
      <w:r w:rsidRPr="001976D6">
        <w:rPr>
          <w:rFonts w:ascii="Times New Roman" w:eastAsia="Times New Roman" w:hAnsi="Times New Roman" w:cs="Times New Roman"/>
          <w:sz w:val="27"/>
          <w:szCs w:val="27"/>
        </w:rPr>
        <w:t>внеконтрактной</w:t>
      </w:r>
      <w:proofErr w:type="spellEnd"/>
      <w:r w:rsidRPr="001976D6">
        <w:rPr>
          <w:rFonts w:ascii="Times New Roman" w:eastAsia="Times New Roman" w:hAnsi="Times New Roman" w:cs="Times New Roman"/>
          <w:sz w:val="27"/>
          <w:szCs w:val="27"/>
        </w:rPr>
        <w:t xml:space="preserve"> деятельности в порядке, предусмотренном статьей 310 Налогового кодекса №99-IV, в разрезе каждого контракта на недропользование.</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Анализ ФНО отдельных крупных налогоплательщиков, подлежащих мониторингу, показал, что три налогоплательщика при уменьшении </w:t>
      </w:r>
      <w:r w:rsidRPr="001976D6">
        <w:rPr>
          <w:rFonts w:ascii="Times New Roman" w:eastAsia="Times New Roman" w:hAnsi="Times New Roman" w:cs="Times New Roman"/>
          <w:sz w:val="27"/>
          <w:szCs w:val="27"/>
        </w:rPr>
        <w:lastRenderedPageBreak/>
        <w:t xml:space="preserve">налогооблагаемого дохода на расходы по социальной сфере </w:t>
      </w:r>
      <w:r w:rsidRPr="001976D6">
        <w:rPr>
          <w:rFonts w:ascii="Times New Roman" w:eastAsia="Times New Roman" w:hAnsi="Times New Roman" w:cs="Times New Roman"/>
          <w:i/>
          <w:sz w:val="24"/>
          <w:szCs w:val="24"/>
        </w:rPr>
        <w:t>(не относящиеся к контрактной деятельности)</w:t>
      </w:r>
      <w:r w:rsidRPr="001976D6">
        <w:rPr>
          <w:rFonts w:ascii="Times New Roman" w:eastAsia="Times New Roman" w:hAnsi="Times New Roman" w:cs="Times New Roman"/>
          <w:sz w:val="27"/>
          <w:szCs w:val="27"/>
        </w:rPr>
        <w:t xml:space="preserve"> в декларациях по КПН занизили КПН по контрактной деятельности за 2014-2017 г</w:t>
      </w:r>
      <w:r w:rsidR="00C37559" w:rsidRPr="001976D6">
        <w:rPr>
          <w:rFonts w:ascii="Times New Roman" w:eastAsia="Times New Roman" w:hAnsi="Times New Roman" w:cs="Times New Roman"/>
          <w:sz w:val="27"/>
          <w:szCs w:val="27"/>
        </w:rPr>
        <w:t>оды</w:t>
      </w:r>
      <w:r w:rsidRPr="001976D6">
        <w:rPr>
          <w:rFonts w:ascii="Times New Roman" w:eastAsia="Times New Roman" w:hAnsi="Times New Roman" w:cs="Times New Roman"/>
          <w:sz w:val="27"/>
          <w:szCs w:val="27"/>
        </w:rPr>
        <w:t xml:space="preserve"> на общую сумму </w:t>
      </w:r>
      <w:r w:rsidRPr="001976D6">
        <w:rPr>
          <w:rFonts w:ascii="Times New Roman" w:eastAsia="Times New Roman" w:hAnsi="Times New Roman" w:cs="Times New Roman"/>
          <w:b/>
          <w:sz w:val="27"/>
          <w:szCs w:val="27"/>
        </w:rPr>
        <w:t xml:space="preserve">681,1 </w:t>
      </w:r>
      <w:r w:rsidRPr="001976D6">
        <w:rPr>
          <w:rFonts w:ascii="Times New Roman" w:eastAsia="Times New Roman" w:hAnsi="Times New Roman" w:cs="Times New Roman"/>
          <w:sz w:val="27"/>
          <w:szCs w:val="27"/>
        </w:rPr>
        <w:t>млн. тенге. В том числе АО «</w:t>
      </w:r>
      <w:proofErr w:type="spellStart"/>
      <w:r w:rsidRPr="001976D6">
        <w:rPr>
          <w:rFonts w:ascii="Times New Roman" w:eastAsia="Times New Roman" w:hAnsi="Times New Roman" w:cs="Times New Roman"/>
          <w:sz w:val="27"/>
          <w:szCs w:val="27"/>
        </w:rPr>
        <w:t>Шубарколь</w:t>
      </w:r>
      <w:proofErr w:type="spellEnd"/>
      <w:r w:rsidRPr="001976D6">
        <w:rPr>
          <w:rFonts w:ascii="Times New Roman" w:eastAsia="Times New Roman" w:hAnsi="Times New Roman" w:cs="Times New Roman"/>
          <w:sz w:val="27"/>
          <w:szCs w:val="27"/>
        </w:rPr>
        <w:t xml:space="preserve"> </w:t>
      </w:r>
      <w:proofErr w:type="spellStart"/>
      <w:r w:rsidRPr="001976D6">
        <w:rPr>
          <w:rFonts w:ascii="Times New Roman" w:eastAsia="Times New Roman" w:hAnsi="Times New Roman" w:cs="Times New Roman"/>
          <w:sz w:val="27"/>
          <w:szCs w:val="27"/>
        </w:rPr>
        <w:t>комир</w:t>
      </w:r>
      <w:proofErr w:type="spellEnd"/>
      <w:r w:rsidRPr="001976D6">
        <w:rPr>
          <w:rFonts w:ascii="Times New Roman" w:eastAsia="Times New Roman" w:hAnsi="Times New Roman" w:cs="Times New Roman"/>
          <w:sz w:val="27"/>
          <w:szCs w:val="27"/>
        </w:rPr>
        <w:t xml:space="preserve">» - на 240,1 млн. тенге; АО «Богатырь </w:t>
      </w:r>
      <w:proofErr w:type="spellStart"/>
      <w:r w:rsidRPr="001976D6">
        <w:rPr>
          <w:rFonts w:ascii="Times New Roman" w:eastAsia="Times New Roman" w:hAnsi="Times New Roman" w:cs="Times New Roman"/>
          <w:sz w:val="27"/>
          <w:szCs w:val="27"/>
        </w:rPr>
        <w:t>комир</w:t>
      </w:r>
      <w:proofErr w:type="spellEnd"/>
      <w:r w:rsidRPr="001976D6">
        <w:rPr>
          <w:rFonts w:ascii="Times New Roman" w:eastAsia="Times New Roman" w:hAnsi="Times New Roman" w:cs="Times New Roman"/>
          <w:sz w:val="27"/>
          <w:szCs w:val="27"/>
        </w:rPr>
        <w:t>» - 237,3 на млн. тенге; АО «</w:t>
      </w:r>
      <w:proofErr w:type="spellStart"/>
      <w:r w:rsidRPr="001976D6">
        <w:rPr>
          <w:rFonts w:ascii="Times New Roman" w:eastAsia="Times New Roman" w:hAnsi="Times New Roman" w:cs="Times New Roman"/>
          <w:sz w:val="27"/>
          <w:szCs w:val="27"/>
        </w:rPr>
        <w:t>АрселорМиттал</w:t>
      </w:r>
      <w:proofErr w:type="spellEnd"/>
      <w:r w:rsidRPr="001976D6">
        <w:rPr>
          <w:rFonts w:ascii="Times New Roman" w:eastAsia="Times New Roman" w:hAnsi="Times New Roman" w:cs="Times New Roman"/>
          <w:sz w:val="27"/>
          <w:szCs w:val="27"/>
        </w:rPr>
        <w:t xml:space="preserve"> Темиртау» - 203,7 на млн. тенге. Обоснованиями указанного предположения являются: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 согласно подпункту 1) пункта 1 статьи 133 Налогового кодекса №99-IV </w:t>
      </w:r>
      <w:r w:rsidRPr="001976D6">
        <w:rPr>
          <w:rFonts w:ascii="Times New Roman" w:eastAsia="Times New Roman" w:hAnsi="Times New Roman" w:cs="Times New Roman"/>
          <w:i/>
          <w:sz w:val="24"/>
          <w:szCs w:val="24"/>
        </w:rPr>
        <w:t>(до 1 января 2018 года)</w:t>
      </w:r>
      <w:r w:rsidRPr="001976D6">
        <w:rPr>
          <w:rFonts w:ascii="Times New Roman" w:eastAsia="Times New Roman" w:hAnsi="Times New Roman" w:cs="Times New Roman"/>
          <w:sz w:val="27"/>
          <w:szCs w:val="27"/>
        </w:rPr>
        <w:t xml:space="preserve"> контрактная деятельность в соответствии с контрактами на недропользование не предполаг</w:t>
      </w:r>
      <w:r w:rsidR="007F58B8" w:rsidRPr="001976D6">
        <w:rPr>
          <w:rFonts w:ascii="Times New Roman" w:eastAsia="Times New Roman" w:hAnsi="Times New Roman" w:cs="Times New Roman"/>
          <w:sz w:val="27"/>
          <w:szCs w:val="27"/>
        </w:rPr>
        <w:t xml:space="preserve">ает корректировку (уменьшение) </w:t>
      </w:r>
      <w:r w:rsidRPr="001976D6">
        <w:rPr>
          <w:rFonts w:ascii="Times New Roman" w:eastAsia="Times New Roman" w:hAnsi="Times New Roman" w:cs="Times New Roman"/>
          <w:sz w:val="27"/>
          <w:szCs w:val="27"/>
        </w:rPr>
        <w:t>налогооблагаемого дохода по расходам на социальную сферу, в том числе на благотворительную помощь;</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согласно пункту 1</w:t>
      </w:r>
      <w:r w:rsidR="007F58B8" w:rsidRPr="001976D6">
        <w:rPr>
          <w:rFonts w:ascii="Times New Roman" w:eastAsia="Times New Roman" w:hAnsi="Times New Roman" w:cs="Times New Roman"/>
          <w:sz w:val="27"/>
          <w:szCs w:val="27"/>
        </w:rPr>
        <w:t xml:space="preserve"> статьи 288 Налогового кодекса </w:t>
      </w:r>
      <w:r w:rsidRPr="001976D6">
        <w:rPr>
          <w:rFonts w:ascii="Times New Roman" w:eastAsia="Times New Roman" w:hAnsi="Times New Roman" w:cs="Times New Roman"/>
          <w:sz w:val="27"/>
          <w:szCs w:val="27"/>
        </w:rPr>
        <w:t xml:space="preserve">№120-VI </w:t>
      </w:r>
      <w:r w:rsidRPr="001976D6">
        <w:rPr>
          <w:rFonts w:ascii="Times New Roman" w:eastAsia="Times New Roman" w:hAnsi="Times New Roman" w:cs="Times New Roman"/>
          <w:i/>
          <w:sz w:val="24"/>
          <w:szCs w:val="24"/>
        </w:rPr>
        <w:t xml:space="preserve">(с 1 января 2018 года) </w:t>
      </w:r>
      <w:r w:rsidRPr="001976D6">
        <w:rPr>
          <w:rFonts w:ascii="Times New Roman" w:eastAsia="Times New Roman" w:hAnsi="Times New Roman" w:cs="Times New Roman"/>
          <w:sz w:val="27"/>
          <w:szCs w:val="27"/>
        </w:rPr>
        <w:t xml:space="preserve">«положения пункта применяются также в отношении налогооблагаемого дохода по контрактной деятельности недропользователя»;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w:t>
      </w:r>
      <w:r w:rsidR="006C7289" w:rsidRPr="001976D6">
        <w:rPr>
          <w:rFonts w:ascii="Times New Roman" w:eastAsia="Times New Roman" w:hAnsi="Times New Roman" w:cs="Times New Roman"/>
          <w:b/>
          <w:color w:val="FF0000"/>
          <w:sz w:val="27"/>
          <w:szCs w:val="27"/>
        </w:rPr>
        <w:t>7</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В соответствии со статьями 136 и 137  Налогового кодекса №99-IV убытком от предпринимательской деятельности признается превышение вычетов над совокупным годовым доходом с учетом корректировок, предусмотренных статьей 99 данного Кодекса, и убытки от предпринимательской деятельности переносятся на последующие десять лет включительно для погашения за счет налогооблагаемого дохода данных налоговых периодов.</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По результатам аудита установлено, что ТОО «</w:t>
      </w:r>
      <w:proofErr w:type="spellStart"/>
      <w:r w:rsidRPr="001976D6">
        <w:rPr>
          <w:rFonts w:ascii="Times New Roman" w:eastAsia="Times New Roman" w:hAnsi="Times New Roman" w:cs="Times New Roman"/>
          <w:sz w:val="27"/>
          <w:szCs w:val="27"/>
        </w:rPr>
        <w:t>Семизбай</w:t>
      </w:r>
      <w:proofErr w:type="spellEnd"/>
      <w:r w:rsidRPr="001976D6">
        <w:rPr>
          <w:rFonts w:ascii="Times New Roman" w:eastAsia="Times New Roman" w:hAnsi="Times New Roman" w:cs="Times New Roman"/>
          <w:sz w:val="27"/>
          <w:szCs w:val="27"/>
        </w:rPr>
        <w:t>-U» при указании суммы переносимых убытков в декларации по КПН за 2016 год по месторождению «</w:t>
      </w:r>
      <w:proofErr w:type="spellStart"/>
      <w:r w:rsidRPr="001976D6">
        <w:rPr>
          <w:rFonts w:ascii="Times New Roman" w:eastAsia="Times New Roman" w:hAnsi="Times New Roman" w:cs="Times New Roman"/>
          <w:sz w:val="27"/>
          <w:szCs w:val="27"/>
        </w:rPr>
        <w:t>Ирколь</w:t>
      </w:r>
      <w:proofErr w:type="spellEnd"/>
      <w:r w:rsidRPr="001976D6">
        <w:rPr>
          <w:rFonts w:ascii="Times New Roman" w:eastAsia="Times New Roman" w:hAnsi="Times New Roman" w:cs="Times New Roman"/>
          <w:sz w:val="27"/>
          <w:szCs w:val="27"/>
        </w:rPr>
        <w:t>» допущено необоснованное уменьшение налогооблагаемого дохода за 2017 год на сумм</w:t>
      </w:r>
      <w:r w:rsidR="007F58B8" w:rsidRPr="001976D6">
        <w:rPr>
          <w:rFonts w:ascii="Times New Roman" w:eastAsia="Times New Roman" w:hAnsi="Times New Roman" w:cs="Times New Roman"/>
          <w:sz w:val="27"/>
          <w:szCs w:val="27"/>
        </w:rPr>
        <w:t xml:space="preserve">у 42,8 млн. тенге и занижение </w:t>
      </w:r>
      <w:r w:rsidRPr="001976D6">
        <w:rPr>
          <w:rFonts w:ascii="Times New Roman" w:eastAsia="Times New Roman" w:hAnsi="Times New Roman" w:cs="Times New Roman"/>
          <w:sz w:val="27"/>
          <w:szCs w:val="27"/>
        </w:rPr>
        <w:t xml:space="preserve">КПН в сумме </w:t>
      </w:r>
      <w:r w:rsidRPr="001976D6">
        <w:rPr>
          <w:rFonts w:ascii="Times New Roman" w:eastAsia="Times New Roman" w:hAnsi="Times New Roman" w:cs="Times New Roman"/>
          <w:b/>
          <w:sz w:val="27"/>
          <w:szCs w:val="27"/>
        </w:rPr>
        <w:t>8,5</w:t>
      </w:r>
      <w:r w:rsidRPr="001976D6">
        <w:rPr>
          <w:rFonts w:ascii="Times New Roman" w:eastAsia="Times New Roman" w:hAnsi="Times New Roman" w:cs="Times New Roman"/>
          <w:sz w:val="27"/>
          <w:szCs w:val="27"/>
        </w:rPr>
        <w:t xml:space="preserve"> млн. тенге.</w:t>
      </w:r>
    </w:p>
    <w:p w:rsidR="00A50B87" w:rsidRPr="001976D6" w:rsidRDefault="003C3DC1"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w:t>
      </w:r>
      <w:r w:rsidR="006C7289" w:rsidRPr="001976D6">
        <w:rPr>
          <w:rFonts w:ascii="Times New Roman" w:eastAsia="Times New Roman" w:hAnsi="Times New Roman" w:cs="Times New Roman"/>
          <w:b/>
          <w:color w:val="FF0000"/>
          <w:sz w:val="27"/>
          <w:szCs w:val="27"/>
        </w:rPr>
        <w:t>8</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В соответствии со статьей 135 Налогового кодекса №99-IV налогоплательщики, являющиеся в соответствии с данной статьей организациями, осуществляющими деятельность в социальной сфере, при определении суммы КПН, подлежащей уплате в бюджет, уменьшают сумму исчисленного в соответствии со статьей 139 данного Кодекса КПН на 100 процентов. Доходы организаций социальной сферы не подлежат налогообложению при направлении их на осуществление видов деятельности, относящихся к социальным. При нарушении условий, предусмотренных данной статьей, полученные доходы подлежат налогообложению в порядке, установленном </w:t>
      </w:r>
      <w:r w:rsidR="007F58B8" w:rsidRPr="001976D6">
        <w:rPr>
          <w:rFonts w:ascii="Times New Roman" w:eastAsia="Times New Roman" w:hAnsi="Times New Roman" w:cs="Times New Roman"/>
          <w:sz w:val="27"/>
          <w:szCs w:val="27"/>
        </w:rPr>
        <w:t>Налоговым к</w:t>
      </w:r>
      <w:r w:rsidR="00A50B87" w:rsidRPr="001976D6">
        <w:rPr>
          <w:rFonts w:ascii="Times New Roman" w:eastAsia="Times New Roman" w:hAnsi="Times New Roman" w:cs="Times New Roman"/>
          <w:sz w:val="27"/>
          <w:szCs w:val="27"/>
        </w:rPr>
        <w:t>одексом.</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 результате анализа сведений </w:t>
      </w:r>
      <w:r w:rsidR="007F58B8" w:rsidRPr="001976D6">
        <w:rPr>
          <w:rFonts w:ascii="Times New Roman" w:eastAsia="Times New Roman" w:hAnsi="Times New Roman" w:cs="Times New Roman"/>
          <w:sz w:val="27"/>
          <w:szCs w:val="27"/>
        </w:rPr>
        <w:t xml:space="preserve">раздела </w:t>
      </w:r>
      <w:r w:rsidR="007F58B8" w:rsidRPr="001976D6">
        <w:rPr>
          <w:rFonts w:ascii="Times New Roman" w:eastAsia="Times New Roman" w:hAnsi="Times New Roman" w:cs="Times New Roman"/>
          <w:i/>
          <w:sz w:val="27"/>
          <w:szCs w:val="27"/>
        </w:rPr>
        <w:t xml:space="preserve">«Реестр государственных предприятий и учреждений, юридических лиц с участием государства в уставном капитале» </w:t>
      </w:r>
      <w:r w:rsidRPr="001976D6">
        <w:rPr>
          <w:rFonts w:ascii="Times New Roman" w:eastAsia="Times New Roman" w:hAnsi="Times New Roman" w:cs="Times New Roman"/>
          <w:sz w:val="27"/>
          <w:szCs w:val="27"/>
        </w:rPr>
        <w:t xml:space="preserve">веб-портала </w:t>
      </w:r>
      <w:r w:rsidRPr="001976D6">
        <w:rPr>
          <w:rFonts w:ascii="Times New Roman" w:eastAsia="Times New Roman" w:hAnsi="Times New Roman" w:cs="Times New Roman"/>
          <w:color w:val="002060"/>
          <w:sz w:val="27"/>
          <w:szCs w:val="27"/>
          <w:u w:val="single"/>
        </w:rPr>
        <w:t>www.gosreestr.kz</w:t>
      </w:r>
      <w:r w:rsidRPr="001976D6">
        <w:rPr>
          <w:rFonts w:ascii="Times New Roman" w:eastAsia="Times New Roman" w:hAnsi="Times New Roman" w:cs="Times New Roman"/>
          <w:sz w:val="27"/>
          <w:szCs w:val="27"/>
        </w:rPr>
        <w:t xml:space="preserve"> </w:t>
      </w:r>
      <w:r w:rsidR="007F58B8" w:rsidRPr="001976D6">
        <w:rPr>
          <w:rFonts w:ascii="Times New Roman" w:eastAsia="Times New Roman" w:hAnsi="Times New Roman" w:cs="Times New Roman"/>
          <w:sz w:val="27"/>
          <w:szCs w:val="27"/>
        </w:rPr>
        <w:t xml:space="preserve">и </w:t>
      </w:r>
      <w:r w:rsidRPr="001976D6">
        <w:rPr>
          <w:rFonts w:ascii="Times New Roman" w:eastAsia="Times New Roman" w:hAnsi="Times New Roman" w:cs="Times New Roman"/>
          <w:sz w:val="27"/>
          <w:szCs w:val="27"/>
        </w:rPr>
        <w:t>Депозитари</w:t>
      </w:r>
      <w:r w:rsidR="007F58B8" w:rsidRPr="001976D6">
        <w:rPr>
          <w:rFonts w:ascii="Times New Roman" w:eastAsia="Times New Roman" w:hAnsi="Times New Roman" w:cs="Times New Roman"/>
          <w:sz w:val="27"/>
          <w:szCs w:val="27"/>
        </w:rPr>
        <w:t>я</w:t>
      </w:r>
      <w:r w:rsidRPr="001976D6">
        <w:rPr>
          <w:rFonts w:ascii="Times New Roman" w:eastAsia="Times New Roman" w:hAnsi="Times New Roman" w:cs="Times New Roman"/>
          <w:sz w:val="27"/>
          <w:szCs w:val="27"/>
        </w:rPr>
        <w:t xml:space="preserve"> финансово</w:t>
      </w:r>
      <w:r w:rsidR="007F58B8" w:rsidRPr="001976D6">
        <w:rPr>
          <w:rFonts w:ascii="Times New Roman" w:eastAsia="Times New Roman" w:hAnsi="Times New Roman" w:cs="Times New Roman"/>
          <w:sz w:val="27"/>
          <w:szCs w:val="27"/>
        </w:rPr>
        <w:t>й отчетности</w:t>
      </w:r>
      <w:r w:rsidRPr="001976D6">
        <w:rPr>
          <w:rFonts w:ascii="Times New Roman" w:eastAsia="Times New Roman" w:hAnsi="Times New Roman" w:cs="Times New Roman"/>
          <w:sz w:val="27"/>
          <w:szCs w:val="27"/>
        </w:rPr>
        <w:t xml:space="preserve"> установлено, что отдельные организации социальной сферы с участием государства в уставном ка</w:t>
      </w:r>
      <w:r w:rsidR="007F58B8" w:rsidRPr="001976D6">
        <w:rPr>
          <w:rFonts w:ascii="Times New Roman" w:eastAsia="Times New Roman" w:hAnsi="Times New Roman" w:cs="Times New Roman"/>
          <w:sz w:val="27"/>
          <w:szCs w:val="27"/>
        </w:rPr>
        <w:t xml:space="preserve">питале направляли чистый доход </w:t>
      </w:r>
      <w:r w:rsidRPr="001976D6">
        <w:rPr>
          <w:rFonts w:ascii="Times New Roman" w:eastAsia="Times New Roman" w:hAnsi="Times New Roman" w:cs="Times New Roman"/>
          <w:sz w:val="27"/>
          <w:szCs w:val="27"/>
        </w:rPr>
        <w:t>по итогам за 2017 год на выплату дивидендов, то есть имело место направление доходо</w:t>
      </w:r>
      <w:r w:rsidR="007F58B8" w:rsidRPr="001976D6">
        <w:rPr>
          <w:rFonts w:ascii="Times New Roman" w:eastAsia="Times New Roman" w:hAnsi="Times New Roman" w:cs="Times New Roman"/>
          <w:sz w:val="27"/>
          <w:szCs w:val="27"/>
        </w:rPr>
        <w:t xml:space="preserve">в организаций на осуществление </w:t>
      </w:r>
      <w:r w:rsidRPr="001976D6">
        <w:rPr>
          <w:rFonts w:ascii="Times New Roman" w:eastAsia="Times New Roman" w:hAnsi="Times New Roman" w:cs="Times New Roman"/>
          <w:sz w:val="27"/>
          <w:szCs w:val="27"/>
        </w:rPr>
        <w:t xml:space="preserve">других целей, не указанных в пункте 2 статьи 135 Налогового кодекса №99-IV. При этом производилось уменьшение КПН, подлежащего уплате в бюджет, на 100%.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lastRenderedPageBreak/>
        <w:t>В резу</w:t>
      </w:r>
      <w:r w:rsidR="007F58B8" w:rsidRPr="001976D6">
        <w:rPr>
          <w:rFonts w:ascii="Times New Roman" w:eastAsia="Times New Roman" w:hAnsi="Times New Roman" w:cs="Times New Roman"/>
          <w:sz w:val="27"/>
          <w:szCs w:val="27"/>
        </w:rPr>
        <w:t xml:space="preserve">льтате, в нарушение статьи 135 </w:t>
      </w:r>
      <w:r w:rsidRPr="001976D6">
        <w:rPr>
          <w:rFonts w:ascii="Times New Roman" w:eastAsia="Times New Roman" w:hAnsi="Times New Roman" w:cs="Times New Roman"/>
          <w:sz w:val="27"/>
          <w:szCs w:val="27"/>
        </w:rPr>
        <w:t xml:space="preserve">Налогового кодекса №99-IV пять организаций не уплатили КПН за 2017 год на общую сумму 256,5 млн. тенге. В том числе: АО «Казахский университет международных отношений и международных языков им. </w:t>
      </w:r>
      <w:proofErr w:type="spellStart"/>
      <w:r w:rsidRPr="001976D6">
        <w:rPr>
          <w:rFonts w:ascii="Times New Roman" w:eastAsia="Times New Roman" w:hAnsi="Times New Roman" w:cs="Times New Roman"/>
          <w:sz w:val="27"/>
          <w:szCs w:val="27"/>
        </w:rPr>
        <w:t>Абылай</w:t>
      </w:r>
      <w:proofErr w:type="spellEnd"/>
      <w:r w:rsidRPr="001976D6">
        <w:rPr>
          <w:rFonts w:ascii="Times New Roman" w:eastAsia="Times New Roman" w:hAnsi="Times New Roman" w:cs="Times New Roman"/>
          <w:sz w:val="27"/>
          <w:szCs w:val="27"/>
        </w:rPr>
        <w:t xml:space="preserve"> хана» на 41,6 млн. тенге; АО «Казахский государственный юридический университет им. </w:t>
      </w:r>
      <w:proofErr w:type="spellStart"/>
      <w:r w:rsidRPr="001976D6">
        <w:rPr>
          <w:rFonts w:ascii="Times New Roman" w:eastAsia="Times New Roman" w:hAnsi="Times New Roman" w:cs="Times New Roman"/>
          <w:sz w:val="27"/>
          <w:szCs w:val="27"/>
        </w:rPr>
        <w:t>Нарикбаева</w:t>
      </w:r>
      <w:proofErr w:type="spellEnd"/>
      <w:r w:rsidRPr="001976D6">
        <w:rPr>
          <w:rFonts w:ascii="Times New Roman" w:eastAsia="Times New Roman" w:hAnsi="Times New Roman" w:cs="Times New Roman"/>
          <w:sz w:val="27"/>
          <w:szCs w:val="27"/>
        </w:rPr>
        <w:t xml:space="preserve">» - на 126,3 млн. тенге; АО «Казак </w:t>
      </w:r>
      <w:proofErr w:type="spellStart"/>
      <w:r w:rsidRPr="001976D6">
        <w:rPr>
          <w:rFonts w:ascii="Times New Roman" w:eastAsia="Times New Roman" w:hAnsi="Times New Roman" w:cs="Times New Roman"/>
          <w:sz w:val="27"/>
          <w:szCs w:val="27"/>
        </w:rPr>
        <w:t>ауендери</w:t>
      </w:r>
      <w:proofErr w:type="spellEnd"/>
      <w:r w:rsidRPr="001976D6">
        <w:rPr>
          <w:rFonts w:ascii="Times New Roman" w:eastAsia="Times New Roman" w:hAnsi="Times New Roman" w:cs="Times New Roman"/>
          <w:sz w:val="27"/>
          <w:szCs w:val="27"/>
        </w:rPr>
        <w:t>» - на 51,4 млн. тенге; АО «Казахская головная архите</w:t>
      </w:r>
      <w:r w:rsidR="007F58B8" w:rsidRPr="001976D6">
        <w:rPr>
          <w:rFonts w:ascii="Times New Roman" w:eastAsia="Times New Roman" w:hAnsi="Times New Roman" w:cs="Times New Roman"/>
          <w:sz w:val="27"/>
          <w:szCs w:val="27"/>
        </w:rPr>
        <w:t>к</w:t>
      </w:r>
      <w:r w:rsidRPr="001976D6">
        <w:rPr>
          <w:rFonts w:ascii="Times New Roman" w:eastAsia="Times New Roman" w:hAnsi="Times New Roman" w:cs="Times New Roman"/>
          <w:sz w:val="27"/>
          <w:szCs w:val="27"/>
        </w:rPr>
        <w:t xml:space="preserve">турно-строительная академия» - на 27,3 млн. тенге; АО «Национальный центр </w:t>
      </w:r>
      <w:proofErr w:type="spellStart"/>
      <w:r w:rsidRPr="001976D6">
        <w:rPr>
          <w:rFonts w:ascii="Times New Roman" w:eastAsia="Times New Roman" w:hAnsi="Times New Roman" w:cs="Times New Roman"/>
          <w:sz w:val="27"/>
          <w:szCs w:val="27"/>
        </w:rPr>
        <w:t>противоинфекционных</w:t>
      </w:r>
      <w:proofErr w:type="spellEnd"/>
      <w:r w:rsidRPr="001976D6">
        <w:rPr>
          <w:rFonts w:ascii="Times New Roman" w:eastAsia="Times New Roman" w:hAnsi="Times New Roman" w:cs="Times New Roman"/>
          <w:sz w:val="27"/>
          <w:szCs w:val="27"/>
        </w:rPr>
        <w:t xml:space="preserve"> препаратов» - на 9,9 млн. тенге.</w:t>
      </w:r>
    </w:p>
    <w:p w:rsidR="00A50B87" w:rsidRPr="001976D6" w:rsidRDefault="009D7E45"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29</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В соответствии со статьей 141 Налогового кодекса №</w:t>
      </w:r>
      <w:r w:rsidR="007F58B8" w:rsidRPr="001976D6">
        <w:rPr>
          <w:rFonts w:ascii="Times New Roman" w:eastAsia="Times New Roman" w:hAnsi="Times New Roman" w:cs="Times New Roman"/>
          <w:sz w:val="27"/>
          <w:szCs w:val="27"/>
        </w:rPr>
        <w:t xml:space="preserve">99-IV </w:t>
      </w:r>
      <w:r w:rsidR="00A50B87" w:rsidRPr="001976D6">
        <w:rPr>
          <w:rFonts w:ascii="Times New Roman" w:eastAsia="Times New Roman" w:hAnsi="Times New Roman" w:cs="Times New Roman"/>
          <w:sz w:val="27"/>
          <w:szCs w:val="27"/>
        </w:rPr>
        <w:t xml:space="preserve">и статьей 305 Налогового кодекса №120-VI авансовые платежи по КПН исчисляют и уплачивают налогоплательщики, у которых совокупный годовой доход за налоговый период, предшествующий предыдущему налоговому периоду, превышает 325 000-кратный МРП, установленный законом о республиканском бюджете и действующий на 1 января финансового года, предшествующего предыдущему финансовому году.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Результаты анализа перечня налогоплательщиков, не привлекавшихся  к уплате авансовых платежей по КПН, показали что 3 налогоплательщика, у которых в соответствии с указанными выше нормами возникала обязанность по исчислению и уплате авансовых платежей по КПН, налоговыми органами не привлечены к уплате административного штрафа в соответствии со статьей </w:t>
      </w:r>
      <w:r w:rsidR="00064B72" w:rsidRPr="001976D6">
        <w:rPr>
          <w:rFonts w:ascii="Times New Roman" w:eastAsia="Times New Roman" w:hAnsi="Times New Roman" w:cs="Times New Roman"/>
          <w:sz w:val="27"/>
          <w:szCs w:val="27"/>
        </w:rPr>
        <w:t>278</w:t>
      </w:r>
      <w:r w:rsidRPr="001976D6">
        <w:rPr>
          <w:rFonts w:ascii="Times New Roman" w:eastAsia="Times New Roman" w:hAnsi="Times New Roman" w:cs="Times New Roman"/>
          <w:sz w:val="27"/>
          <w:szCs w:val="27"/>
        </w:rPr>
        <w:t xml:space="preserve"> КоАП на общую сумму 3,3 млн. тенге, в том числе: по ТОО «Есфөнтан» - 2,6 млн. тенге; ТОО «Таза </w:t>
      </w:r>
      <w:proofErr w:type="spellStart"/>
      <w:r w:rsidRPr="001976D6">
        <w:rPr>
          <w:rFonts w:ascii="Times New Roman" w:eastAsia="Times New Roman" w:hAnsi="Times New Roman" w:cs="Times New Roman"/>
          <w:sz w:val="27"/>
          <w:szCs w:val="27"/>
        </w:rPr>
        <w:t>жол</w:t>
      </w:r>
      <w:proofErr w:type="spellEnd"/>
      <w:r w:rsidRPr="001976D6">
        <w:rPr>
          <w:rFonts w:ascii="Times New Roman" w:eastAsia="Times New Roman" w:hAnsi="Times New Roman" w:cs="Times New Roman"/>
          <w:sz w:val="27"/>
          <w:szCs w:val="27"/>
        </w:rPr>
        <w:t xml:space="preserve"> АТ» - 0,6 млн. тенге; ТОО «Ер-Серик 2» - 0,1 млн. тенге.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w:t>
      </w:r>
      <w:r w:rsidR="005A3C81" w:rsidRPr="001976D6">
        <w:rPr>
          <w:rFonts w:ascii="Times New Roman" w:eastAsia="Times New Roman" w:hAnsi="Times New Roman" w:cs="Times New Roman"/>
          <w:b/>
          <w:color w:val="FF0000"/>
          <w:sz w:val="27"/>
          <w:szCs w:val="27"/>
        </w:rPr>
        <w:t>0</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В соответствии со статьей 568 Налогового кодекса №99-IV и статьей 82 Налогового кодекса №120-VI обязательной постановке на учет по НДС подлежат юридические лица, индивидуальные предприниматели в случае, если размер оборота для целей постановки на регистрационный учет по НДС превышает в течение календарного года установленный минимум оборота </w:t>
      </w:r>
      <w:r w:rsidR="00684535"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30</w:t>
      </w:r>
      <w:r w:rsidR="00684535" w:rsidRPr="001976D6">
        <w:rPr>
          <w:rFonts w:ascii="Times New Roman" w:eastAsia="Times New Roman" w:hAnsi="Times New Roman" w:cs="Times New Roman"/>
          <w:sz w:val="27"/>
          <w:szCs w:val="27"/>
          <w:lang w:val="kk-KZ"/>
        </w:rPr>
        <w:t> 000-</w:t>
      </w:r>
      <w:r w:rsidRPr="001976D6">
        <w:rPr>
          <w:rFonts w:ascii="Times New Roman" w:eastAsia="Times New Roman" w:hAnsi="Times New Roman" w:cs="Times New Roman"/>
          <w:sz w:val="27"/>
          <w:szCs w:val="27"/>
        </w:rPr>
        <w:t xml:space="preserve">кратный размер МРП, установленный законом о республиканском бюджете и действующий на 1 января соответствующего финансового года.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По результатам государственного аудита установлено, что налоговыми органами не привлечены к своевременной постановке на регистрационный учет по НДС </w:t>
      </w:r>
      <w:r w:rsidR="002D007C" w:rsidRPr="001976D6">
        <w:rPr>
          <w:rFonts w:ascii="Times New Roman" w:eastAsia="Times New Roman" w:hAnsi="Times New Roman" w:cs="Times New Roman"/>
          <w:sz w:val="27"/>
          <w:szCs w:val="27"/>
        </w:rPr>
        <w:t>4</w:t>
      </w:r>
      <w:r w:rsidRPr="001976D6">
        <w:rPr>
          <w:rFonts w:ascii="Times New Roman" w:eastAsia="Times New Roman" w:hAnsi="Times New Roman" w:cs="Times New Roman"/>
          <w:sz w:val="27"/>
          <w:szCs w:val="27"/>
        </w:rPr>
        <w:t xml:space="preserve"> налогоплательщик</w:t>
      </w:r>
      <w:r w:rsidR="002D007C" w:rsidRPr="001976D6">
        <w:rPr>
          <w:rFonts w:ascii="Times New Roman" w:eastAsia="Times New Roman" w:hAnsi="Times New Roman" w:cs="Times New Roman"/>
          <w:sz w:val="27"/>
          <w:szCs w:val="27"/>
        </w:rPr>
        <w:t>а</w:t>
      </w:r>
      <w:r w:rsidRPr="001976D6">
        <w:rPr>
          <w:rFonts w:ascii="Times New Roman" w:eastAsia="Times New Roman" w:hAnsi="Times New Roman" w:cs="Times New Roman"/>
          <w:sz w:val="27"/>
          <w:szCs w:val="27"/>
        </w:rPr>
        <w:t>, превысивших установленный налоговым законодательством минимум оборота, и соответственно, не привлечены к уплате административного штрафа согласно части 3 статьи 369 КоАП в сумме 0,</w:t>
      </w:r>
      <w:r w:rsidR="005A3C81" w:rsidRPr="001976D6">
        <w:rPr>
          <w:rFonts w:ascii="Times New Roman" w:eastAsia="Times New Roman" w:hAnsi="Times New Roman" w:cs="Times New Roman"/>
          <w:sz w:val="27"/>
          <w:szCs w:val="27"/>
        </w:rPr>
        <w:t>5</w:t>
      </w:r>
      <w:r w:rsidRPr="001976D6">
        <w:rPr>
          <w:rFonts w:ascii="Times New Roman" w:eastAsia="Times New Roman" w:hAnsi="Times New Roman" w:cs="Times New Roman"/>
          <w:sz w:val="27"/>
          <w:szCs w:val="27"/>
        </w:rPr>
        <w:t xml:space="preserve"> мл</w:t>
      </w:r>
      <w:r w:rsidR="005A3C81" w:rsidRPr="001976D6">
        <w:rPr>
          <w:rFonts w:ascii="Times New Roman" w:eastAsia="Times New Roman" w:hAnsi="Times New Roman" w:cs="Times New Roman"/>
          <w:sz w:val="27"/>
          <w:szCs w:val="27"/>
          <w:lang w:val="kk-KZ"/>
        </w:rPr>
        <w:t>н</w:t>
      </w:r>
      <w:r w:rsidRPr="001976D6">
        <w:rPr>
          <w:rFonts w:ascii="Times New Roman" w:eastAsia="Times New Roman" w:hAnsi="Times New Roman" w:cs="Times New Roman"/>
          <w:sz w:val="27"/>
          <w:szCs w:val="27"/>
        </w:rPr>
        <w:t xml:space="preserve">. тенге </w:t>
      </w:r>
      <w:r w:rsidR="007F58B8" w:rsidRPr="001976D6">
        <w:rPr>
          <w:rFonts w:ascii="Times New Roman" w:eastAsia="Times New Roman" w:hAnsi="Times New Roman" w:cs="Times New Roman"/>
          <w:i/>
          <w:sz w:val="24"/>
          <w:szCs w:val="24"/>
        </w:rPr>
        <w:t>(2525*50*</w:t>
      </w:r>
      <w:r w:rsidR="005A3C81" w:rsidRPr="001976D6">
        <w:rPr>
          <w:rFonts w:ascii="Times New Roman" w:eastAsia="Times New Roman" w:hAnsi="Times New Roman" w:cs="Times New Roman"/>
          <w:i/>
          <w:sz w:val="24"/>
          <w:szCs w:val="24"/>
        </w:rPr>
        <w:t>4</w:t>
      </w:r>
      <w:r w:rsidR="007F58B8" w:rsidRPr="001976D6">
        <w:rPr>
          <w:rFonts w:ascii="Times New Roman" w:eastAsia="Times New Roman" w:hAnsi="Times New Roman" w:cs="Times New Roman"/>
          <w:i/>
          <w:sz w:val="24"/>
          <w:szCs w:val="24"/>
        </w:rPr>
        <w:t>):</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ИП Рамазанова О. (УГД по </w:t>
      </w:r>
      <w:proofErr w:type="spellStart"/>
      <w:r w:rsidRPr="001976D6">
        <w:rPr>
          <w:rFonts w:ascii="Times New Roman" w:eastAsia="Times New Roman" w:hAnsi="Times New Roman" w:cs="Times New Roman"/>
          <w:sz w:val="27"/>
          <w:szCs w:val="27"/>
        </w:rPr>
        <w:t>Жамбылскому</w:t>
      </w:r>
      <w:proofErr w:type="spellEnd"/>
      <w:r w:rsidRPr="001976D6">
        <w:rPr>
          <w:rFonts w:ascii="Times New Roman" w:eastAsia="Times New Roman" w:hAnsi="Times New Roman" w:cs="Times New Roman"/>
          <w:sz w:val="27"/>
          <w:szCs w:val="27"/>
        </w:rPr>
        <w:t xml:space="preserve"> району ДГД по </w:t>
      </w:r>
      <w:r w:rsidR="00684535" w:rsidRPr="001976D6">
        <w:rPr>
          <w:rFonts w:ascii="Times New Roman" w:eastAsia="Times New Roman" w:hAnsi="Times New Roman" w:cs="Times New Roman"/>
          <w:sz w:val="27"/>
          <w:szCs w:val="27"/>
          <w:lang w:val="kk-KZ"/>
        </w:rPr>
        <w:t>Алматинской области</w:t>
      </w:r>
      <w:r w:rsidR="00684535"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фактически поставлено на учет по НДС с 1 мая 2017 года при установленном сроке 1 февраля 2017 года;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ИП </w:t>
      </w:r>
      <w:proofErr w:type="spellStart"/>
      <w:r w:rsidRPr="001976D6">
        <w:rPr>
          <w:rFonts w:ascii="Times New Roman" w:eastAsia="Times New Roman" w:hAnsi="Times New Roman" w:cs="Times New Roman"/>
          <w:sz w:val="27"/>
          <w:szCs w:val="27"/>
        </w:rPr>
        <w:t>Аласханов</w:t>
      </w:r>
      <w:proofErr w:type="spellEnd"/>
      <w:r w:rsidRPr="001976D6">
        <w:rPr>
          <w:rFonts w:ascii="Times New Roman" w:eastAsia="Times New Roman" w:hAnsi="Times New Roman" w:cs="Times New Roman"/>
          <w:sz w:val="27"/>
          <w:szCs w:val="27"/>
        </w:rPr>
        <w:t xml:space="preserve"> А. (УГД по </w:t>
      </w:r>
      <w:proofErr w:type="spellStart"/>
      <w:r w:rsidRPr="001976D6">
        <w:rPr>
          <w:rFonts w:ascii="Times New Roman" w:eastAsia="Times New Roman" w:hAnsi="Times New Roman" w:cs="Times New Roman"/>
          <w:sz w:val="27"/>
          <w:szCs w:val="27"/>
        </w:rPr>
        <w:t>Енбекшиказахскому</w:t>
      </w:r>
      <w:proofErr w:type="spellEnd"/>
      <w:r w:rsidRPr="001976D6">
        <w:rPr>
          <w:rFonts w:ascii="Times New Roman" w:eastAsia="Times New Roman" w:hAnsi="Times New Roman" w:cs="Times New Roman"/>
          <w:sz w:val="27"/>
          <w:szCs w:val="27"/>
        </w:rPr>
        <w:t xml:space="preserve"> ДГД</w:t>
      </w:r>
      <w:r w:rsidR="0084565E" w:rsidRPr="001976D6">
        <w:rPr>
          <w:rFonts w:ascii="Times New Roman" w:eastAsia="Times New Roman" w:hAnsi="Times New Roman" w:cs="Times New Roman"/>
          <w:sz w:val="27"/>
          <w:szCs w:val="27"/>
        </w:rPr>
        <w:t xml:space="preserve"> Алматинской области)</w:t>
      </w:r>
      <w:r w:rsidRPr="001976D6">
        <w:rPr>
          <w:rFonts w:ascii="Times New Roman" w:eastAsia="Times New Roman" w:hAnsi="Times New Roman" w:cs="Times New Roman"/>
          <w:sz w:val="27"/>
          <w:szCs w:val="27"/>
        </w:rPr>
        <w:t xml:space="preserve"> фактически поставлено на учет по НДС с 1 февраля 2017 года при установленном сроке 1 февраля 2015 года;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ИП </w:t>
      </w:r>
      <w:proofErr w:type="spellStart"/>
      <w:r w:rsidRPr="001976D6">
        <w:rPr>
          <w:rFonts w:ascii="Times New Roman" w:eastAsia="Times New Roman" w:hAnsi="Times New Roman" w:cs="Times New Roman"/>
          <w:sz w:val="27"/>
          <w:szCs w:val="27"/>
        </w:rPr>
        <w:t>Самаров</w:t>
      </w:r>
      <w:proofErr w:type="spellEnd"/>
      <w:r w:rsidRPr="001976D6">
        <w:rPr>
          <w:rFonts w:ascii="Times New Roman" w:eastAsia="Times New Roman" w:hAnsi="Times New Roman" w:cs="Times New Roman"/>
          <w:sz w:val="27"/>
          <w:szCs w:val="27"/>
        </w:rPr>
        <w:t xml:space="preserve"> М. (УГД по </w:t>
      </w:r>
      <w:proofErr w:type="spellStart"/>
      <w:r w:rsidRPr="001976D6">
        <w:rPr>
          <w:rFonts w:ascii="Times New Roman" w:eastAsia="Times New Roman" w:hAnsi="Times New Roman" w:cs="Times New Roman"/>
          <w:sz w:val="27"/>
          <w:szCs w:val="27"/>
        </w:rPr>
        <w:t>Сарыаркинскому</w:t>
      </w:r>
      <w:proofErr w:type="spellEnd"/>
      <w:r w:rsidRPr="001976D6">
        <w:rPr>
          <w:rFonts w:ascii="Times New Roman" w:eastAsia="Times New Roman" w:hAnsi="Times New Roman" w:cs="Times New Roman"/>
          <w:sz w:val="27"/>
          <w:szCs w:val="27"/>
        </w:rPr>
        <w:t xml:space="preserve"> району ДГД по г.Астана) фактически поставлено на учет с 1 апреля 2017 года при установленном сроке 1 февраля 2017 года; </w:t>
      </w:r>
    </w:p>
    <w:p w:rsidR="00A50B87" w:rsidRPr="001976D6" w:rsidRDefault="00A50B87" w:rsidP="005A1BD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lastRenderedPageBreak/>
        <w:t xml:space="preserve">ИП </w:t>
      </w:r>
      <w:proofErr w:type="spellStart"/>
      <w:r w:rsidRPr="001976D6">
        <w:rPr>
          <w:rFonts w:ascii="Times New Roman" w:eastAsia="Times New Roman" w:hAnsi="Times New Roman" w:cs="Times New Roman"/>
          <w:sz w:val="27"/>
          <w:szCs w:val="27"/>
        </w:rPr>
        <w:t>Катвалян</w:t>
      </w:r>
      <w:proofErr w:type="spellEnd"/>
      <w:r w:rsidRPr="001976D6">
        <w:rPr>
          <w:rFonts w:ascii="Times New Roman" w:eastAsia="Times New Roman" w:hAnsi="Times New Roman" w:cs="Times New Roman"/>
          <w:sz w:val="27"/>
          <w:szCs w:val="27"/>
        </w:rPr>
        <w:t xml:space="preserve"> А. (УГД по Алматинскому району ДГД по г.Астана) фактически поставлено на учет с 14 июля 2017 года при установле</w:t>
      </w:r>
      <w:r w:rsidR="00900E14" w:rsidRPr="001976D6">
        <w:rPr>
          <w:rFonts w:ascii="Times New Roman" w:eastAsia="Times New Roman" w:hAnsi="Times New Roman" w:cs="Times New Roman"/>
          <w:sz w:val="27"/>
          <w:szCs w:val="27"/>
        </w:rPr>
        <w:t>нном сроке 1 февраля 2017 года;</w:t>
      </w:r>
    </w:p>
    <w:p w:rsidR="00A50B87" w:rsidRPr="001976D6" w:rsidRDefault="00A50B87" w:rsidP="009D14E5">
      <w:pPr>
        <w:widowControl w:val="0"/>
        <w:spacing w:after="0" w:line="240" w:lineRule="auto"/>
        <w:ind w:firstLine="709"/>
        <w:contextualSpacing/>
        <w:jc w:val="both"/>
        <w:rPr>
          <w:rFonts w:ascii="Times New Roman" w:hAnsi="Times New Roman" w:cs="Times New Roman"/>
          <w:bCs/>
          <w:i/>
          <w:color w:val="002060"/>
          <w:sz w:val="27"/>
          <w:szCs w:val="27"/>
        </w:rPr>
      </w:pPr>
      <w:r w:rsidRPr="001976D6">
        <w:rPr>
          <w:rFonts w:ascii="Times New Roman" w:hAnsi="Times New Roman" w:cs="Times New Roman"/>
          <w:bCs/>
          <w:i/>
          <w:color w:val="002060"/>
          <w:sz w:val="27"/>
          <w:szCs w:val="27"/>
        </w:rPr>
        <w:t>2.1.4. Оценка результативности проверок по итогам применения СУР на этапе таможенной очистки товара.</w:t>
      </w:r>
    </w:p>
    <w:p w:rsidR="00A50B87" w:rsidRPr="001976D6" w:rsidRDefault="00A50B87" w:rsidP="009D14E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w:t>
      </w:r>
      <w:r w:rsidR="005A3C81" w:rsidRPr="001976D6">
        <w:rPr>
          <w:rFonts w:ascii="Times New Roman" w:eastAsia="Times New Roman" w:hAnsi="Times New Roman" w:cs="Times New Roman"/>
          <w:b/>
          <w:color w:val="FF0000"/>
          <w:sz w:val="27"/>
          <w:szCs w:val="27"/>
        </w:rPr>
        <w:t>1</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Инструкциями профилей рисков в инструкциях профилей рисков не предусмотрено определение степени (20%/50%/100%) проведения досмотра от общего количества товаров</w:t>
      </w:r>
      <w:r w:rsidR="00FD1EB3" w:rsidRPr="001976D6">
        <w:rPr>
          <w:rFonts w:ascii="Times New Roman" w:eastAsia="Times New Roman" w:hAnsi="Times New Roman" w:cs="Times New Roman"/>
          <w:sz w:val="27"/>
          <w:szCs w:val="27"/>
        </w:rPr>
        <w:t>, случайной выборки, требующие присутствия при таможенном досмотре руководителей структурных подразделений</w:t>
      </w:r>
      <w:r w:rsidRPr="001976D6">
        <w:rPr>
          <w:rFonts w:ascii="Times New Roman" w:eastAsia="Times New Roman" w:hAnsi="Times New Roman" w:cs="Times New Roman"/>
          <w:sz w:val="27"/>
          <w:szCs w:val="27"/>
        </w:rPr>
        <w:t>,</w:t>
      </w:r>
      <w:r w:rsidR="00FD1EB3" w:rsidRPr="001976D6">
        <w:rPr>
          <w:rFonts w:ascii="Times New Roman" w:eastAsia="Times New Roman" w:hAnsi="Times New Roman" w:cs="Times New Roman"/>
          <w:sz w:val="27"/>
          <w:szCs w:val="27"/>
        </w:rPr>
        <w:t xml:space="preserve"> а также технической возможности применения </w:t>
      </w:r>
      <w:r w:rsidRPr="001976D6">
        <w:rPr>
          <w:rFonts w:ascii="Times New Roman" w:eastAsia="Times New Roman" w:hAnsi="Times New Roman" w:cs="Times New Roman"/>
          <w:sz w:val="27"/>
          <w:szCs w:val="27"/>
        </w:rPr>
        <w:t>автоматической выборки грузовых мест для вскрытия и пересчета товаров, , что не способствует сокращению заявлений объемов ввоза товаров «прикрытия»</w:t>
      </w:r>
      <w:r w:rsidR="00D952AC" w:rsidRPr="001976D6">
        <w:rPr>
          <w:rFonts w:ascii="Times New Roman" w:eastAsia="Times New Roman" w:hAnsi="Times New Roman" w:cs="Times New Roman"/>
          <w:sz w:val="27"/>
          <w:szCs w:val="27"/>
        </w:rPr>
        <w:t>.</w:t>
      </w:r>
      <w:r w:rsidR="003841E7" w:rsidRPr="001976D6">
        <w:rPr>
          <w:rFonts w:ascii="Times New Roman" w:eastAsia="Times New Roman" w:hAnsi="Times New Roman" w:cs="Times New Roman"/>
          <w:sz w:val="27"/>
          <w:szCs w:val="27"/>
        </w:rPr>
        <w:t>⁴</w:t>
      </w:r>
    </w:p>
    <w:p w:rsidR="00A50B87" w:rsidRPr="001976D6" w:rsidRDefault="003841E7" w:rsidP="009D14E5">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⁴</w:t>
      </w:r>
      <w:r w:rsidR="00A50B87" w:rsidRPr="001976D6">
        <w:rPr>
          <w:rFonts w:ascii="Times New Roman" w:eastAsia="Times New Roman" w:hAnsi="Times New Roman" w:cs="Times New Roman"/>
          <w:sz w:val="20"/>
          <w:szCs w:val="20"/>
        </w:rPr>
        <w:t xml:space="preserve"> товары прикрытия – товары</w:t>
      </w:r>
      <w:r w:rsidR="00D952AC" w:rsidRPr="001976D6">
        <w:rPr>
          <w:rFonts w:ascii="Times New Roman" w:eastAsia="Times New Roman" w:hAnsi="Times New Roman" w:cs="Times New Roman"/>
          <w:sz w:val="20"/>
          <w:szCs w:val="20"/>
        </w:rPr>
        <w:t>,</w:t>
      </w:r>
      <w:r w:rsidR="00A50B87" w:rsidRPr="001976D6">
        <w:rPr>
          <w:rFonts w:ascii="Times New Roman" w:eastAsia="Times New Roman" w:hAnsi="Times New Roman" w:cs="Times New Roman"/>
          <w:sz w:val="20"/>
          <w:szCs w:val="20"/>
        </w:rPr>
        <w:t xml:space="preserve"> облагаемые более низкой или по нулевой ставке пошлин, которые с достаточной степенью вероятности могут декларироваться вместо товаров риска.</w:t>
      </w:r>
    </w:p>
    <w:p w:rsidR="00A50B87" w:rsidRPr="001976D6" w:rsidRDefault="00A50B87" w:rsidP="009D14E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соответствии с пунктом 5 статьи 393 Таможенного кодекса применение таможенными органами форм таможенного контроля и (или) мер, обеспечивающих проведение таможенного контроля при совершении таможенных операций, связанных с таможенной очисткой до выпуска, с 1 апреля 2018 года осуществляется только на основании автоматизированной системы управления рисками (ИС-Астана-1)</w:t>
      </w:r>
      <w:r w:rsidR="003841E7" w:rsidRPr="001976D6">
        <w:rPr>
          <w:rFonts w:ascii="Times New Roman" w:eastAsia="Times New Roman" w:hAnsi="Times New Roman" w:cs="Times New Roman"/>
          <w:sz w:val="27"/>
          <w:szCs w:val="27"/>
        </w:rPr>
        <w:t>⁵</w:t>
      </w:r>
      <w:r w:rsidRPr="001976D6">
        <w:rPr>
          <w:rFonts w:ascii="Times New Roman" w:eastAsia="Times New Roman" w:hAnsi="Times New Roman" w:cs="Times New Roman"/>
          <w:sz w:val="27"/>
          <w:szCs w:val="27"/>
        </w:rPr>
        <w:t>.</w:t>
      </w:r>
    </w:p>
    <w:p w:rsidR="00A50B87" w:rsidRPr="001976D6" w:rsidRDefault="003841E7" w:rsidP="009D14E5">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⁵</w:t>
      </w:r>
      <w:r w:rsidR="00A50B87" w:rsidRPr="001976D6">
        <w:rPr>
          <w:rFonts w:ascii="Times New Roman" w:eastAsia="Times New Roman" w:hAnsi="Times New Roman" w:cs="Times New Roman"/>
          <w:sz w:val="20"/>
          <w:szCs w:val="20"/>
        </w:rPr>
        <w:t xml:space="preserve"> В модуле СУР ИС «Астана-1» предусмотрено автоматизированное определение форм таможенного контроля и (или) меры, обеспечивающие проведение таможенного контроля.</w:t>
      </w:r>
    </w:p>
    <w:p w:rsidR="00A50B87" w:rsidRPr="001976D6" w:rsidRDefault="00A50B87" w:rsidP="009D14E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По итогам применения СУР при таможенном контроле, проводимого посредством ИС Астана-1, установлены следующие проблемы и недостатки, повлиявшие на эффективность таможенного администрирования.</w:t>
      </w:r>
    </w:p>
    <w:p w:rsidR="00A50B87" w:rsidRPr="001976D6" w:rsidRDefault="00A50B87" w:rsidP="009D14E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Согласно пункту 2 статьи 452 Таможенного кодекса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w:t>
      </w:r>
    </w:p>
    <w:p w:rsidR="00A50B87" w:rsidRPr="001976D6" w:rsidRDefault="00A50B87" w:rsidP="009D14E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 ИС «Астана-1» согласно поручению Премьер-министра </w:t>
      </w:r>
      <w:r w:rsidR="00B3751C" w:rsidRPr="001976D6">
        <w:rPr>
          <w:rFonts w:ascii="Times New Roman" w:eastAsia="Times New Roman" w:hAnsi="Times New Roman" w:cs="Times New Roman"/>
          <w:sz w:val="27"/>
          <w:szCs w:val="27"/>
        </w:rPr>
        <w:t xml:space="preserve">РК </w:t>
      </w:r>
      <w:r w:rsidRPr="001976D6">
        <w:rPr>
          <w:rFonts w:ascii="Times New Roman" w:eastAsia="Times New Roman" w:hAnsi="Times New Roman" w:cs="Times New Roman"/>
          <w:sz w:val="27"/>
          <w:szCs w:val="27"/>
        </w:rPr>
        <w:t>от 2 июля 2018 года №20-3/07-668 для обеспечения прохождения товаров по «зеленому коридору» на уровне мировых практик (80-90%) проведены корректировки индикаторов риска, а также реализован субъектно-ориентированный отбор.</w:t>
      </w:r>
    </w:p>
    <w:p w:rsidR="00A50B87" w:rsidRPr="001976D6" w:rsidRDefault="00A50B87" w:rsidP="009D14E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 результате применения автоматизированной СУР таможенными органами выпуск деклараций по «зеленому коридору» осуществлялся также несмотря на наличие отдельных признаков занижения таможенной стоимости, определенных Решением Коллегии ЕЭК от 27 марта 2018 года №42 «Об особенностях проведения таможенного контроля таможенной стоимости товаров, ввозимых на таможенную территорию ЕАЭС» </w:t>
      </w:r>
      <w:r w:rsidRPr="001976D6">
        <w:rPr>
          <w:rFonts w:ascii="Times New Roman" w:eastAsia="Times New Roman" w:hAnsi="Times New Roman" w:cs="Times New Roman"/>
          <w:i/>
          <w:color w:val="FF0000"/>
          <w:sz w:val="24"/>
          <w:szCs w:val="24"/>
        </w:rPr>
        <w:t>(далее - Решение ЕЭК №42)</w:t>
      </w:r>
      <w:r w:rsidRPr="001976D6">
        <w:rPr>
          <w:rFonts w:ascii="Times New Roman" w:eastAsia="Times New Roman" w:hAnsi="Times New Roman" w:cs="Times New Roman"/>
          <w:sz w:val="27"/>
          <w:szCs w:val="27"/>
        </w:rPr>
        <w:t>, в котором в отличие от ранее действовавшего Решения КТС №376 предусмотрено проведение контроля таможенной стоимости товаров, в том числе после их выпуска.</w:t>
      </w:r>
    </w:p>
    <w:p w:rsidR="00A50B87" w:rsidRPr="001976D6" w:rsidRDefault="00A50B87" w:rsidP="009D14E5">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w:t>
      </w:r>
      <w:r w:rsidR="005A3C81" w:rsidRPr="001976D6">
        <w:rPr>
          <w:rFonts w:ascii="Times New Roman" w:eastAsia="Times New Roman" w:hAnsi="Times New Roman" w:cs="Times New Roman"/>
          <w:b/>
          <w:color w:val="FF0000"/>
          <w:sz w:val="27"/>
          <w:szCs w:val="27"/>
        </w:rPr>
        <w:t>2</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При наличии признаков занижения стоимости товаров </w:t>
      </w:r>
      <w:r w:rsidRPr="001976D6">
        <w:rPr>
          <w:rFonts w:ascii="Times New Roman" w:eastAsia="Times New Roman" w:hAnsi="Times New Roman" w:cs="Times New Roman"/>
          <w:i/>
          <w:sz w:val="24"/>
          <w:szCs w:val="24"/>
        </w:rPr>
        <w:t>(более 10,0 тыс. деклараций)</w:t>
      </w:r>
      <w:r w:rsidRPr="001976D6">
        <w:rPr>
          <w:rFonts w:ascii="Times New Roman" w:eastAsia="Times New Roman" w:hAnsi="Times New Roman" w:cs="Times New Roman"/>
          <w:sz w:val="27"/>
          <w:szCs w:val="27"/>
        </w:rPr>
        <w:t xml:space="preserve"> КГД не обеспечен охват камеральным контролем деклараций, выпущенных в автоматическом режиме по «зеленому коридору» или вследствие </w:t>
      </w:r>
      <w:r w:rsidRPr="001976D6">
        <w:rPr>
          <w:rFonts w:ascii="Times New Roman" w:eastAsia="Times New Roman" w:hAnsi="Times New Roman" w:cs="Times New Roman"/>
          <w:sz w:val="27"/>
          <w:szCs w:val="27"/>
        </w:rPr>
        <w:lastRenderedPageBreak/>
        <w:t xml:space="preserve">технического сбоя ИС «Астана-1», требуемым в соответствии со статьей 417 Таможенного кодекса и Решением ЕЭК №42. В результате наблюдается снижение доначисленных сумм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по корректировкам таможенной стоимости (</w:t>
      </w:r>
      <w:r w:rsidRPr="001976D6">
        <w:rPr>
          <w:rFonts w:ascii="Times New Roman" w:eastAsia="Times New Roman" w:hAnsi="Times New Roman" w:cs="Times New Roman"/>
          <w:i/>
          <w:color w:val="FF0000"/>
          <w:sz w:val="24"/>
          <w:szCs w:val="24"/>
        </w:rPr>
        <w:t>далее – КТС)</w:t>
      </w:r>
      <w:r w:rsidRPr="001976D6">
        <w:rPr>
          <w:rFonts w:ascii="Times New Roman" w:eastAsia="Times New Roman" w:hAnsi="Times New Roman" w:cs="Times New Roman"/>
          <w:sz w:val="27"/>
          <w:szCs w:val="27"/>
        </w:rPr>
        <w:t xml:space="preserve"> за 2018 год в сравнении с 2017 годом на 8</w:t>
      </w:r>
      <w:r w:rsidR="009D14E5" w:rsidRPr="001976D6">
        <w:rPr>
          <w:rFonts w:ascii="Times New Roman" w:eastAsia="Times New Roman" w:hAnsi="Times New Roman" w:cs="Times New Roman"/>
          <w:sz w:val="27"/>
          <w:szCs w:val="27"/>
        </w:rPr>
        <w:t xml:space="preserve"> 476,4 </w:t>
      </w:r>
      <w:r w:rsidRPr="001976D6">
        <w:rPr>
          <w:rFonts w:ascii="Times New Roman" w:eastAsia="Times New Roman" w:hAnsi="Times New Roman" w:cs="Times New Roman"/>
          <w:sz w:val="27"/>
          <w:szCs w:val="27"/>
        </w:rPr>
        <w:t xml:space="preserve">млн. тенге по другим признакам занижения стоимости, не охваченных ИС «Астана-1». </w:t>
      </w:r>
    </w:p>
    <w:p w:rsidR="00292F28" w:rsidRPr="001976D6" w:rsidRDefault="00292F28" w:rsidP="00A50B87">
      <w:pPr>
        <w:widowControl w:val="0"/>
        <w:spacing w:after="0" w:line="240" w:lineRule="auto"/>
        <w:ind w:firstLine="602"/>
        <w:contextualSpacing/>
        <w:jc w:val="both"/>
        <w:rPr>
          <w:rFonts w:ascii="Times New Roman" w:eastAsia="Times New Roman" w:hAnsi="Times New Roman" w:cs="Times New Roman"/>
          <w:sz w:val="27"/>
          <w:szCs w:val="27"/>
        </w:rPr>
      </w:pPr>
    </w:p>
    <w:tbl>
      <w:tblPr>
        <w:tblStyle w:val="a7"/>
        <w:tblW w:w="9072" w:type="dxa"/>
        <w:tblInd w:w="108" w:type="dxa"/>
        <w:tblLayout w:type="fixed"/>
        <w:tblLook w:val="04A0" w:firstRow="1" w:lastRow="0" w:firstColumn="1" w:lastColumn="0" w:noHBand="0" w:noVBand="1"/>
      </w:tblPr>
      <w:tblGrid>
        <w:gridCol w:w="3261"/>
        <w:gridCol w:w="862"/>
        <w:gridCol w:w="1353"/>
        <w:gridCol w:w="761"/>
        <w:gridCol w:w="1353"/>
        <w:gridCol w:w="1482"/>
      </w:tblGrid>
      <w:tr w:rsidR="00D803F3" w:rsidRPr="001976D6" w:rsidTr="00D803F3">
        <w:tc>
          <w:tcPr>
            <w:tcW w:w="3261" w:type="dxa"/>
            <w:vMerge w:val="restart"/>
            <w:vAlign w:val="center"/>
          </w:tcPr>
          <w:p w:rsidR="00D803F3" w:rsidRPr="001976D6" w:rsidRDefault="00D803F3" w:rsidP="009D14E5">
            <w:pPr>
              <w:contextualSpacing/>
              <w:jc w:val="center"/>
              <w:rPr>
                <w:rFonts w:ascii="Times New Roman" w:hAnsi="Times New Roman" w:cs="Times New Roman"/>
                <w:b/>
                <w:sz w:val="16"/>
                <w:szCs w:val="16"/>
              </w:rPr>
            </w:pPr>
            <w:r w:rsidRPr="001976D6">
              <w:rPr>
                <w:rFonts w:ascii="Times New Roman" w:hAnsi="Times New Roman" w:cs="Times New Roman"/>
                <w:b/>
                <w:sz w:val="16"/>
                <w:szCs w:val="16"/>
              </w:rPr>
              <w:t>вид проверки</w:t>
            </w:r>
          </w:p>
        </w:tc>
        <w:tc>
          <w:tcPr>
            <w:tcW w:w="2215" w:type="dxa"/>
            <w:gridSpan w:val="2"/>
          </w:tcPr>
          <w:p w:rsidR="00D803F3" w:rsidRPr="001976D6" w:rsidRDefault="00D803F3" w:rsidP="009D14E5">
            <w:pPr>
              <w:contextualSpacing/>
              <w:jc w:val="center"/>
              <w:rPr>
                <w:rFonts w:ascii="Times New Roman" w:hAnsi="Times New Roman" w:cs="Times New Roman"/>
                <w:b/>
                <w:sz w:val="16"/>
                <w:szCs w:val="16"/>
              </w:rPr>
            </w:pPr>
            <w:r w:rsidRPr="001976D6">
              <w:rPr>
                <w:rFonts w:ascii="Times New Roman" w:hAnsi="Times New Roman" w:cs="Times New Roman"/>
                <w:b/>
                <w:sz w:val="16"/>
                <w:szCs w:val="16"/>
              </w:rPr>
              <w:t>2017 год</w:t>
            </w:r>
          </w:p>
        </w:tc>
        <w:tc>
          <w:tcPr>
            <w:tcW w:w="2114" w:type="dxa"/>
            <w:gridSpan w:val="2"/>
            <w:vAlign w:val="center"/>
          </w:tcPr>
          <w:p w:rsidR="00D803F3" w:rsidRPr="001976D6" w:rsidRDefault="00D803F3" w:rsidP="009D14E5">
            <w:pPr>
              <w:contextualSpacing/>
              <w:jc w:val="center"/>
              <w:rPr>
                <w:rFonts w:ascii="Times New Roman" w:hAnsi="Times New Roman" w:cs="Times New Roman"/>
                <w:b/>
                <w:sz w:val="16"/>
                <w:szCs w:val="16"/>
              </w:rPr>
            </w:pPr>
            <w:r w:rsidRPr="001976D6">
              <w:rPr>
                <w:rFonts w:ascii="Times New Roman" w:hAnsi="Times New Roman" w:cs="Times New Roman"/>
                <w:b/>
                <w:sz w:val="16"/>
                <w:szCs w:val="16"/>
              </w:rPr>
              <w:t>2018 год⁶</w:t>
            </w:r>
          </w:p>
        </w:tc>
        <w:tc>
          <w:tcPr>
            <w:tcW w:w="1482" w:type="dxa"/>
            <w:vMerge w:val="restart"/>
            <w:vAlign w:val="center"/>
          </w:tcPr>
          <w:p w:rsidR="00D803F3" w:rsidRPr="001976D6" w:rsidRDefault="00D803F3" w:rsidP="009D14E5">
            <w:pPr>
              <w:contextualSpacing/>
              <w:jc w:val="center"/>
              <w:rPr>
                <w:rFonts w:ascii="Times New Roman" w:hAnsi="Times New Roman" w:cs="Times New Roman"/>
                <w:b/>
                <w:sz w:val="16"/>
                <w:szCs w:val="16"/>
              </w:rPr>
            </w:pPr>
            <w:r w:rsidRPr="001976D6">
              <w:rPr>
                <w:rFonts w:ascii="Times New Roman" w:hAnsi="Times New Roman" w:cs="Times New Roman"/>
                <w:b/>
                <w:sz w:val="16"/>
                <w:szCs w:val="16"/>
              </w:rPr>
              <w:t xml:space="preserve">разница по доначисленным </w:t>
            </w:r>
            <w:proofErr w:type="spellStart"/>
            <w:r w:rsidRPr="001976D6">
              <w:rPr>
                <w:rFonts w:ascii="Times New Roman" w:hAnsi="Times New Roman" w:cs="Times New Roman"/>
                <w:b/>
                <w:sz w:val="16"/>
                <w:szCs w:val="16"/>
              </w:rPr>
              <w:t>ТПиН</w:t>
            </w:r>
            <w:proofErr w:type="spellEnd"/>
          </w:p>
        </w:tc>
      </w:tr>
      <w:tr w:rsidR="00D803F3" w:rsidRPr="001976D6" w:rsidTr="00D803F3">
        <w:tc>
          <w:tcPr>
            <w:tcW w:w="3261" w:type="dxa"/>
            <w:vMerge/>
          </w:tcPr>
          <w:p w:rsidR="00D803F3" w:rsidRPr="001976D6" w:rsidRDefault="00D803F3" w:rsidP="009D14E5">
            <w:pPr>
              <w:contextualSpacing/>
              <w:jc w:val="center"/>
              <w:rPr>
                <w:rFonts w:ascii="Times New Roman" w:hAnsi="Times New Roman" w:cs="Times New Roman"/>
                <w:sz w:val="16"/>
                <w:szCs w:val="16"/>
              </w:rPr>
            </w:pPr>
          </w:p>
        </w:tc>
        <w:tc>
          <w:tcPr>
            <w:tcW w:w="862" w:type="dxa"/>
            <w:vAlign w:val="center"/>
          </w:tcPr>
          <w:p w:rsidR="00D803F3" w:rsidRPr="001976D6" w:rsidRDefault="00D803F3" w:rsidP="009D14E5">
            <w:pPr>
              <w:contextualSpacing/>
              <w:jc w:val="center"/>
              <w:rPr>
                <w:rFonts w:ascii="Times New Roman" w:hAnsi="Times New Roman" w:cs="Times New Roman"/>
                <w:b/>
                <w:sz w:val="16"/>
                <w:szCs w:val="16"/>
              </w:rPr>
            </w:pPr>
            <w:r w:rsidRPr="001976D6">
              <w:rPr>
                <w:rFonts w:ascii="Times New Roman" w:hAnsi="Times New Roman" w:cs="Times New Roman"/>
                <w:b/>
                <w:sz w:val="16"/>
                <w:szCs w:val="16"/>
              </w:rPr>
              <w:t>кол-во КТС</w:t>
            </w:r>
          </w:p>
        </w:tc>
        <w:tc>
          <w:tcPr>
            <w:tcW w:w="1353" w:type="dxa"/>
            <w:vAlign w:val="center"/>
          </w:tcPr>
          <w:p w:rsidR="00D803F3" w:rsidRPr="001976D6" w:rsidRDefault="00D803F3" w:rsidP="009D14E5">
            <w:pPr>
              <w:contextualSpacing/>
              <w:jc w:val="center"/>
              <w:rPr>
                <w:rFonts w:ascii="Times New Roman" w:hAnsi="Times New Roman" w:cs="Times New Roman"/>
                <w:b/>
                <w:sz w:val="16"/>
                <w:szCs w:val="16"/>
              </w:rPr>
            </w:pPr>
            <w:r w:rsidRPr="001976D6">
              <w:rPr>
                <w:rFonts w:ascii="Times New Roman" w:hAnsi="Times New Roman" w:cs="Times New Roman"/>
                <w:b/>
                <w:sz w:val="16"/>
                <w:szCs w:val="16"/>
              </w:rPr>
              <w:t xml:space="preserve">сумма доначисленных </w:t>
            </w:r>
            <w:proofErr w:type="spellStart"/>
            <w:r w:rsidRPr="001976D6">
              <w:rPr>
                <w:rFonts w:ascii="Times New Roman" w:hAnsi="Times New Roman" w:cs="Times New Roman"/>
                <w:b/>
                <w:sz w:val="16"/>
                <w:szCs w:val="16"/>
              </w:rPr>
              <w:t>ТПиН</w:t>
            </w:r>
            <w:proofErr w:type="spellEnd"/>
            <w:r w:rsidRPr="001976D6">
              <w:rPr>
                <w:rFonts w:ascii="Times New Roman" w:hAnsi="Times New Roman" w:cs="Times New Roman"/>
                <w:b/>
                <w:sz w:val="16"/>
                <w:szCs w:val="16"/>
              </w:rPr>
              <w:t xml:space="preserve"> млн. тенге</w:t>
            </w:r>
          </w:p>
        </w:tc>
        <w:tc>
          <w:tcPr>
            <w:tcW w:w="761" w:type="dxa"/>
            <w:vAlign w:val="center"/>
          </w:tcPr>
          <w:p w:rsidR="00D803F3" w:rsidRPr="001976D6" w:rsidRDefault="00D803F3" w:rsidP="009D14E5">
            <w:pPr>
              <w:contextualSpacing/>
              <w:jc w:val="center"/>
              <w:rPr>
                <w:rFonts w:ascii="Times New Roman" w:hAnsi="Times New Roman" w:cs="Times New Roman"/>
                <w:b/>
                <w:sz w:val="16"/>
                <w:szCs w:val="16"/>
              </w:rPr>
            </w:pPr>
            <w:r w:rsidRPr="001976D6">
              <w:rPr>
                <w:rFonts w:ascii="Times New Roman" w:hAnsi="Times New Roman" w:cs="Times New Roman"/>
                <w:b/>
                <w:sz w:val="16"/>
                <w:szCs w:val="16"/>
              </w:rPr>
              <w:t>кол-во КТС</w:t>
            </w:r>
          </w:p>
        </w:tc>
        <w:tc>
          <w:tcPr>
            <w:tcW w:w="1353" w:type="dxa"/>
            <w:vAlign w:val="center"/>
          </w:tcPr>
          <w:p w:rsidR="00D803F3" w:rsidRPr="001976D6" w:rsidRDefault="00D803F3" w:rsidP="009D14E5">
            <w:pPr>
              <w:contextualSpacing/>
              <w:jc w:val="center"/>
              <w:rPr>
                <w:rFonts w:ascii="Times New Roman" w:hAnsi="Times New Roman" w:cs="Times New Roman"/>
                <w:b/>
                <w:sz w:val="16"/>
                <w:szCs w:val="16"/>
              </w:rPr>
            </w:pPr>
            <w:r w:rsidRPr="001976D6">
              <w:rPr>
                <w:rFonts w:ascii="Times New Roman" w:hAnsi="Times New Roman" w:cs="Times New Roman"/>
                <w:b/>
                <w:sz w:val="16"/>
                <w:szCs w:val="16"/>
              </w:rPr>
              <w:t xml:space="preserve">сумма доначисленных </w:t>
            </w:r>
            <w:proofErr w:type="spellStart"/>
            <w:r w:rsidRPr="001976D6">
              <w:rPr>
                <w:rFonts w:ascii="Times New Roman" w:hAnsi="Times New Roman" w:cs="Times New Roman"/>
                <w:b/>
                <w:sz w:val="16"/>
                <w:szCs w:val="16"/>
              </w:rPr>
              <w:t>ТПиН</w:t>
            </w:r>
            <w:proofErr w:type="spellEnd"/>
            <w:r w:rsidRPr="001976D6">
              <w:rPr>
                <w:rFonts w:ascii="Times New Roman" w:hAnsi="Times New Roman" w:cs="Times New Roman"/>
                <w:b/>
                <w:sz w:val="16"/>
                <w:szCs w:val="16"/>
              </w:rPr>
              <w:t>, млн. тенге</w:t>
            </w:r>
          </w:p>
        </w:tc>
        <w:tc>
          <w:tcPr>
            <w:tcW w:w="1482" w:type="dxa"/>
            <w:vMerge/>
          </w:tcPr>
          <w:p w:rsidR="00D803F3" w:rsidRPr="001976D6" w:rsidRDefault="00D803F3" w:rsidP="003B0EBF">
            <w:pPr>
              <w:contextualSpacing/>
              <w:jc w:val="both"/>
              <w:rPr>
                <w:rFonts w:ascii="Times New Roman" w:hAnsi="Times New Roman" w:cs="Times New Roman"/>
                <w:sz w:val="16"/>
                <w:szCs w:val="16"/>
              </w:rPr>
            </w:pPr>
          </w:p>
        </w:tc>
      </w:tr>
      <w:tr w:rsidR="00D803F3" w:rsidRPr="001976D6" w:rsidTr="00D803F3">
        <w:tc>
          <w:tcPr>
            <w:tcW w:w="3261" w:type="dxa"/>
          </w:tcPr>
          <w:p w:rsidR="00D803F3" w:rsidRPr="001976D6" w:rsidRDefault="00D803F3" w:rsidP="003B0EBF">
            <w:pPr>
              <w:contextualSpacing/>
              <w:jc w:val="both"/>
              <w:rPr>
                <w:rFonts w:ascii="Times New Roman" w:hAnsi="Times New Roman" w:cs="Times New Roman"/>
                <w:sz w:val="16"/>
                <w:szCs w:val="16"/>
              </w:rPr>
            </w:pPr>
            <w:r w:rsidRPr="001976D6">
              <w:rPr>
                <w:rFonts w:ascii="Times New Roman" w:hAnsi="Times New Roman" w:cs="Times New Roman"/>
                <w:sz w:val="16"/>
                <w:szCs w:val="16"/>
              </w:rPr>
              <w:t>проверка таможенной стоимости по рекомендации автоматизированной СУР</w:t>
            </w:r>
          </w:p>
        </w:tc>
        <w:tc>
          <w:tcPr>
            <w:tcW w:w="862"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35 916</w:t>
            </w:r>
          </w:p>
        </w:tc>
        <w:tc>
          <w:tcPr>
            <w:tcW w:w="1353"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24 211,4</w:t>
            </w:r>
          </w:p>
        </w:tc>
        <w:tc>
          <w:tcPr>
            <w:tcW w:w="761"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39 285</w:t>
            </w:r>
          </w:p>
        </w:tc>
        <w:tc>
          <w:tcPr>
            <w:tcW w:w="1353"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21 494,8</w:t>
            </w:r>
          </w:p>
        </w:tc>
        <w:tc>
          <w:tcPr>
            <w:tcW w:w="1482"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- 2 716,6</w:t>
            </w:r>
          </w:p>
        </w:tc>
      </w:tr>
      <w:tr w:rsidR="00D803F3" w:rsidRPr="001976D6" w:rsidTr="00D803F3">
        <w:tc>
          <w:tcPr>
            <w:tcW w:w="3261" w:type="dxa"/>
          </w:tcPr>
          <w:p w:rsidR="00D803F3" w:rsidRPr="001976D6" w:rsidRDefault="00D803F3" w:rsidP="009D14E5">
            <w:pPr>
              <w:ind w:left="34" w:hanging="34"/>
              <w:contextualSpacing/>
              <w:jc w:val="both"/>
              <w:rPr>
                <w:rFonts w:ascii="Times New Roman" w:hAnsi="Times New Roman" w:cs="Times New Roman"/>
                <w:sz w:val="16"/>
                <w:szCs w:val="16"/>
              </w:rPr>
            </w:pPr>
            <w:r w:rsidRPr="001976D6">
              <w:rPr>
                <w:rFonts w:ascii="Times New Roman" w:hAnsi="Times New Roman" w:cs="Times New Roman"/>
                <w:sz w:val="16"/>
                <w:szCs w:val="16"/>
              </w:rPr>
              <w:t>проверка стоимости до выпуска декларации при наличии признаков занижения стоимости в случаях отсутствия сработки стоимостных профилей рисков</w:t>
            </w:r>
            <w:r w:rsidRPr="001976D6">
              <w:rPr>
                <w:sz w:val="16"/>
                <w:szCs w:val="16"/>
              </w:rPr>
              <w:t xml:space="preserve"> </w:t>
            </w:r>
            <w:r w:rsidRPr="001976D6">
              <w:rPr>
                <w:rFonts w:ascii="Times New Roman" w:hAnsi="Times New Roman" w:cs="Times New Roman"/>
                <w:sz w:val="16"/>
                <w:szCs w:val="16"/>
              </w:rPr>
              <w:t>согласно Решению КТС №376</w:t>
            </w:r>
          </w:p>
        </w:tc>
        <w:tc>
          <w:tcPr>
            <w:tcW w:w="862"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27 865</w:t>
            </w:r>
          </w:p>
        </w:tc>
        <w:tc>
          <w:tcPr>
            <w:tcW w:w="1353"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10 748,5</w:t>
            </w:r>
          </w:p>
        </w:tc>
        <w:tc>
          <w:tcPr>
            <w:tcW w:w="761"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4 591</w:t>
            </w:r>
          </w:p>
        </w:tc>
        <w:tc>
          <w:tcPr>
            <w:tcW w:w="1353"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2 272,1</w:t>
            </w:r>
          </w:p>
        </w:tc>
        <w:tc>
          <w:tcPr>
            <w:tcW w:w="1482"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-8 476,4</w:t>
            </w:r>
          </w:p>
        </w:tc>
      </w:tr>
      <w:tr w:rsidR="00D803F3" w:rsidRPr="001976D6" w:rsidTr="00D803F3">
        <w:tc>
          <w:tcPr>
            <w:tcW w:w="3261" w:type="dxa"/>
          </w:tcPr>
          <w:p w:rsidR="00D803F3" w:rsidRPr="001976D6" w:rsidRDefault="00D803F3" w:rsidP="003B0EBF">
            <w:pPr>
              <w:contextualSpacing/>
              <w:jc w:val="both"/>
              <w:rPr>
                <w:rFonts w:ascii="Times New Roman" w:hAnsi="Times New Roman" w:cs="Times New Roman"/>
                <w:sz w:val="16"/>
                <w:szCs w:val="16"/>
              </w:rPr>
            </w:pPr>
            <w:r w:rsidRPr="001976D6">
              <w:rPr>
                <w:rFonts w:ascii="Times New Roman" w:hAnsi="Times New Roman" w:cs="Times New Roman"/>
                <w:sz w:val="16"/>
                <w:szCs w:val="16"/>
              </w:rPr>
              <w:t>камеральный контроль после выпуска</w:t>
            </w:r>
          </w:p>
        </w:tc>
        <w:tc>
          <w:tcPr>
            <w:tcW w:w="862"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726</w:t>
            </w:r>
          </w:p>
        </w:tc>
        <w:tc>
          <w:tcPr>
            <w:tcW w:w="1353"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8 076,9</w:t>
            </w:r>
          </w:p>
        </w:tc>
        <w:tc>
          <w:tcPr>
            <w:tcW w:w="761"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784</w:t>
            </w:r>
          </w:p>
        </w:tc>
        <w:tc>
          <w:tcPr>
            <w:tcW w:w="1353"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9 019,0</w:t>
            </w:r>
          </w:p>
        </w:tc>
        <w:tc>
          <w:tcPr>
            <w:tcW w:w="1482" w:type="dxa"/>
            <w:vAlign w:val="center"/>
          </w:tcPr>
          <w:p w:rsidR="00D803F3" w:rsidRPr="001976D6" w:rsidRDefault="00D803F3" w:rsidP="009D14E5">
            <w:pPr>
              <w:contextualSpacing/>
              <w:jc w:val="right"/>
              <w:rPr>
                <w:rFonts w:ascii="Times New Roman" w:hAnsi="Times New Roman" w:cs="Times New Roman"/>
                <w:sz w:val="16"/>
                <w:szCs w:val="16"/>
              </w:rPr>
            </w:pPr>
            <w:r w:rsidRPr="001976D6">
              <w:rPr>
                <w:rFonts w:ascii="Times New Roman" w:hAnsi="Times New Roman" w:cs="Times New Roman"/>
                <w:sz w:val="16"/>
                <w:szCs w:val="16"/>
              </w:rPr>
              <w:t>942,0</w:t>
            </w:r>
          </w:p>
        </w:tc>
      </w:tr>
    </w:tbl>
    <w:p w:rsidR="009D14E5" w:rsidRPr="001976D6" w:rsidRDefault="009D14E5" w:rsidP="00A50B87">
      <w:pPr>
        <w:widowControl w:val="0"/>
        <w:spacing w:after="0" w:line="240" w:lineRule="auto"/>
        <w:ind w:firstLine="602"/>
        <w:contextualSpacing/>
        <w:jc w:val="both"/>
        <w:rPr>
          <w:rFonts w:ascii="Times New Roman" w:eastAsia="Times New Roman" w:hAnsi="Times New Roman" w:cs="Times New Roman"/>
          <w:sz w:val="20"/>
          <w:szCs w:val="20"/>
        </w:rPr>
      </w:pPr>
    </w:p>
    <w:p w:rsidR="00A50B87" w:rsidRPr="001976D6" w:rsidRDefault="003841E7" w:rsidP="00CA6C70">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xml:space="preserve">: ⁶ </w:t>
      </w:r>
      <w:r w:rsidR="00A50B87" w:rsidRPr="001976D6">
        <w:rPr>
          <w:rFonts w:ascii="Times New Roman" w:eastAsia="Times New Roman" w:hAnsi="Times New Roman" w:cs="Times New Roman"/>
          <w:sz w:val="20"/>
          <w:szCs w:val="20"/>
        </w:rPr>
        <w:t>до 1 апреля 2018 года таможенные органы законодательно имели право на проведение дополнительных проверок таможенной стоимости до выпуска деклараций при наличии признаков занижения таможенной стоимости даже в случаях отсутствия сработки стоимостных профилей рисков.</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i/>
          <w:sz w:val="27"/>
          <w:szCs w:val="27"/>
        </w:rPr>
      </w:pPr>
      <w:r w:rsidRPr="001976D6">
        <w:rPr>
          <w:rFonts w:ascii="Times New Roman" w:eastAsia="Times New Roman" w:hAnsi="Times New Roman" w:cs="Times New Roman"/>
          <w:sz w:val="27"/>
          <w:szCs w:val="27"/>
        </w:rPr>
        <w:t xml:space="preserve">Причинами, снизившими эффективность пост-таможенного контроля явились: отсутствие в ИС «Астана-1» автоматизации бизнес-процессов по осуществлению таможенного контроля после выпуска товаров, моделей риска для отбора проверяемых лиц для проведения камерального контроля после выпуска товаров; отвлечение ресурсов подразделений пост-таможенного контроля на применение мер минимизации риска после выпуска </w:t>
      </w:r>
      <w:r w:rsidRPr="001976D6">
        <w:rPr>
          <w:rFonts w:ascii="Times New Roman" w:eastAsia="Times New Roman" w:hAnsi="Times New Roman" w:cs="Times New Roman"/>
          <w:i/>
          <w:sz w:val="27"/>
          <w:szCs w:val="27"/>
        </w:rPr>
        <w:t xml:space="preserve">(46,7 тыс. документальных проверок или 178 на 1 сотрудника). </w:t>
      </w:r>
    </w:p>
    <w:p w:rsidR="001B5EBB" w:rsidRPr="001976D6" w:rsidRDefault="00A50B87" w:rsidP="00CA6C70">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Кроме того, по данным КГД за 2018 год по результатам сработки стоимостных профилей рисков произведено 39</w:t>
      </w:r>
      <w:r w:rsidR="00A67779" w:rsidRPr="001976D6">
        <w:rPr>
          <w:rFonts w:ascii="Times New Roman" w:eastAsia="Times New Roman" w:hAnsi="Times New Roman" w:cs="Times New Roman"/>
          <w:sz w:val="27"/>
          <w:szCs w:val="27"/>
        </w:rPr>
        <w:t xml:space="preserve"> 285 КТС с доначислением </w:t>
      </w:r>
      <w:proofErr w:type="spellStart"/>
      <w:r w:rsidR="00A67779" w:rsidRPr="001976D6">
        <w:rPr>
          <w:rFonts w:ascii="Times New Roman" w:eastAsia="Times New Roman" w:hAnsi="Times New Roman" w:cs="Times New Roman"/>
          <w:sz w:val="27"/>
          <w:szCs w:val="27"/>
        </w:rPr>
        <w:t>ТПиН</w:t>
      </w:r>
      <w:proofErr w:type="spellEnd"/>
      <w:r w:rsidR="00A67779"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21</w:t>
      </w:r>
      <w:r w:rsidR="00A67779" w:rsidRPr="001976D6">
        <w:rPr>
          <w:rFonts w:ascii="Times New Roman" w:eastAsia="Times New Roman" w:hAnsi="Times New Roman" w:cs="Times New Roman"/>
          <w:sz w:val="27"/>
          <w:szCs w:val="27"/>
        </w:rPr>
        <w:t> 494,4</w:t>
      </w:r>
      <w:r w:rsidRPr="001976D6">
        <w:rPr>
          <w:rFonts w:ascii="Times New Roman" w:eastAsia="Times New Roman" w:hAnsi="Times New Roman" w:cs="Times New Roman"/>
          <w:sz w:val="27"/>
          <w:szCs w:val="27"/>
        </w:rPr>
        <w:t xml:space="preserve"> млн. тенге, что по сравнению с 2017 годом меньше на 2</w:t>
      </w:r>
      <w:r w:rsidR="00A67779" w:rsidRPr="001976D6">
        <w:rPr>
          <w:rFonts w:ascii="Times New Roman" w:eastAsia="Times New Roman" w:hAnsi="Times New Roman" w:cs="Times New Roman"/>
          <w:sz w:val="27"/>
          <w:szCs w:val="27"/>
        </w:rPr>
        <w:t xml:space="preserve"> 716,5 </w:t>
      </w:r>
      <w:r w:rsidRPr="001976D6">
        <w:rPr>
          <w:rFonts w:ascii="Times New Roman" w:eastAsia="Times New Roman" w:hAnsi="Times New Roman" w:cs="Times New Roman"/>
          <w:sz w:val="27"/>
          <w:szCs w:val="27"/>
        </w:rPr>
        <w:t>млн. тенге или на 11,2%, по сравнению с 2016 годом – меньше на 6%</w:t>
      </w:r>
      <w:r w:rsidR="001B5EBB" w:rsidRPr="001976D6">
        <w:rPr>
          <w:rFonts w:ascii="Times New Roman" w:eastAsia="Times New Roman" w:hAnsi="Times New Roman" w:cs="Times New Roman"/>
          <w:sz w:val="27"/>
          <w:szCs w:val="27"/>
        </w:rPr>
        <w:t xml:space="preserve"> </w:t>
      </w:r>
      <w:r w:rsidR="001B5EBB" w:rsidRPr="001976D6">
        <w:rPr>
          <w:rFonts w:ascii="Times New Roman" w:eastAsia="Times New Roman" w:hAnsi="Times New Roman" w:cs="Times New Roman"/>
          <w:i/>
          <w:sz w:val="24"/>
          <w:szCs w:val="24"/>
        </w:rPr>
        <w:t>(по результатам подтверждени</w:t>
      </w:r>
      <w:r w:rsidR="00672824" w:rsidRPr="001976D6">
        <w:rPr>
          <w:rFonts w:ascii="Times New Roman" w:eastAsia="Times New Roman" w:hAnsi="Times New Roman" w:cs="Times New Roman"/>
          <w:i/>
          <w:sz w:val="24"/>
          <w:szCs w:val="24"/>
        </w:rPr>
        <w:t>я</w:t>
      </w:r>
      <w:r w:rsidR="001B5EBB" w:rsidRPr="001976D6">
        <w:rPr>
          <w:rFonts w:ascii="Times New Roman" w:eastAsia="Times New Roman" w:hAnsi="Times New Roman" w:cs="Times New Roman"/>
          <w:i/>
          <w:sz w:val="24"/>
          <w:szCs w:val="24"/>
        </w:rPr>
        <w:t xml:space="preserve"> проверк</w:t>
      </w:r>
      <w:r w:rsidR="00672824" w:rsidRPr="001976D6">
        <w:rPr>
          <w:rFonts w:ascii="Times New Roman" w:eastAsia="Times New Roman" w:hAnsi="Times New Roman" w:cs="Times New Roman"/>
          <w:i/>
          <w:sz w:val="24"/>
          <w:szCs w:val="24"/>
        </w:rPr>
        <w:t>ами</w:t>
      </w:r>
      <w:r w:rsidR="001B5EBB" w:rsidRPr="001976D6">
        <w:rPr>
          <w:rFonts w:ascii="Times New Roman" w:eastAsia="Times New Roman" w:hAnsi="Times New Roman" w:cs="Times New Roman"/>
          <w:i/>
          <w:sz w:val="24"/>
          <w:szCs w:val="24"/>
        </w:rPr>
        <w:t>, назначенн</w:t>
      </w:r>
      <w:r w:rsidR="00672824" w:rsidRPr="001976D6">
        <w:rPr>
          <w:rFonts w:ascii="Times New Roman" w:eastAsia="Times New Roman" w:hAnsi="Times New Roman" w:cs="Times New Roman"/>
          <w:i/>
          <w:sz w:val="24"/>
          <w:szCs w:val="24"/>
        </w:rPr>
        <w:t>ыми</w:t>
      </w:r>
      <w:r w:rsidR="001B5EBB" w:rsidRPr="001976D6">
        <w:rPr>
          <w:rFonts w:ascii="Times New Roman" w:eastAsia="Times New Roman" w:hAnsi="Times New Roman" w:cs="Times New Roman"/>
          <w:i/>
          <w:sz w:val="24"/>
          <w:szCs w:val="24"/>
        </w:rPr>
        <w:t xml:space="preserve"> по рекомендации СУР, обоснованности таможенной стоимости товаров по методу сделки, </w:t>
      </w:r>
      <w:r w:rsidR="00672824" w:rsidRPr="001976D6">
        <w:rPr>
          <w:rFonts w:ascii="Times New Roman" w:eastAsia="Times New Roman" w:hAnsi="Times New Roman" w:cs="Times New Roman"/>
          <w:i/>
          <w:sz w:val="24"/>
          <w:szCs w:val="24"/>
        </w:rPr>
        <w:t>в связи с чем</w:t>
      </w:r>
      <w:r w:rsidR="001B5EBB" w:rsidRPr="001976D6">
        <w:rPr>
          <w:rFonts w:ascii="Times New Roman" w:eastAsia="Times New Roman" w:hAnsi="Times New Roman" w:cs="Times New Roman"/>
          <w:i/>
          <w:sz w:val="24"/>
          <w:szCs w:val="24"/>
        </w:rPr>
        <w:t xml:space="preserve"> увеличились возвраты сумм обеспечения таможенных платежей</w:t>
      </w:r>
      <w:r w:rsidR="00672824" w:rsidRPr="001976D6">
        <w:rPr>
          <w:rFonts w:ascii="Times New Roman" w:eastAsia="Times New Roman" w:hAnsi="Times New Roman" w:cs="Times New Roman"/>
          <w:i/>
          <w:sz w:val="24"/>
          <w:szCs w:val="24"/>
        </w:rPr>
        <w:t xml:space="preserve"> в соответствии со статьей 195 Таможенного кодекса на 1 793,3 млн. тенге или на 57%).</w:t>
      </w:r>
      <w:r w:rsidR="001B5EBB" w:rsidRPr="001976D6">
        <w:rPr>
          <w:rFonts w:ascii="Times New Roman" w:eastAsia="Times New Roman" w:hAnsi="Times New Roman" w:cs="Times New Roman"/>
          <w:i/>
          <w:sz w:val="24"/>
          <w:szCs w:val="24"/>
        </w:rPr>
        <w:t xml:space="preserve">  </w:t>
      </w:r>
    </w:p>
    <w:p w:rsidR="007D384C" w:rsidRPr="001976D6" w:rsidRDefault="001B5EBB"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Анализ проведенной КГД с территориальными подразделениями работы (с</w:t>
      </w:r>
      <w:r w:rsidR="00A50B87" w:rsidRPr="001976D6">
        <w:rPr>
          <w:rFonts w:ascii="Times New Roman" w:eastAsia="Times New Roman" w:hAnsi="Times New Roman" w:cs="Times New Roman"/>
          <w:sz w:val="27"/>
          <w:szCs w:val="27"/>
        </w:rPr>
        <w:t>огласно сведениям из ИС ЕСЭДО</w:t>
      </w:r>
      <w:r w:rsidRPr="001976D6">
        <w:rPr>
          <w:rFonts w:ascii="Times New Roman" w:eastAsia="Times New Roman" w:hAnsi="Times New Roman" w:cs="Times New Roman"/>
          <w:sz w:val="27"/>
          <w:szCs w:val="27"/>
        </w:rPr>
        <w:t xml:space="preserve">) показывает, что по </w:t>
      </w:r>
      <w:r w:rsidR="00A50B87" w:rsidRPr="001976D6">
        <w:rPr>
          <w:rFonts w:ascii="Times New Roman" w:eastAsia="Times New Roman" w:hAnsi="Times New Roman" w:cs="Times New Roman"/>
          <w:sz w:val="27"/>
          <w:szCs w:val="27"/>
        </w:rPr>
        <w:t>привлечени</w:t>
      </w:r>
      <w:r w:rsidR="002B3008" w:rsidRPr="001976D6">
        <w:rPr>
          <w:rFonts w:ascii="Times New Roman" w:eastAsia="Times New Roman" w:hAnsi="Times New Roman" w:cs="Times New Roman"/>
          <w:sz w:val="27"/>
          <w:szCs w:val="27"/>
        </w:rPr>
        <w:t>ю</w:t>
      </w:r>
      <w:r w:rsidR="00A50B87" w:rsidRPr="001976D6">
        <w:rPr>
          <w:rFonts w:ascii="Times New Roman" w:eastAsia="Times New Roman" w:hAnsi="Times New Roman" w:cs="Times New Roman"/>
          <w:sz w:val="27"/>
          <w:szCs w:val="27"/>
        </w:rPr>
        <w:t xml:space="preserve"> к ответственности рядовых сотрудников территориальных ДГД за некачественное и формальное исполнение указаний </w:t>
      </w:r>
      <w:r w:rsidRPr="001976D6">
        <w:rPr>
          <w:rFonts w:ascii="Times New Roman" w:eastAsia="Times New Roman" w:hAnsi="Times New Roman" w:cs="Times New Roman"/>
          <w:sz w:val="27"/>
          <w:szCs w:val="27"/>
        </w:rPr>
        <w:t>центрального аппарата</w:t>
      </w:r>
      <w:r w:rsidR="00A50B87" w:rsidRPr="001976D6">
        <w:rPr>
          <w:rFonts w:ascii="Times New Roman" w:eastAsia="Times New Roman" w:hAnsi="Times New Roman" w:cs="Times New Roman"/>
          <w:sz w:val="27"/>
          <w:szCs w:val="27"/>
        </w:rPr>
        <w:t xml:space="preserve"> по устранению недостатков, связанных с таможенным администрированием </w:t>
      </w:r>
      <w:r w:rsidRPr="001976D6">
        <w:rPr>
          <w:rFonts w:ascii="Times New Roman" w:eastAsia="Times New Roman" w:hAnsi="Times New Roman" w:cs="Times New Roman"/>
          <w:sz w:val="27"/>
          <w:szCs w:val="27"/>
        </w:rPr>
        <w:t>таможенной стоимости</w:t>
      </w:r>
      <w:r w:rsidR="00A50B87" w:rsidRPr="001976D6">
        <w:rPr>
          <w:rFonts w:ascii="Times New Roman" w:eastAsia="Times New Roman" w:hAnsi="Times New Roman" w:cs="Times New Roman"/>
          <w:sz w:val="27"/>
          <w:szCs w:val="27"/>
        </w:rPr>
        <w:t xml:space="preserve">, </w:t>
      </w:r>
      <w:r w:rsidR="00FD1EB3" w:rsidRPr="001976D6">
        <w:rPr>
          <w:rFonts w:ascii="Times New Roman" w:eastAsia="Times New Roman" w:hAnsi="Times New Roman" w:cs="Times New Roman"/>
          <w:sz w:val="27"/>
          <w:szCs w:val="27"/>
        </w:rPr>
        <w:t xml:space="preserve">не </w:t>
      </w:r>
      <w:r w:rsidR="007D384C" w:rsidRPr="001976D6">
        <w:rPr>
          <w:rFonts w:ascii="Times New Roman" w:eastAsia="Times New Roman" w:hAnsi="Times New Roman" w:cs="Times New Roman"/>
          <w:sz w:val="27"/>
          <w:szCs w:val="27"/>
        </w:rPr>
        <w:t>приводит</w:t>
      </w:r>
      <w:r w:rsidR="00FD1EB3" w:rsidRPr="001976D6">
        <w:rPr>
          <w:rFonts w:ascii="Times New Roman" w:eastAsia="Times New Roman" w:hAnsi="Times New Roman" w:cs="Times New Roman"/>
          <w:sz w:val="27"/>
          <w:szCs w:val="27"/>
        </w:rPr>
        <w:t xml:space="preserve"> </w:t>
      </w:r>
      <w:r w:rsidR="00A50B87" w:rsidRPr="001976D6">
        <w:rPr>
          <w:rFonts w:ascii="Times New Roman" w:eastAsia="Times New Roman" w:hAnsi="Times New Roman" w:cs="Times New Roman"/>
          <w:sz w:val="27"/>
          <w:szCs w:val="27"/>
        </w:rPr>
        <w:t>повышению качества проверок достоверности таможенной стоимости и прив</w:t>
      </w:r>
      <w:r w:rsidRPr="001976D6">
        <w:rPr>
          <w:rFonts w:ascii="Times New Roman" w:eastAsia="Times New Roman" w:hAnsi="Times New Roman" w:cs="Times New Roman"/>
          <w:sz w:val="27"/>
          <w:szCs w:val="27"/>
        </w:rPr>
        <w:t>одит</w:t>
      </w:r>
      <w:r w:rsidR="00A50B87" w:rsidRPr="001976D6">
        <w:rPr>
          <w:rFonts w:ascii="Times New Roman" w:eastAsia="Times New Roman" w:hAnsi="Times New Roman" w:cs="Times New Roman"/>
          <w:sz w:val="27"/>
          <w:szCs w:val="27"/>
        </w:rPr>
        <w:t xml:space="preserve"> к росту возвратов обеспечения таможенных платежей.</w:t>
      </w:r>
      <w:r w:rsidR="007D384C" w:rsidRPr="001976D6">
        <w:rPr>
          <w:rFonts w:ascii="Times New Roman" w:eastAsia="Times New Roman" w:hAnsi="Times New Roman" w:cs="Times New Roman"/>
          <w:sz w:val="27"/>
          <w:szCs w:val="27"/>
        </w:rPr>
        <w:t xml:space="preserve">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Вместе с тем в КГД отсутствует практика проведения ведомственного контроля полноты и достоверности исполнения указаний непосредственно в территориальных ДГД, так как ввиду технических ограничений в ИС «Астана-1» при загрузке большого объема PDF</w:t>
      </w:r>
      <w:r w:rsidR="00D3474F"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файлов, часть запрашиваемых </w:t>
      </w:r>
      <w:r w:rsidRPr="001976D6">
        <w:rPr>
          <w:rFonts w:ascii="Times New Roman" w:eastAsia="Times New Roman" w:hAnsi="Times New Roman" w:cs="Times New Roman"/>
          <w:sz w:val="27"/>
          <w:szCs w:val="27"/>
        </w:rPr>
        <w:lastRenderedPageBreak/>
        <w:t>документов в рамках проверок таможенной стоимости может отсутствовать.</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результате недостаточности мер таможенного администрирования стоимости ввозимых товаров</w:t>
      </w:r>
      <w:r w:rsidR="00D3474F"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в 2018 году суммарное снижение доначислений </w:t>
      </w:r>
      <w:proofErr w:type="spellStart"/>
      <w:r w:rsidRPr="001976D6">
        <w:rPr>
          <w:rFonts w:ascii="Times New Roman" w:eastAsia="Times New Roman" w:hAnsi="Times New Roman" w:cs="Times New Roman"/>
          <w:sz w:val="27"/>
          <w:szCs w:val="27"/>
        </w:rPr>
        <w:t>ТПиН</w:t>
      </w:r>
      <w:proofErr w:type="spellEnd"/>
      <w:r w:rsidRPr="001976D6">
        <w:rPr>
          <w:rFonts w:ascii="Times New Roman" w:eastAsia="Times New Roman" w:hAnsi="Times New Roman" w:cs="Times New Roman"/>
          <w:sz w:val="27"/>
          <w:szCs w:val="27"/>
        </w:rPr>
        <w:t xml:space="preserve"> в сравнении с 2017 годом составило 10</w:t>
      </w:r>
      <w:r w:rsidR="00D3474F" w:rsidRPr="001976D6">
        <w:rPr>
          <w:rFonts w:ascii="Times New Roman" w:eastAsia="Times New Roman" w:hAnsi="Times New Roman" w:cs="Times New Roman"/>
          <w:sz w:val="27"/>
          <w:szCs w:val="27"/>
        </w:rPr>
        <w:t> 251,0 м</w:t>
      </w:r>
      <w:r w:rsidRPr="001976D6">
        <w:rPr>
          <w:rFonts w:ascii="Times New Roman" w:eastAsia="Times New Roman" w:hAnsi="Times New Roman" w:cs="Times New Roman"/>
          <w:sz w:val="27"/>
          <w:szCs w:val="27"/>
        </w:rPr>
        <w:t xml:space="preserve">лн. тенге. </w:t>
      </w:r>
    </w:p>
    <w:p w:rsidR="00AD30FD" w:rsidRPr="001976D6" w:rsidRDefault="007D384C" w:rsidP="00AD30FD">
      <w:pPr>
        <w:spacing w:after="0" w:line="240" w:lineRule="auto"/>
        <w:ind w:firstLine="709"/>
        <w:contextualSpacing/>
        <w:jc w:val="both"/>
        <w:rPr>
          <w:rFonts w:ascii="Times New Roman" w:hAnsi="Times New Roman" w:cs="Times New Roman"/>
          <w:color w:val="000000"/>
          <w:sz w:val="27"/>
          <w:szCs w:val="27"/>
        </w:rPr>
      </w:pPr>
      <w:r w:rsidRPr="001976D6">
        <w:rPr>
          <w:rFonts w:ascii="Times New Roman" w:hAnsi="Times New Roman" w:cs="Times New Roman"/>
          <w:b/>
          <w:color w:val="FF0000"/>
          <w:sz w:val="27"/>
          <w:szCs w:val="27"/>
        </w:rPr>
        <w:t>3</w:t>
      </w:r>
      <w:r w:rsidR="005A3C81" w:rsidRPr="001976D6">
        <w:rPr>
          <w:rFonts w:ascii="Times New Roman" w:hAnsi="Times New Roman" w:cs="Times New Roman"/>
          <w:b/>
          <w:color w:val="FF0000"/>
          <w:sz w:val="27"/>
          <w:szCs w:val="27"/>
        </w:rPr>
        <w:t>3</w:t>
      </w:r>
      <w:r w:rsidRPr="001976D6">
        <w:rPr>
          <w:rFonts w:ascii="Times New Roman" w:hAnsi="Times New Roman" w:cs="Times New Roman"/>
          <w:b/>
          <w:color w:val="FF0000"/>
          <w:sz w:val="27"/>
          <w:szCs w:val="27"/>
        </w:rPr>
        <w:t>.</w:t>
      </w:r>
      <w:r w:rsidRPr="001976D6">
        <w:rPr>
          <w:rFonts w:ascii="Times New Roman" w:hAnsi="Times New Roman" w:cs="Times New Roman"/>
          <w:b/>
          <w:color w:val="000000"/>
          <w:sz w:val="27"/>
          <w:szCs w:val="27"/>
        </w:rPr>
        <w:t xml:space="preserve"> </w:t>
      </w:r>
      <w:r w:rsidR="00AD30FD" w:rsidRPr="001976D6">
        <w:rPr>
          <w:rFonts w:ascii="Times New Roman" w:hAnsi="Times New Roman" w:cs="Times New Roman"/>
          <w:color w:val="000000"/>
          <w:sz w:val="27"/>
          <w:szCs w:val="27"/>
        </w:rPr>
        <w:t xml:space="preserve">В ДГД </w:t>
      </w:r>
      <w:r w:rsidR="003C3DC1" w:rsidRPr="001976D6">
        <w:rPr>
          <w:rFonts w:ascii="Times New Roman" w:hAnsi="Times New Roman" w:cs="Times New Roman"/>
          <w:color w:val="000000"/>
          <w:sz w:val="27"/>
          <w:szCs w:val="27"/>
        </w:rPr>
        <w:t>ВКО</w:t>
      </w:r>
      <w:r w:rsidR="00AD30FD" w:rsidRPr="001976D6">
        <w:rPr>
          <w:rFonts w:ascii="Times New Roman" w:hAnsi="Times New Roman" w:cs="Times New Roman"/>
          <w:color w:val="000000"/>
          <w:sz w:val="27"/>
          <w:szCs w:val="27"/>
        </w:rPr>
        <w:t xml:space="preserve"> с 15 мая 2018 года за период с начала внешнеэкономической деятельности Уполномоченных экономических операторов</w:t>
      </w:r>
      <w:r w:rsidR="00AD30FD" w:rsidRPr="001976D6">
        <w:rPr>
          <w:rFonts w:ascii="Times New Roman" w:hAnsi="Times New Roman" w:cs="Times New Roman"/>
          <w:color w:val="000000"/>
          <w:sz w:val="27"/>
          <w:szCs w:val="27"/>
          <w:vertAlign w:val="superscript"/>
        </w:rPr>
        <w:t>7</w:t>
      </w:r>
      <w:r w:rsidR="00AD30FD" w:rsidRPr="001976D6">
        <w:rPr>
          <w:rFonts w:ascii="Times New Roman" w:hAnsi="Times New Roman" w:cs="Times New Roman"/>
          <w:color w:val="000000"/>
          <w:sz w:val="27"/>
          <w:szCs w:val="27"/>
        </w:rPr>
        <w:t xml:space="preserve"> </w:t>
      </w:r>
      <w:r w:rsidR="00AD30FD" w:rsidRPr="001976D6">
        <w:rPr>
          <w:rFonts w:ascii="Times New Roman" w:hAnsi="Times New Roman" w:cs="Times New Roman"/>
          <w:i/>
          <w:color w:val="FF0000"/>
          <w:sz w:val="24"/>
          <w:szCs w:val="24"/>
        </w:rPr>
        <w:t>(далее – УЭО)</w:t>
      </w:r>
      <w:r w:rsidR="00AD30FD" w:rsidRPr="001976D6">
        <w:rPr>
          <w:rFonts w:ascii="Times New Roman" w:hAnsi="Times New Roman" w:cs="Times New Roman"/>
          <w:i/>
          <w:color w:val="FF0000"/>
          <w:sz w:val="27"/>
          <w:szCs w:val="27"/>
        </w:rPr>
        <w:t xml:space="preserve"> </w:t>
      </w:r>
      <w:r w:rsidR="00AD30FD" w:rsidRPr="001976D6">
        <w:rPr>
          <w:rFonts w:ascii="Times New Roman" w:hAnsi="Times New Roman" w:cs="Times New Roman"/>
          <w:color w:val="000000"/>
          <w:sz w:val="27"/>
          <w:szCs w:val="27"/>
        </w:rPr>
        <w:t>наблюдается значительный рост импорта китайских товаров (3,2 тыс. тонн), облагаемых более низкой ставкой таможенной пошлины, при этом меры (досмотр) минимизации риска недостоверного декларирования товаров в отношения данного импортера  в ИС «Астана-1» не сработали.</w:t>
      </w:r>
    </w:p>
    <w:p w:rsidR="00A50B87" w:rsidRPr="001976D6" w:rsidRDefault="00EE400D" w:rsidP="00CA6C70">
      <w:pPr>
        <w:widowControl w:val="0"/>
        <w:spacing w:after="0" w:line="240" w:lineRule="auto"/>
        <w:ind w:firstLine="709"/>
        <w:contextualSpacing/>
        <w:jc w:val="both"/>
        <w:rPr>
          <w:rFonts w:ascii="Times New Roman" w:eastAsia="Times New Roman" w:hAnsi="Times New Roman" w:cs="Times New Roman"/>
          <w:sz w:val="20"/>
          <w:szCs w:val="20"/>
        </w:rPr>
      </w:pPr>
      <w:r w:rsidRPr="001976D6">
        <w:rPr>
          <w:rFonts w:ascii="Times New Roman" w:eastAsia="Times New Roman" w:hAnsi="Times New Roman" w:cs="Times New Roman"/>
          <w:sz w:val="20"/>
          <w:szCs w:val="20"/>
        </w:rPr>
        <w:t>⁷</w:t>
      </w:r>
      <w:r w:rsidR="008C002E" w:rsidRPr="001976D6">
        <w:rPr>
          <w:rFonts w:ascii="Times New Roman" w:eastAsia="Times New Roman" w:hAnsi="Times New Roman" w:cs="Times New Roman"/>
          <w:sz w:val="20"/>
          <w:szCs w:val="20"/>
        </w:rPr>
        <w:t xml:space="preserve"> </w:t>
      </w:r>
      <w:r w:rsidR="00A50B87" w:rsidRPr="001976D6">
        <w:rPr>
          <w:rFonts w:ascii="Times New Roman" w:eastAsia="Times New Roman" w:hAnsi="Times New Roman" w:cs="Times New Roman"/>
          <w:sz w:val="20"/>
          <w:szCs w:val="20"/>
        </w:rPr>
        <w:t>В соответствии со статьей 529 Таможенного кодекса уполном</w:t>
      </w:r>
      <w:r w:rsidR="00833905" w:rsidRPr="001976D6">
        <w:rPr>
          <w:rFonts w:ascii="Times New Roman" w:eastAsia="Times New Roman" w:hAnsi="Times New Roman" w:cs="Times New Roman"/>
          <w:sz w:val="20"/>
          <w:szCs w:val="20"/>
        </w:rPr>
        <w:t xml:space="preserve">оченный экономический оператор </w:t>
      </w:r>
      <w:r w:rsidR="00A50B87" w:rsidRPr="001976D6">
        <w:rPr>
          <w:rFonts w:ascii="Times New Roman" w:eastAsia="Times New Roman" w:hAnsi="Times New Roman" w:cs="Times New Roman"/>
          <w:sz w:val="20"/>
          <w:szCs w:val="20"/>
        </w:rPr>
        <w:t>вправе пользоваться предусмотренными статьей 536 данного Кодекса специальными упрощениями на таможенной территории ЕАЭС, в том числе   выпуск товаров до подачи декларации на товары и проведение таможенного контроля в случае его назначения в форме таможенного осмотра или таможенного досмотра в первоочередном порядке.</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Так, в ДГД </w:t>
      </w:r>
      <w:r w:rsidR="001258FB"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импорт товара «синтетическая ткань для пошива штор» </w:t>
      </w:r>
      <w:r w:rsidRPr="001976D6">
        <w:rPr>
          <w:rFonts w:ascii="Times New Roman" w:eastAsia="Times New Roman" w:hAnsi="Times New Roman" w:cs="Times New Roman"/>
          <w:i/>
          <w:sz w:val="24"/>
          <w:szCs w:val="24"/>
        </w:rPr>
        <w:t xml:space="preserve">(ставка </w:t>
      </w:r>
      <w:r w:rsidR="00AD30FD" w:rsidRPr="001976D6">
        <w:rPr>
          <w:rFonts w:ascii="Times New Roman" w:eastAsia="Times New Roman" w:hAnsi="Times New Roman" w:cs="Times New Roman"/>
          <w:i/>
          <w:sz w:val="24"/>
          <w:szCs w:val="24"/>
        </w:rPr>
        <w:t xml:space="preserve">таможенной пошлины </w:t>
      </w:r>
      <w:r w:rsidRPr="001976D6">
        <w:rPr>
          <w:rFonts w:ascii="Times New Roman" w:eastAsia="Times New Roman" w:hAnsi="Times New Roman" w:cs="Times New Roman"/>
          <w:i/>
          <w:sz w:val="24"/>
          <w:szCs w:val="24"/>
        </w:rPr>
        <w:t xml:space="preserve">- 8%) </w:t>
      </w:r>
      <w:r w:rsidRPr="001976D6">
        <w:rPr>
          <w:rFonts w:ascii="Times New Roman" w:eastAsia="Times New Roman" w:hAnsi="Times New Roman" w:cs="Times New Roman"/>
          <w:sz w:val="27"/>
          <w:szCs w:val="27"/>
        </w:rPr>
        <w:t xml:space="preserve">с 1 января по 14 мая 2018 года составлял 76,4 тонны, с 15 мая по 31 декабря 2018 года объем импорта увеличился в 12,8 раза, составив 979,1 тонны </w:t>
      </w:r>
      <w:r w:rsidRPr="001976D6">
        <w:rPr>
          <w:rFonts w:ascii="Times New Roman" w:eastAsia="Times New Roman" w:hAnsi="Times New Roman" w:cs="Times New Roman"/>
          <w:i/>
          <w:sz w:val="24"/>
          <w:szCs w:val="24"/>
        </w:rPr>
        <w:t>(из них 802,9 тонны приходится на УЭО)</w:t>
      </w:r>
      <w:r w:rsidRPr="001976D6">
        <w:rPr>
          <w:rFonts w:ascii="Times New Roman" w:eastAsia="Times New Roman" w:hAnsi="Times New Roman" w:cs="Times New Roman"/>
          <w:sz w:val="27"/>
          <w:szCs w:val="27"/>
        </w:rPr>
        <w:t xml:space="preserve">; импорт товара «мешки полипропиленовые» </w:t>
      </w:r>
      <w:r w:rsidRPr="001976D6">
        <w:rPr>
          <w:rFonts w:ascii="Times New Roman" w:eastAsia="Times New Roman" w:hAnsi="Times New Roman" w:cs="Times New Roman"/>
          <w:i/>
          <w:sz w:val="24"/>
          <w:szCs w:val="24"/>
        </w:rPr>
        <w:t xml:space="preserve">(ставка </w:t>
      </w:r>
      <w:r w:rsidR="00AD30FD" w:rsidRPr="001976D6">
        <w:rPr>
          <w:rFonts w:ascii="Times New Roman" w:eastAsia="Times New Roman" w:hAnsi="Times New Roman" w:cs="Times New Roman"/>
          <w:i/>
          <w:sz w:val="24"/>
          <w:szCs w:val="24"/>
        </w:rPr>
        <w:t xml:space="preserve">таможенной пошлины </w:t>
      </w:r>
      <w:r w:rsidRPr="001976D6">
        <w:rPr>
          <w:rFonts w:ascii="Times New Roman" w:eastAsia="Times New Roman" w:hAnsi="Times New Roman" w:cs="Times New Roman"/>
          <w:i/>
          <w:sz w:val="24"/>
          <w:szCs w:val="24"/>
        </w:rPr>
        <w:t>-10%)</w:t>
      </w:r>
      <w:r w:rsidRPr="001976D6">
        <w:rPr>
          <w:rFonts w:ascii="Times New Roman" w:eastAsia="Times New Roman" w:hAnsi="Times New Roman" w:cs="Times New Roman"/>
          <w:sz w:val="27"/>
          <w:szCs w:val="27"/>
        </w:rPr>
        <w:t xml:space="preserve"> с 1 января по 14 мая 2018 года - 60,7 тонны, с 15 мая по 31 декабря 2018 года объем импорта увеличился в 5,7 раза, составив 333,1 тонны </w:t>
      </w:r>
      <w:r w:rsidRPr="001976D6">
        <w:rPr>
          <w:rFonts w:ascii="Times New Roman" w:eastAsia="Times New Roman" w:hAnsi="Times New Roman" w:cs="Times New Roman"/>
          <w:i/>
          <w:sz w:val="24"/>
          <w:szCs w:val="24"/>
        </w:rPr>
        <w:t xml:space="preserve">(из них УЭО - 224,6 тонны). </w:t>
      </w:r>
    </w:p>
    <w:p w:rsidR="001763B0" w:rsidRPr="001976D6" w:rsidRDefault="00A50B87" w:rsidP="001763B0">
      <w:pPr>
        <w:spacing w:after="0" w:line="240" w:lineRule="auto"/>
        <w:ind w:firstLine="709"/>
        <w:contextualSpacing/>
        <w:jc w:val="both"/>
        <w:rPr>
          <w:rFonts w:ascii="Times New Roman" w:hAnsi="Times New Roman" w:cs="Times New Roman"/>
          <w:color w:val="000000"/>
          <w:sz w:val="28"/>
          <w:szCs w:val="28"/>
        </w:rPr>
      </w:pPr>
      <w:r w:rsidRPr="001976D6">
        <w:rPr>
          <w:rFonts w:ascii="Times New Roman" w:eastAsia="Times New Roman" w:hAnsi="Times New Roman" w:cs="Times New Roman"/>
          <w:b/>
          <w:color w:val="FF0000"/>
          <w:sz w:val="27"/>
          <w:szCs w:val="27"/>
        </w:rPr>
        <w:t>3</w:t>
      </w:r>
      <w:r w:rsidR="005A3C81" w:rsidRPr="001976D6">
        <w:rPr>
          <w:rFonts w:ascii="Times New Roman" w:eastAsia="Times New Roman" w:hAnsi="Times New Roman" w:cs="Times New Roman"/>
          <w:b/>
          <w:color w:val="FF0000"/>
          <w:sz w:val="27"/>
          <w:szCs w:val="27"/>
        </w:rPr>
        <w:t>4</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В нарушение пункта 19 Правил совершения таможенной очистки товаров должностными лицами органов государственных доходов, утвержденных приказом Министра финансов РК от 26 января 2018 года №73, в ДГД по г.</w:t>
      </w:r>
      <w:r w:rsidR="007D384C"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Алматы по </w:t>
      </w:r>
      <w:r w:rsidR="000E6FDB" w:rsidRPr="001976D6">
        <w:rPr>
          <w:rFonts w:ascii="Times New Roman" w:eastAsia="Times New Roman" w:hAnsi="Times New Roman" w:cs="Times New Roman"/>
          <w:sz w:val="27"/>
          <w:szCs w:val="27"/>
        </w:rPr>
        <w:t>1</w:t>
      </w:r>
      <w:r w:rsidRPr="001976D6">
        <w:rPr>
          <w:rFonts w:ascii="Times New Roman" w:eastAsia="Times New Roman" w:hAnsi="Times New Roman" w:cs="Times New Roman"/>
          <w:sz w:val="27"/>
          <w:szCs w:val="27"/>
        </w:rPr>
        <w:t xml:space="preserve"> деклараци</w:t>
      </w:r>
      <w:r w:rsidR="000E6FDB" w:rsidRPr="001976D6">
        <w:rPr>
          <w:rFonts w:ascii="Times New Roman" w:eastAsia="Times New Roman" w:hAnsi="Times New Roman" w:cs="Times New Roman"/>
          <w:sz w:val="27"/>
          <w:szCs w:val="27"/>
        </w:rPr>
        <w:t>и</w:t>
      </w:r>
      <w:r w:rsidRPr="001976D6">
        <w:rPr>
          <w:rFonts w:ascii="Times New Roman" w:eastAsia="Times New Roman" w:hAnsi="Times New Roman" w:cs="Times New Roman"/>
          <w:sz w:val="27"/>
          <w:szCs w:val="27"/>
        </w:rPr>
        <w:t xml:space="preserve"> и в ДГД </w:t>
      </w:r>
      <w:r w:rsidR="00567D42"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 по 9 декларациям не направлены на таможенную экспертизу образцы обуви, облагаемые более низкой ставкой ввозных таможенных пошлин. </w:t>
      </w:r>
      <w:r w:rsidR="001763B0" w:rsidRPr="001976D6">
        <w:rPr>
          <w:rFonts w:ascii="Times New Roman" w:hAnsi="Times New Roman" w:cs="Times New Roman"/>
          <w:sz w:val="28"/>
          <w:szCs w:val="28"/>
        </w:rPr>
        <w:t>В результате чего расчетные потери по ввозным таможенным пошлинам составили 0,</w:t>
      </w:r>
      <w:r w:rsidR="000E6FDB" w:rsidRPr="001976D6">
        <w:rPr>
          <w:rFonts w:ascii="Times New Roman" w:hAnsi="Times New Roman" w:cs="Times New Roman"/>
          <w:sz w:val="28"/>
          <w:szCs w:val="28"/>
        </w:rPr>
        <w:t>1</w:t>
      </w:r>
      <w:r w:rsidR="001763B0" w:rsidRPr="001976D6">
        <w:rPr>
          <w:rFonts w:ascii="Times New Roman" w:hAnsi="Times New Roman" w:cs="Times New Roman"/>
          <w:sz w:val="28"/>
          <w:szCs w:val="28"/>
        </w:rPr>
        <w:t xml:space="preserve"> млн. тенге по ДГД по г. Алматы </w:t>
      </w:r>
      <w:r w:rsidR="001763B0" w:rsidRPr="001976D6">
        <w:rPr>
          <w:rFonts w:ascii="Times New Roman" w:hAnsi="Times New Roman" w:cs="Times New Roman"/>
          <w:sz w:val="28"/>
          <w:szCs w:val="28"/>
          <w:lang w:val="kk-KZ"/>
        </w:rPr>
        <w:t xml:space="preserve">и </w:t>
      </w:r>
      <w:r w:rsidR="001763B0" w:rsidRPr="001976D6">
        <w:rPr>
          <w:rFonts w:ascii="Times New Roman" w:hAnsi="Times New Roman" w:cs="Times New Roman"/>
          <w:sz w:val="28"/>
          <w:szCs w:val="28"/>
        </w:rPr>
        <w:t>3,9 млн. тенге - в ДГД по ВКО</w:t>
      </w:r>
      <w:r w:rsidR="001763B0" w:rsidRPr="001976D6">
        <w:rPr>
          <w:rFonts w:ascii="Times New Roman" w:hAnsi="Times New Roman" w:cs="Times New Roman"/>
          <w:color w:val="000000"/>
          <w:sz w:val="28"/>
          <w:szCs w:val="28"/>
        </w:rPr>
        <w:t>.</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w:t>
      </w:r>
      <w:r w:rsidR="005A3C81" w:rsidRPr="001976D6">
        <w:rPr>
          <w:rFonts w:ascii="Times New Roman" w:eastAsia="Times New Roman" w:hAnsi="Times New Roman" w:cs="Times New Roman"/>
          <w:b/>
          <w:color w:val="FF0000"/>
          <w:sz w:val="27"/>
          <w:szCs w:val="27"/>
        </w:rPr>
        <w:t>5</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В нарушение подпункта 2) пункта 6 Правил принятия и формы решения о классификации товаров, утвержденных приказом Министра финансов РК от 16 февраля 2018 года №210 в ДГД по Алматинской области на основании результатов таможенной экспертизы детских полусапожек </w:t>
      </w:r>
      <w:r w:rsidRPr="001976D6">
        <w:rPr>
          <w:rFonts w:ascii="Times New Roman" w:eastAsia="Times New Roman" w:hAnsi="Times New Roman" w:cs="Times New Roman"/>
          <w:i/>
          <w:sz w:val="24"/>
          <w:szCs w:val="24"/>
        </w:rPr>
        <w:t>(верх обуви их текстиля)</w:t>
      </w:r>
      <w:r w:rsidRPr="001976D6">
        <w:rPr>
          <w:rFonts w:ascii="Times New Roman" w:eastAsia="Times New Roman" w:hAnsi="Times New Roman" w:cs="Times New Roman"/>
          <w:sz w:val="27"/>
          <w:szCs w:val="27"/>
        </w:rPr>
        <w:t xml:space="preserve"> не вынесено классификационное решение по изменению кода товарной номенклатуры внешнеэкономической деятельности </w:t>
      </w:r>
      <w:r w:rsidRPr="001976D6">
        <w:rPr>
          <w:rFonts w:ascii="Times New Roman" w:eastAsia="Times New Roman" w:hAnsi="Times New Roman" w:cs="Times New Roman"/>
          <w:i/>
          <w:color w:val="FF0000"/>
          <w:sz w:val="24"/>
          <w:szCs w:val="24"/>
        </w:rPr>
        <w:t>(далее – ТНВЭД ЕАЭС)</w:t>
      </w:r>
      <w:r w:rsidRPr="001976D6">
        <w:rPr>
          <w:rFonts w:ascii="Times New Roman" w:eastAsia="Times New Roman" w:hAnsi="Times New Roman" w:cs="Times New Roman"/>
          <w:sz w:val="27"/>
          <w:szCs w:val="27"/>
        </w:rPr>
        <w:t>, утвержденное Решением Совета ЕЭК от 16 июля 2012 года №54</w:t>
      </w:r>
      <w:r w:rsidR="00F13DAA" w:rsidRPr="001976D6">
        <w:rPr>
          <w:rFonts w:ascii="Times New Roman" w:eastAsia="Times New Roman" w:hAnsi="Times New Roman" w:cs="Times New Roman"/>
          <w:sz w:val="27"/>
          <w:szCs w:val="27"/>
        </w:rPr>
        <w:t xml:space="preserve">, что привело к </w:t>
      </w:r>
      <w:proofErr w:type="spellStart"/>
      <w:r w:rsidR="007D384C" w:rsidRPr="001976D6">
        <w:rPr>
          <w:rFonts w:ascii="Times New Roman" w:eastAsia="Times New Roman" w:hAnsi="Times New Roman" w:cs="Times New Roman"/>
          <w:sz w:val="27"/>
          <w:szCs w:val="27"/>
        </w:rPr>
        <w:t>недоначислению</w:t>
      </w:r>
      <w:proofErr w:type="spellEnd"/>
      <w:r w:rsidR="00F13DAA" w:rsidRPr="001976D6">
        <w:rPr>
          <w:rFonts w:ascii="Times New Roman" w:eastAsia="Times New Roman" w:hAnsi="Times New Roman" w:cs="Times New Roman"/>
          <w:sz w:val="27"/>
          <w:szCs w:val="27"/>
        </w:rPr>
        <w:t xml:space="preserve"> </w:t>
      </w:r>
      <w:proofErr w:type="spellStart"/>
      <w:r w:rsidR="00F13DAA" w:rsidRPr="001976D6">
        <w:rPr>
          <w:rFonts w:ascii="Times New Roman" w:eastAsia="Times New Roman" w:hAnsi="Times New Roman" w:cs="Times New Roman"/>
          <w:sz w:val="27"/>
          <w:szCs w:val="27"/>
        </w:rPr>
        <w:t>ТПиН</w:t>
      </w:r>
      <w:proofErr w:type="spellEnd"/>
      <w:r w:rsidR="00F13DAA"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в сумме 0,</w:t>
      </w:r>
      <w:r w:rsidR="001763B0" w:rsidRPr="001976D6">
        <w:rPr>
          <w:rFonts w:ascii="Times New Roman" w:eastAsia="Times New Roman" w:hAnsi="Times New Roman" w:cs="Times New Roman"/>
          <w:sz w:val="27"/>
          <w:szCs w:val="27"/>
        </w:rPr>
        <w:t>2</w:t>
      </w:r>
      <w:r w:rsidR="000E6FDB" w:rsidRPr="001976D6">
        <w:rPr>
          <w:rFonts w:ascii="Times New Roman" w:eastAsia="Times New Roman" w:hAnsi="Times New Roman" w:cs="Times New Roman"/>
          <w:sz w:val="27"/>
          <w:szCs w:val="27"/>
        </w:rPr>
        <w:t>5</w:t>
      </w:r>
      <w:r w:rsidRPr="001976D6">
        <w:rPr>
          <w:rFonts w:ascii="Times New Roman" w:eastAsia="Times New Roman" w:hAnsi="Times New Roman" w:cs="Times New Roman"/>
          <w:sz w:val="27"/>
          <w:szCs w:val="27"/>
        </w:rPr>
        <w:t xml:space="preserve"> млн. тенге. Аналогичные два факта</w:t>
      </w:r>
      <w:r w:rsidR="00F13DAA" w:rsidRPr="001976D6">
        <w:rPr>
          <w:rFonts w:ascii="Times New Roman" w:eastAsia="Times New Roman" w:hAnsi="Times New Roman" w:cs="Times New Roman"/>
          <w:sz w:val="27"/>
          <w:szCs w:val="27"/>
        </w:rPr>
        <w:t xml:space="preserve"> нарушений допущены в ДГД по </w:t>
      </w:r>
      <w:proofErr w:type="spellStart"/>
      <w:r w:rsidR="00F13DAA" w:rsidRPr="001976D6">
        <w:rPr>
          <w:rFonts w:ascii="Times New Roman" w:eastAsia="Times New Roman" w:hAnsi="Times New Roman" w:cs="Times New Roman"/>
          <w:sz w:val="27"/>
          <w:szCs w:val="27"/>
        </w:rPr>
        <w:t>г.Алматы</w:t>
      </w:r>
      <w:proofErr w:type="spellEnd"/>
      <w:r w:rsidR="00F13DAA" w:rsidRPr="001976D6">
        <w:rPr>
          <w:rFonts w:ascii="Times New Roman" w:eastAsia="Times New Roman" w:hAnsi="Times New Roman" w:cs="Times New Roman"/>
          <w:sz w:val="27"/>
          <w:szCs w:val="27"/>
        </w:rPr>
        <w:t xml:space="preserve"> и </w:t>
      </w:r>
      <w:r w:rsidRPr="001976D6">
        <w:rPr>
          <w:rFonts w:ascii="Times New Roman" w:eastAsia="Times New Roman" w:hAnsi="Times New Roman" w:cs="Times New Roman"/>
          <w:sz w:val="27"/>
          <w:szCs w:val="27"/>
        </w:rPr>
        <w:t xml:space="preserve">один факт -ДГД </w:t>
      </w:r>
      <w:r w:rsidR="00F13DAA" w:rsidRPr="001976D6">
        <w:rPr>
          <w:rFonts w:ascii="Times New Roman" w:eastAsia="Times New Roman" w:hAnsi="Times New Roman" w:cs="Times New Roman"/>
          <w:sz w:val="27"/>
          <w:szCs w:val="27"/>
        </w:rPr>
        <w:t xml:space="preserve">ВКО, общее занижение </w:t>
      </w:r>
      <w:proofErr w:type="spellStart"/>
      <w:r w:rsidRPr="001976D6">
        <w:rPr>
          <w:rFonts w:ascii="Times New Roman" w:eastAsia="Times New Roman" w:hAnsi="Times New Roman" w:cs="Times New Roman"/>
          <w:sz w:val="27"/>
          <w:szCs w:val="27"/>
        </w:rPr>
        <w:t>Т</w:t>
      </w:r>
      <w:r w:rsidR="00F13DAA" w:rsidRPr="001976D6">
        <w:rPr>
          <w:rFonts w:ascii="Times New Roman" w:eastAsia="Times New Roman" w:hAnsi="Times New Roman" w:cs="Times New Roman"/>
          <w:sz w:val="27"/>
          <w:szCs w:val="27"/>
        </w:rPr>
        <w:t>ПиН</w:t>
      </w:r>
      <w:proofErr w:type="spellEnd"/>
      <w:r w:rsidR="00F13DAA" w:rsidRPr="001976D6">
        <w:rPr>
          <w:rFonts w:ascii="Times New Roman" w:eastAsia="Times New Roman" w:hAnsi="Times New Roman" w:cs="Times New Roman"/>
          <w:sz w:val="27"/>
          <w:szCs w:val="27"/>
        </w:rPr>
        <w:t xml:space="preserve"> составило </w:t>
      </w:r>
      <w:r w:rsidR="000E6FDB" w:rsidRPr="001976D6">
        <w:rPr>
          <w:rFonts w:ascii="Times New Roman" w:eastAsia="Times New Roman" w:hAnsi="Times New Roman" w:cs="Times New Roman"/>
          <w:sz w:val="27"/>
          <w:szCs w:val="27"/>
        </w:rPr>
        <w:t>1,4</w:t>
      </w:r>
      <w:r w:rsidR="00F13DAA" w:rsidRPr="001976D6">
        <w:rPr>
          <w:rFonts w:ascii="Times New Roman" w:eastAsia="Times New Roman" w:hAnsi="Times New Roman" w:cs="Times New Roman"/>
          <w:sz w:val="27"/>
          <w:szCs w:val="27"/>
        </w:rPr>
        <w:t xml:space="preserve"> млн. тенге.</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Согласно отчету ЦТЛ-1 «Отчет Центральной таможенной лаборатории </w:t>
      </w:r>
      <w:r w:rsidR="00B0776E" w:rsidRPr="001976D6">
        <w:rPr>
          <w:rFonts w:ascii="Times New Roman" w:eastAsia="Times New Roman" w:hAnsi="Times New Roman" w:cs="Times New Roman"/>
          <w:sz w:val="27"/>
          <w:szCs w:val="27"/>
        </w:rPr>
        <w:t>КГД</w:t>
      </w:r>
      <w:r w:rsidRPr="001976D6">
        <w:rPr>
          <w:rFonts w:ascii="Times New Roman" w:eastAsia="Times New Roman" w:hAnsi="Times New Roman" w:cs="Times New Roman"/>
          <w:sz w:val="27"/>
          <w:szCs w:val="27"/>
        </w:rPr>
        <w:t xml:space="preserve"> о принятых решениях по результатам таможенных экспертиз» в 2018 году по рекомендации СУР в отношении товаров «обувь» проведено 188 таможенных экспертиз (</w:t>
      </w:r>
      <w:r w:rsidR="00F13DAA" w:rsidRPr="001976D6">
        <w:rPr>
          <w:rFonts w:ascii="Times New Roman" w:eastAsia="Times New Roman" w:hAnsi="Times New Roman" w:cs="Times New Roman"/>
          <w:sz w:val="27"/>
          <w:szCs w:val="27"/>
        </w:rPr>
        <w:t>ДГД</w:t>
      </w:r>
      <w:r w:rsidRPr="001976D6">
        <w:rPr>
          <w:rFonts w:ascii="Times New Roman" w:eastAsia="Times New Roman" w:hAnsi="Times New Roman" w:cs="Times New Roman"/>
          <w:sz w:val="27"/>
          <w:szCs w:val="27"/>
        </w:rPr>
        <w:t xml:space="preserve"> по </w:t>
      </w:r>
      <w:proofErr w:type="spellStart"/>
      <w:r w:rsidRPr="001976D6">
        <w:rPr>
          <w:rFonts w:ascii="Times New Roman" w:eastAsia="Times New Roman" w:hAnsi="Times New Roman" w:cs="Times New Roman"/>
          <w:sz w:val="27"/>
          <w:szCs w:val="27"/>
        </w:rPr>
        <w:t>г.Алматы</w:t>
      </w:r>
      <w:proofErr w:type="spellEnd"/>
      <w:r w:rsidRPr="001976D6">
        <w:rPr>
          <w:rFonts w:ascii="Times New Roman" w:eastAsia="Times New Roman" w:hAnsi="Times New Roman" w:cs="Times New Roman"/>
          <w:sz w:val="27"/>
          <w:szCs w:val="27"/>
        </w:rPr>
        <w:t xml:space="preserve">, Алматинской </w:t>
      </w:r>
      <w:r w:rsidR="00F13DAA" w:rsidRPr="001976D6">
        <w:rPr>
          <w:rFonts w:ascii="Times New Roman" w:eastAsia="Times New Roman" w:hAnsi="Times New Roman" w:cs="Times New Roman"/>
          <w:sz w:val="27"/>
          <w:szCs w:val="27"/>
        </w:rPr>
        <w:t xml:space="preserve">области </w:t>
      </w:r>
      <w:r w:rsidRPr="001976D6">
        <w:rPr>
          <w:rFonts w:ascii="Times New Roman" w:eastAsia="Times New Roman" w:hAnsi="Times New Roman" w:cs="Times New Roman"/>
          <w:sz w:val="27"/>
          <w:szCs w:val="27"/>
        </w:rPr>
        <w:t>и В</w:t>
      </w:r>
      <w:r w:rsidR="00F13DAA" w:rsidRPr="001976D6">
        <w:rPr>
          <w:rFonts w:ascii="Times New Roman" w:eastAsia="Times New Roman" w:hAnsi="Times New Roman" w:cs="Times New Roman"/>
          <w:sz w:val="27"/>
          <w:szCs w:val="27"/>
        </w:rPr>
        <w:t>КО</w:t>
      </w:r>
      <w:r w:rsidRPr="001976D6">
        <w:rPr>
          <w:rFonts w:ascii="Times New Roman" w:eastAsia="Times New Roman" w:hAnsi="Times New Roman" w:cs="Times New Roman"/>
          <w:sz w:val="27"/>
          <w:szCs w:val="27"/>
        </w:rPr>
        <w:t xml:space="preserve">) с выявлением 33 несоответствий заявленным сведениям о товаре, из которых 29 </w:t>
      </w:r>
      <w:r w:rsidRPr="001976D6">
        <w:rPr>
          <w:rFonts w:ascii="Times New Roman" w:eastAsia="Times New Roman" w:hAnsi="Times New Roman" w:cs="Times New Roman"/>
          <w:sz w:val="27"/>
          <w:szCs w:val="27"/>
        </w:rPr>
        <w:lastRenderedPageBreak/>
        <w:t xml:space="preserve">выявлено в ДГД </w:t>
      </w:r>
      <w:r w:rsidR="00F13DAA"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Данная статистика вызывает вопросы </w:t>
      </w:r>
      <w:r w:rsidR="006D0340" w:rsidRPr="001976D6">
        <w:rPr>
          <w:rFonts w:ascii="Times New Roman" w:eastAsia="Times New Roman" w:hAnsi="Times New Roman" w:cs="Times New Roman"/>
          <w:sz w:val="27"/>
          <w:szCs w:val="27"/>
        </w:rPr>
        <w:t>о</w:t>
      </w:r>
      <w:r w:rsidRPr="001976D6">
        <w:rPr>
          <w:rFonts w:ascii="Times New Roman" w:eastAsia="Times New Roman" w:hAnsi="Times New Roman" w:cs="Times New Roman"/>
          <w:sz w:val="27"/>
          <w:szCs w:val="27"/>
        </w:rPr>
        <w:t xml:space="preserve"> прозрачности и объек</w:t>
      </w:r>
      <w:r w:rsidR="00F13DAA" w:rsidRPr="001976D6">
        <w:rPr>
          <w:rFonts w:ascii="Times New Roman" w:eastAsia="Times New Roman" w:hAnsi="Times New Roman" w:cs="Times New Roman"/>
          <w:sz w:val="27"/>
          <w:szCs w:val="27"/>
        </w:rPr>
        <w:t xml:space="preserve">тивности проведения в ДГД по </w:t>
      </w:r>
      <w:proofErr w:type="spellStart"/>
      <w:r w:rsidR="00F13DAA" w:rsidRPr="001976D6">
        <w:rPr>
          <w:rFonts w:ascii="Times New Roman" w:eastAsia="Times New Roman" w:hAnsi="Times New Roman" w:cs="Times New Roman"/>
          <w:sz w:val="27"/>
          <w:szCs w:val="27"/>
        </w:rPr>
        <w:t>г.</w:t>
      </w:r>
      <w:r w:rsidRPr="001976D6">
        <w:rPr>
          <w:rFonts w:ascii="Times New Roman" w:eastAsia="Times New Roman" w:hAnsi="Times New Roman" w:cs="Times New Roman"/>
          <w:sz w:val="27"/>
          <w:szCs w:val="27"/>
        </w:rPr>
        <w:t>Алматы</w:t>
      </w:r>
      <w:proofErr w:type="spellEnd"/>
      <w:r w:rsidRPr="001976D6">
        <w:rPr>
          <w:rFonts w:ascii="Times New Roman" w:eastAsia="Times New Roman" w:hAnsi="Times New Roman" w:cs="Times New Roman"/>
          <w:sz w:val="27"/>
          <w:szCs w:val="27"/>
        </w:rPr>
        <w:t xml:space="preserve"> и ДГД по Алматинской области процедур отбора проб и образцов товаров, влияющих на достоверность результатов таможенной экспертизы. </w:t>
      </w:r>
    </w:p>
    <w:p w:rsidR="00A50B87" w:rsidRPr="001976D6" w:rsidRDefault="006D0340"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w:t>
      </w:r>
      <w:r w:rsidR="005A3C81" w:rsidRPr="001976D6">
        <w:rPr>
          <w:rFonts w:ascii="Times New Roman" w:eastAsia="Times New Roman" w:hAnsi="Times New Roman" w:cs="Times New Roman"/>
          <w:b/>
          <w:color w:val="FF0000"/>
          <w:sz w:val="27"/>
          <w:szCs w:val="27"/>
        </w:rPr>
        <w:t>6</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Несмотря на то, что порядок отбора проб и (или) образцов товаров, для проведения таможенной экспертизы регламентирован статьей 471 Таможенного кодекса, КГД в целях объективности проведения отбора проб и образцов товаров в инструкциях профилей риска не предусмотрено</w:t>
      </w:r>
      <w:r w:rsidR="00A50B87" w:rsidRPr="001976D6">
        <w:rPr>
          <w:rFonts w:ascii="Times New Roman" w:eastAsia="Times New Roman" w:hAnsi="Times New Roman" w:cs="Times New Roman"/>
          <w:color w:val="FF0000"/>
          <w:sz w:val="27"/>
          <w:szCs w:val="27"/>
        </w:rPr>
        <w:t xml:space="preserve"> </w:t>
      </w:r>
      <w:r w:rsidR="00A50B87" w:rsidRPr="001976D6">
        <w:rPr>
          <w:rFonts w:ascii="Times New Roman" w:eastAsia="Times New Roman" w:hAnsi="Times New Roman" w:cs="Times New Roman"/>
          <w:sz w:val="27"/>
          <w:szCs w:val="27"/>
        </w:rPr>
        <w:t xml:space="preserve">обеспечение видеофиксации данной процедуры. </w:t>
      </w:r>
    </w:p>
    <w:p w:rsidR="00A50B87" w:rsidRPr="001976D6" w:rsidRDefault="003C3DC1"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w:t>
      </w:r>
      <w:r w:rsidR="00672824" w:rsidRPr="001976D6">
        <w:rPr>
          <w:rFonts w:ascii="Times New Roman" w:eastAsia="Times New Roman" w:hAnsi="Times New Roman" w:cs="Times New Roman"/>
          <w:b/>
          <w:color w:val="FF0000"/>
          <w:sz w:val="27"/>
          <w:szCs w:val="27"/>
        </w:rPr>
        <w:t>7</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В результате </w:t>
      </w:r>
      <w:r w:rsidR="006D0340" w:rsidRPr="001976D6">
        <w:rPr>
          <w:rFonts w:ascii="Times New Roman" w:hAnsi="Times New Roman" w:cs="Times New Roman"/>
          <w:sz w:val="27"/>
          <w:szCs w:val="27"/>
        </w:rPr>
        <w:t xml:space="preserve">неэффективности применения установленного уровня селективного отбора  при срабатывании индикатора риска, </w:t>
      </w:r>
      <w:r w:rsidR="00A50B87" w:rsidRPr="001976D6">
        <w:rPr>
          <w:rFonts w:ascii="Times New Roman" w:eastAsia="Times New Roman" w:hAnsi="Times New Roman" w:cs="Times New Roman"/>
          <w:sz w:val="27"/>
          <w:szCs w:val="27"/>
        </w:rPr>
        <w:t xml:space="preserve">недостоверного декларирования товаров путем завышения весовых показателей тары обуви, облагаемых специфическими ставками </w:t>
      </w:r>
      <w:r w:rsidR="00986289" w:rsidRPr="001976D6">
        <w:rPr>
          <w:rFonts w:ascii="Times New Roman" w:eastAsia="Times New Roman" w:hAnsi="Times New Roman" w:cs="Times New Roman"/>
          <w:sz w:val="27"/>
          <w:szCs w:val="27"/>
        </w:rPr>
        <w:t xml:space="preserve">таможенных </w:t>
      </w:r>
      <w:r w:rsidR="00A50B87" w:rsidRPr="001976D6">
        <w:rPr>
          <w:rFonts w:ascii="Times New Roman" w:eastAsia="Times New Roman" w:hAnsi="Times New Roman" w:cs="Times New Roman"/>
          <w:sz w:val="27"/>
          <w:szCs w:val="27"/>
        </w:rPr>
        <w:t>пошлин</w:t>
      </w:r>
      <w:r w:rsidR="00986289" w:rsidRPr="001976D6">
        <w:rPr>
          <w:rFonts w:ascii="Times New Roman" w:eastAsia="Times New Roman" w:hAnsi="Times New Roman" w:cs="Times New Roman"/>
          <w:sz w:val="27"/>
          <w:szCs w:val="27"/>
        </w:rPr>
        <w:t>,</w:t>
      </w:r>
      <w:r w:rsidR="00A50B87" w:rsidRPr="001976D6">
        <w:rPr>
          <w:rFonts w:ascii="Times New Roman" w:eastAsia="Times New Roman" w:hAnsi="Times New Roman" w:cs="Times New Roman"/>
          <w:sz w:val="27"/>
          <w:szCs w:val="27"/>
        </w:rPr>
        <w:t xml:space="preserve"> наблюдается бесконтрольное завышение весовых параметров тары по 968 товарным позиция</w:t>
      </w:r>
      <w:r w:rsidR="00A22957" w:rsidRPr="001976D6">
        <w:rPr>
          <w:rFonts w:ascii="Times New Roman" w:eastAsia="Times New Roman" w:hAnsi="Times New Roman" w:cs="Times New Roman"/>
          <w:sz w:val="27"/>
          <w:szCs w:val="27"/>
        </w:rPr>
        <w:t>м</w:t>
      </w:r>
      <w:r w:rsidR="00A50B87" w:rsidRPr="001976D6">
        <w:rPr>
          <w:rFonts w:ascii="Times New Roman" w:eastAsia="Times New Roman" w:hAnsi="Times New Roman" w:cs="Times New Roman"/>
          <w:sz w:val="27"/>
          <w:szCs w:val="27"/>
        </w:rPr>
        <w:t xml:space="preserve"> обуви </w:t>
      </w:r>
      <w:r w:rsidR="00A50B87" w:rsidRPr="001976D6">
        <w:rPr>
          <w:rFonts w:ascii="Times New Roman" w:eastAsia="Times New Roman" w:hAnsi="Times New Roman" w:cs="Times New Roman"/>
          <w:i/>
          <w:sz w:val="24"/>
          <w:szCs w:val="24"/>
        </w:rPr>
        <w:t>(от 25 до 63%)</w:t>
      </w:r>
      <w:r w:rsidR="00A50B87" w:rsidRPr="001976D6">
        <w:rPr>
          <w:rFonts w:ascii="Times New Roman" w:eastAsia="Times New Roman" w:hAnsi="Times New Roman" w:cs="Times New Roman"/>
          <w:sz w:val="27"/>
          <w:szCs w:val="27"/>
        </w:rPr>
        <w:t>, что привело к занижению ввозных таможенных пошлин на 20</w:t>
      </w:r>
      <w:r w:rsidR="006676E8" w:rsidRPr="001976D6">
        <w:rPr>
          <w:rFonts w:ascii="Times New Roman" w:eastAsia="Times New Roman" w:hAnsi="Times New Roman" w:cs="Times New Roman"/>
          <w:sz w:val="27"/>
          <w:szCs w:val="27"/>
        </w:rPr>
        <w:t>3</w:t>
      </w:r>
      <w:r w:rsidR="00A50B87" w:rsidRPr="001976D6">
        <w:rPr>
          <w:rFonts w:ascii="Times New Roman" w:eastAsia="Times New Roman" w:hAnsi="Times New Roman" w:cs="Times New Roman"/>
          <w:sz w:val="27"/>
          <w:szCs w:val="27"/>
        </w:rPr>
        <w:t>,</w:t>
      </w:r>
      <w:r w:rsidR="006676E8" w:rsidRPr="001976D6">
        <w:rPr>
          <w:rFonts w:ascii="Times New Roman" w:eastAsia="Times New Roman" w:hAnsi="Times New Roman" w:cs="Times New Roman"/>
          <w:sz w:val="27"/>
          <w:szCs w:val="27"/>
        </w:rPr>
        <w:t>4</w:t>
      </w:r>
      <w:r w:rsidR="00A50B87" w:rsidRPr="001976D6">
        <w:rPr>
          <w:rFonts w:ascii="Times New Roman" w:eastAsia="Times New Roman" w:hAnsi="Times New Roman" w:cs="Times New Roman"/>
          <w:sz w:val="27"/>
          <w:szCs w:val="27"/>
        </w:rPr>
        <w:t xml:space="preserve"> млн</w:t>
      </w:r>
      <w:r w:rsidR="00381276" w:rsidRPr="001976D6">
        <w:rPr>
          <w:rFonts w:ascii="Times New Roman" w:eastAsia="Times New Roman" w:hAnsi="Times New Roman" w:cs="Times New Roman"/>
          <w:sz w:val="27"/>
          <w:szCs w:val="27"/>
        </w:rPr>
        <w:t xml:space="preserve">. </w:t>
      </w:r>
      <w:r w:rsidR="00A50B87" w:rsidRPr="001976D6">
        <w:rPr>
          <w:rFonts w:ascii="Times New Roman" w:eastAsia="Times New Roman" w:hAnsi="Times New Roman" w:cs="Times New Roman"/>
          <w:sz w:val="27"/>
          <w:szCs w:val="27"/>
        </w:rPr>
        <w:t xml:space="preserve">тенге (ДГД </w:t>
      </w:r>
      <w:r w:rsidR="00381276" w:rsidRPr="001976D6">
        <w:rPr>
          <w:rFonts w:ascii="Times New Roman" w:eastAsia="Times New Roman" w:hAnsi="Times New Roman" w:cs="Times New Roman"/>
          <w:sz w:val="27"/>
          <w:szCs w:val="27"/>
        </w:rPr>
        <w:t xml:space="preserve">ВКО </w:t>
      </w:r>
      <w:r w:rsidR="00A50B87" w:rsidRPr="001976D6">
        <w:rPr>
          <w:rFonts w:ascii="Times New Roman" w:eastAsia="Times New Roman" w:hAnsi="Times New Roman" w:cs="Times New Roman"/>
          <w:sz w:val="27"/>
          <w:szCs w:val="27"/>
        </w:rPr>
        <w:t>- 138,7 млн. тенге, ДГД по Алматинской област</w:t>
      </w:r>
      <w:r w:rsidR="00381276" w:rsidRPr="001976D6">
        <w:rPr>
          <w:rFonts w:ascii="Times New Roman" w:eastAsia="Times New Roman" w:hAnsi="Times New Roman" w:cs="Times New Roman"/>
          <w:sz w:val="27"/>
          <w:szCs w:val="27"/>
        </w:rPr>
        <w:t xml:space="preserve">и </w:t>
      </w:r>
      <w:r w:rsidR="006676E8" w:rsidRPr="001976D6">
        <w:rPr>
          <w:rFonts w:ascii="Times New Roman" w:eastAsia="Times New Roman" w:hAnsi="Times New Roman" w:cs="Times New Roman"/>
          <w:sz w:val="27"/>
          <w:szCs w:val="27"/>
        </w:rPr>
        <w:t>–</w:t>
      </w:r>
      <w:r w:rsidR="00381276" w:rsidRPr="001976D6">
        <w:rPr>
          <w:rFonts w:ascii="Times New Roman" w:eastAsia="Times New Roman" w:hAnsi="Times New Roman" w:cs="Times New Roman"/>
          <w:sz w:val="27"/>
          <w:szCs w:val="27"/>
        </w:rPr>
        <w:t xml:space="preserve"> 6</w:t>
      </w:r>
      <w:r w:rsidR="006676E8" w:rsidRPr="001976D6">
        <w:rPr>
          <w:rFonts w:ascii="Times New Roman" w:eastAsia="Times New Roman" w:hAnsi="Times New Roman" w:cs="Times New Roman"/>
          <w:sz w:val="27"/>
          <w:szCs w:val="27"/>
        </w:rPr>
        <w:t>2,9</w:t>
      </w:r>
      <w:r w:rsidR="00381276" w:rsidRPr="001976D6">
        <w:rPr>
          <w:rFonts w:ascii="Times New Roman" w:eastAsia="Times New Roman" w:hAnsi="Times New Roman" w:cs="Times New Roman"/>
          <w:sz w:val="27"/>
          <w:szCs w:val="27"/>
        </w:rPr>
        <w:t xml:space="preserve"> млн. тенге и ДГД по </w:t>
      </w:r>
      <w:proofErr w:type="spellStart"/>
      <w:r w:rsidR="00381276" w:rsidRPr="001976D6">
        <w:rPr>
          <w:rFonts w:ascii="Times New Roman" w:eastAsia="Times New Roman" w:hAnsi="Times New Roman" w:cs="Times New Roman"/>
          <w:sz w:val="27"/>
          <w:szCs w:val="27"/>
        </w:rPr>
        <w:t>г.</w:t>
      </w:r>
      <w:r w:rsidR="00A50B87" w:rsidRPr="001976D6">
        <w:rPr>
          <w:rFonts w:ascii="Times New Roman" w:eastAsia="Times New Roman" w:hAnsi="Times New Roman" w:cs="Times New Roman"/>
          <w:sz w:val="27"/>
          <w:szCs w:val="27"/>
        </w:rPr>
        <w:t>Алматы</w:t>
      </w:r>
      <w:proofErr w:type="spellEnd"/>
      <w:r w:rsidR="00A50B87" w:rsidRPr="001976D6">
        <w:rPr>
          <w:rFonts w:ascii="Times New Roman" w:eastAsia="Times New Roman" w:hAnsi="Times New Roman" w:cs="Times New Roman"/>
          <w:sz w:val="27"/>
          <w:szCs w:val="27"/>
        </w:rPr>
        <w:t xml:space="preserve"> - 1,8 млн. тенге</w:t>
      </w:r>
      <w:r w:rsidR="00381276" w:rsidRPr="001976D6">
        <w:rPr>
          <w:rFonts w:ascii="Times New Roman" w:eastAsia="Times New Roman" w:hAnsi="Times New Roman" w:cs="Times New Roman"/>
          <w:sz w:val="27"/>
          <w:szCs w:val="27"/>
        </w:rPr>
        <w:t>.</w:t>
      </w:r>
    </w:p>
    <w:p w:rsidR="006D0340" w:rsidRPr="001976D6" w:rsidRDefault="00A50B87" w:rsidP="006D0340">
      <w:pPr>
        <w:pBdr>
          <w:bottom w:val="single" w:sz="4" w:space="0" w:color="FFFFFF"/>
        </w:pBdr>
        <w:spacing w:after="0" w:line="240" w:lineRule="auto"/>
        <w:ind w:firstLine="709"/>
        <w:contextualSpacing/>
        <w:jc w:val="both"/>
        <w:rPr>
          <w:rFonts w:ascii="Times New Roman" w:hAnsi="Times New Roman" w:cs="Times New Roman"/>
          <w:color w:val="FF0000"/>
          <w:sz w:val="28"/>
          <w:szCs w:val="28"/>
        </w:rPr>
      </w:pPr>
      <w:r w:rsidRPr="001976D6">
        <w:rPr>
          <w:rFonts w:ascii="Times New Roman" w:eastAsia="Times New Roman" w:hAnsi="Times New Roman" w:cs="Times New Roman"/>
          <w:sz w:val="27"/>
          <w:szCs w:val="27"/>
        </w:rPr>
        <w:t>К примеру, по ДТ 55453/310718/0301754 ввезено 1</w:t>
      </w:r>
      <w:r w:rsidR="00381276" w:rsidRPr="001976D6">
        <w:rPr>
          <w:rFonts w:ascii="Times New Roman" w:eastAsia="Times New Roman" w:hAnsi="Times New Roman" w:cs="Times New Roman"/>
          <w:sz w:val="27"/>
          <w:szCs w:val="27"/>
        </w:rPr>
        <w:t xml:space="preserve"> 344 </w:t>
      </w:r>
      <w:r w:rsidRPr="001976D6">
        <w:rPr>
          <w:rFonts w:ascii="Times New Roman" w:eastAsia="Times New Roman" w:hAnsi="Times New Roman" w:cs="Times New Roman"/>
          <w:sz w:val="27"/>
          <w:szCs w:val="27"/>
        </w:rPr>
        <w:t>пар мужских кроссовок общим весом (нетто) 1,3 тонны, при этом вес тары составляет 2,3</w:t>
      </w:r>
      <w:r w:rsidR="00381276" w:rsidRPr="001976D6">
        <w:rPr>
          <w:rFonts w:ascii="Times New Roman" w:eastAsia="Times New Roman" w:hAnsi="Times New Roman" w:cs="Times New Roman"/>
          <w:sz w:val="27"/>
          <w:szCs w:val="27"/>
        </w:rPr>
        <w:t xml:space="preserve"> тонны или 63% от общего веса.</w:t>
      </w:r>
      <w:r w:rsidR="006D0340" w:rsidRPr="001976D6">
        <w:rPr>
          <w:rFonts w:ascii="Times New Roman" w:eastAsia="Times New Roman" w:hAnsi="Times New Roman" w:cs="Times New Roman"/>
          <w:sz w:val="27"/>
          <w:szCs w:val="27"/>
        </w:rPr>
        <w:t xml:space="preserve"> </w:t>
      </w:r>
      <w:r w:rsidR="006D0340" w:rsidRPr="001976D6">
        <w:rPr>
          <w:rFonts w:ascii="Times New Roman" w:hAnsi="Times New Roman" w:cs="Times New Roman"/>
          <w:sz w:val="28"/>
          <w:szCs w:val="28"/>
        </w:rPr>
        <w:t>По ДТ 55403/010818/0302375 ввезено 1 526 пар мужских кроссовок общим весом (нетто) 1,5 тонны, при этом вес тары составляет 1,6 тонны или 52% от общего веса.</w:t>
      </w:r>
      <w:r w:rsidR="007D384C" w:rsidRPr="001976D6">
        <w:rPr>
          <w:rFonts w:ascii="Times New Roman" w:hAnsi="Times New Roman" w:cs="Times New Roman"/>
          <w:sz w:val="28"/>
          <w:szCs w:val="28"/>
        </w:rPr>
        <w:t xml:space="preserve"> </w:t>
      </w:r>
    </w:p>
    <w:p w:rsidR="00A50B87" w:rsidRPr="001976D6" w:rsidRDefault="003C3DC1"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w:t>
      </w:r>
      <w:r w:rsidR="00672824" w:rsidRPr="001976D6">
        <w:rPr>
          <w:rFonts w:ascii="Times New Roman" w:eastAsia="Times New Roman" w:hAnsi="Times New Roman" w:cs="Times New Roman"/>
          <w:b/>
          <w:color w:val="FF0000"/>
          <w:sz w:val="27"/>
          <w:szCs w:val="27"/>
        </w:rPr>
        <w:t>8</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По результатам применения СУР в отношении декларирования экспорта нефтепродуктов (мазут) ЦТЛ (подразделение в г.Шымкент) проведены 42 таможенные экспертизы на предмет соответствия заявленных сведений о мазуте, влияющих на определение правильности классификации товара и применения размера ставки экспортной пошлины. Однако в выводах 8-ми заключений таможенных экспертов соответствие товару «мазут» подтверждено без проведения исследования на предмет определения по количеству </w:t>
      </w:r>
      <w:proofErr w:type="spellStart"/>
      <w:proofErr w:type="gramStart"/>
      <w:r w:rsidR="00A50B87" w:rsidRPr="001976D6">
        <w:rPr>
          <w:rFonts w:ascii="Times New Roman" w:eastAsia="Times New Roman" w:hAnsi="Times New Roman" w:cs="Times New Roman"/>
          <w:sz w:val="27"/>
          <w:szCs w:val="27"/>
        </w:rPr>
        <w:t>керосино-газойлевых</w:t>
      </w:r>
      <w:proofErr w:type="spellEnd"/>
      <w:proofErr w:type="gramEnd"/>
      <w:r w:rsidR="00A50B87" w:rsidRPr="001976D6">
        <w:rPr>
          <w:rFonts w:ascii="Times New Roman" w:eastAsia="Times New Roman" w:hAnsi="Times New Roman" w:cs="Times New Roman"/>
          <w:sz w:val="27"/>
          <w:szCs w:val="27"/>
        </w:rPr>
        <w:t xml:space="preserve"> фракций, </w:t>
      </w:r>
      <w:proofErr w:type="spellStart"/>
      <w:r w:rsidR="00A50B87" w:rsidRPr="001976D6">
        <w:rPr>
          <w:rFonts w:ascii="Times New Roman" w:eastAsia="Times New Roman" w:hAnsi="Times New Roman" w:cs="Times New Roman"/>
          <w:sz w:val="27"/>
          <w:szCs w:val="27"/>
        </w:rPr>
        <w:t>перегоняющихся</w:t>
      </w:r>
      <w:proofErr w:type="spellEnd"/>
      <w:r w:rsidR="00A50B87" w:rsidRPr="001976D6">
        <w:rPr>
          <w:rFonts w:ascii="Times New Roman" w:eastAsia="Times New Roman" w:hAnsi="Times New Roman" w:cs="Times New Roman"/>
          <w:sz w:val="27"/>
          <w:szCs w:val="27"/>
        </w:rPr>
        <w:t xml:space="preserve"> до 350°С по методу ASTM D 1160</w:t>
      </w:r>
      <w:r w:rsidR="00986289" w:rsidRPr="001976D6">
        <w:rPr>
          <w:rFonts w:ascii="Times New Roman" w:eastAsia="Times New Roman" w:hAnsi="Times New Roman" w:cs="Times New Roman"/>
          <w:sz w:val="27"/>
          <w:szCs w:val="27"/>
        </w:rPr>
        <w:t>⁸</w:t>
      </w:r>
      <w:r w:rsidR="00A50B87" w:rsidRPr="001976D6">
        <w:rPr>
          <w:rFonts w:ascii="Times New Roman" w:eastAsia="Times New Roman" w:hAnsi="Times New Roman" w:cs="Times New Roman"/>
          <w:sz w:val="27"/>
          <w:szCs w:val="27"/>
        </w:rPr>
        <w:t xml:space="preserve"> согласно дополнительному примечанию</w:t>
      </w:r>
      <w:r w:rsidR="00BC1738" w:rsidRPr="001976D6">
        <w:rPr>
          <w:rFonts w:ascii="Times New Roman" w:eastAsia="Times New Roman" w:hAnsi="Times New Roman" w:cs="Times New Roman"/>
          <w:sz w:val="27"/>
          <w:szCs w:val="27"/>
        </w:rPr>
        <w:t xml:space="preserve"> </w:t>
      </w:r>
      <w:r w:rsidR="00A50B87" w:rsidRPr="001976D6">
        <w:rPr>
          <w:rFonts w:ascii="Times New Roman" w:eastAsia="Times New Roman" w:hAnsi="Times New Roman" w:cs="Times New Roman"/>
          <w:sz w:val="27"/>
          <w:szCs w:val="27"/>
        </w:rPr>
        <w:t xml:space="preserve">10 к 27 группе ТН ВЭД ЕАЭС. В условиях невозможности проведения полноценной таможенной экспертизы в нарушение пункта 21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 утвержденных приказом Министра финансов РК </w:t>
      </w:r>
      <w:r w:rsidR="00BC1738" w:rsidRPr="001976D6">
        <w:rPr>
          <w:rFonts w:ascii="Times New Roman" w:eastAsia="Times New Roman" w:hAnsi="Times New Roman" w:cs="Times New Roman"/>
          <w:sz w:val="27"/>
          <w:szCs w:val="27"/>
        </w:rPr>
        <w:t xml:space="preserve">от 19 февраля 2018 года </w:t>
      </w:r>
      <w:r w:rsidR="00A50B87" w:rsidRPr="001976D6">
        <w:rPr>
          <w:rFonts w:ascii="Times New Roman" w:eastAsia="Times New Roman" w:hAnsi="Times New Roman" w:cs="Times New Roman"/>
          <w:sz w:val="27"/>
          <w:szCs w:val="27"/>
        </w:rPr>
        <w:t xml:space="preserve">№228, ЦТЛ не принял меры по привлечению иных уполномоченных экспертных организаций (экспертов) в соответствии с законодательством РК. </w:t>
      </w:r>
    </w:p>
    <w:p w:rsidR="006D0340" w:rsidRPr="001976D6" w:rsidRDefault="00A50B87" w:rsidP="00960A98">
      <w:pPr>
        <w:widowControl w:val="0"/>
        <w:spacing w:after="0" w:line="240" w:lineRule="auto"/>
        <w:ind w:firstLine="709"/>
        <w:contextualSpacing/>
        <w:jc w:val="both"/>
        <w:rPr>
          <w:rFonts w:ascii="Times New Roman" w:hAnsi="Times New Roman" w:cs="Times New Roman"/>
          <w:sz w:val="20"/>
          <w:szCs w:val="20"/>
        </w:rPr>
      </w:pPr>
      <w:r w:rsidRPr="001976D6">
        <w:rPr>
          <w:rFonts w:ascii="Times New Roman" w:eastAsia="Times New Roman" w:hAnsi="Times New Roman" w:cs="Times New Roman"/>
          <w:sz w:val="27"/>
          <w:szCs w:val="27"/>
        </w:rPr>
        <w:t>В результате при недостаточности сведений для определения кода товара «мазут» согласно требованиям дополнительного примечания к 27 группе ТН ВЭД ЕАЭС в ДГД по г.Шымкент области необоснованно приняты решения по подтверждению заявленного кода ТН ВЭД ЕАЭС 2710196201 по 8-ми ДТ</w:t>
      </w:r>
      <w:r w:rsidR="00960A98" w:rsidRPr="001976D6">
        <w:rPr>
          <w:rFonts w:ascii="Times New Roman" w:eastAsia="Times New Roman" w:hAnsi="Times New Roman" w:cs="Times New Roman"/>
          <w:sz w:val="27"/>
          <w:szCs w:val="27"/>
        </w:rPr>
        <w:t>, повлекшие потери по экспортным пошлинам в сумме 451,3 млн. тенге</w:t>
      </w:r>
      <w:r w:rsidR="006D0340"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w:t>
      </w:r>
      <w:bookmarkStart w:id="4" w:name="_Hlk5540092"/>
      <w:r w:rsidR="006D0340" w:rsidRPr="001976D6">
        <w:rPr>
          <w:rFonts w:ascii="Times New Roman" w:hAnsi="Times New Roman" w:cs="Times New Roman"/>
          <w:sz w:val="28"/>
          <w:szCs w:val="28"/>
          <w:lang w:val="kk-KZ"/>
        </w:rPr>
        <w:t xml:space="preserve">Однако с учетом расхождений в использовании </w:t>
      </w:r>
      <w:r w:rsidR="006D0340" w:rsidRPr="001976D6">
        <w:rPr>
          <w:rFonts w:ascii="Times New Roman" w:hAnsi="Times New Roman" w:cs="Times New Roman"/>
          <w:sz w:val="28"/>
          <w:szCs w:val="28"/>
        </w:rPr>
        <w:t xml:space="preserve">критериев </w:t>
      </w:r>
      <w:r w:rsidR="006D0340" w:rsidRPr="001976D6">
        <w:rPr>
          <w:rFonts w:ascii="Times New Roman" w:hAnsi="Times New Roman" w:cs="Times New Roman"/>
          <w:sz w:val="28"/>
          <w:szCs w:val="28"/>
          <w:lang w:val="kk-KZ"/>
        </w:rPr>
        <w:t xml:space="preserve">при определении наименования «мазут» в дополнительном примечании к группе 27 ТН ВЭД </w:t>
      </w:r>
      <w:r w:rsidR="006D0340" w:rsidRPr="001976D6">
        <w:rPr>
          <w:rFonts w:ascii="Times New Roman" w:hAnsi="Times New Roman" w:cs="Times New Roman"/>
          <w:sz w:val="28"/>
          <w:szCs w:val="28"/>
          <w:lang w:val="kk-KZ"/>
        </w:rPr>
        <w:lastRenderedPageBreak/>
        <w:t xml:space="preserve">ЕАЭС, утвержденном Решением Коллегии ЕЭК от 22 октября 2013 года №23 с Техническим регламентом Таможенного союза 013/2011, принятым Межгосударственным советом по стандартизации, метрологии и сертификации </w:t>
      </w:r>
      <w:r w:rsidR="006D0340" w:rsidRPr="001976D6">
        <w:rPr>
          <w:rFonts w:ascii="Times New Roman" w:hAnsi="Times New Roman" w:cs="Times New Roman"/>
          <w:i/>
          <w:sz w:val="24"/>
          <w:szCs w:val="24"/>
          <w:lang w:val="kk-KZ"/>
        </w:rPr>
        <w:t>(Протокол от 14</w:t>
      </w:r>
      <w:r w:rsidR="00002E75" w:rsidRPr="001976D6">
        <w:rPr>
          <w:rFonts w:ascii="Times New Roman" w:hAnsi="Times New Roman" w:cs="Times New Roman"/>
          <w:i/>
          <w:sz w:val="24"/>
          <w:szCs w:val="24"/>
          <w:lang w:val="kk-KZ"/>
        </w:rPr>
        <w:t xml:space="preserve"> ноября </w:t>
      </w:r>
      <w:r w:rsidR="006D0340" w:rsidRPr="001976D6">
        <w:rPr>
          <w:rFonts w:ascii="Times New Roman" w:hAnsi="Times New Roman" w:cs="Times New Roman"/>
          <w:i/>
          <w:sz w:val="24"/>
          <w:szCs w:val="24"/>
          <w:lang w:val="kk-KZ"/>
        </w:rPr>
        <w:t>2013 г</w:t>
      </w:r>
      <w:r w:rsidR="00002E75" w:rsidRPr="001976D6">
        <w:rPr>
          <w:rFonts w:ascii="Times New Roman" w:hAnsi="Times New Roman" w:cs="Times New Roman"/>
          <w:i/>
          <w:sz w:val="24"/>
          <w:szCs w:val="24"/>
          <w:lang w:val="kk-KZ"/>
        </w:rPr>
        <w:t>ода</w:t>
      </w:r>
      <w:r w:rsidR="006D0340" w:rsidRPr="001976D6">
        <w:rPr>
          <w:rFonts w:ascii="Times New Roman" w:hAnsi="Times New Roman" w:cs="Times New Roman"/>
          <w:i/>
          <w:sz w:val="24"/>
          <w:szCs w:val="24"/>
          <w:lang w:val="kk-KZ"/>
        </w:rPr>
        <w:t xml:space="preserve"> №44),</w:t>
      </w:r>
      <w:r w:rsidR="006D0340" w:rsidRPr="001976D6">
        <w:rPr>
          <w:rFonts w:ascii="Times New Roman" w:hAnsi="Times New Roman" w:cs="Times New Roman"/>
          <w:sz w:val="28"/>
          <w:szCs w:val="28"/>
          <w:lang w:val="kk-KZ"/>
        </w:rPr>
        <w:t xml:space="preserve"> указано, что показатель керосино-газойлевых фракций при определении мазута установлен только для нефтеперерабатывающих заводов РФ. В связи с чем, </w:t>
      </w:r>
      <w:r w:rsidR="00960A98" w:rsidRPr="001976D6">
        <w:rPr>
          <w:rFonts w:ascii="Times New Roman" w:hAnsi="Times New Roman" w:cs="Times New Roman"/>
          <w:sz w:val="28"/>
          <w:szCs w:val="28"/>
          <w:lang w:val="kk-KZ"/>
        </w:rPr>
        <w:t xml:space="preserve">существуют риски обжалования экспортерами сумм обоснованности доначисления экспортных пошлин </w:t>
      </w:r>
      <w:r w:rsidR="006D0340" w:rsidRPr="001976D6">
        <w:rPr>
          <w:rFonts w:ascii="Times New Roman" w:hAnsi="Times New Roman" w:cs="Times New Roman"/>
          <w:sz w:val="28"/>
          <w:szCs w:val="28"/>
          <w:lang w:val="kk-KZ"/>
        </w:rPr>
        <w:t>в сумме 451,3 млн. тенге</w:t>
      </w:r>
      <w:r w:rsidR="006D0340" w:rsidRPr="001976D6">
        <w:rPr>
          <w:rFonts w:ascii="Times New Roman" w:hAnsi="Times New Roman" w:cs="Times New Roman"/>
          <w:i/>
          <w:sz w:val="24"/>
          <w:szCs w:val="24"/>
          <w:lang w:val="kk-KZ"/>
        </w:rPr>
        <w:t>.</w:t>
      </w:r>
      <w:r w:rsidR="006D0340" w:rsidRPr="001976D6">
        <w:rPr>
          <w:rFonts w:ascii="Times New Roman" w:hAnsi="Times New Roman" w:cs="Times New Roman"/>
          <w:sz w:val="28"/>
          <w:szCs w:val="28"/>
          <w:lang w:val="kk-KZ"/>
        </w:rPr>
        <w:t xml:space="preserve"> Указанная ситуация свидетельствует об упущении данного вопроса Министерством энергетики при межведомственном согласовании проекта Решением Коллегии ЕЭК от 22 октября 2013 года №23.</w:t>
      </w:r>
      <w:r w:rsidR="006D0340" w:rsidRPr="001976D6">
        <w:rPr>
          <w:rFonts w:ascii="Times New Roman" w:hAnsi="Times New Roman" w:cs="Times New Roman"/>
          <w:sz w:val="20"/>
          <w:szCs w:val="20"/>
        </w:rPr>
        <w:t xml:space="preserve"> </w:t>
      </w:r>
    </w:p>
    <w:bookmarkEnd w:id="4"/>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xml:space="preserve">: </w:t>
      </w:r>
      <w:r w:rsidR="00986289" w:rsidRPr="001976D6">
        <w:rPr>
          <w:rFonts w:ascii="Times New Roman" w:eastAsia="Times New Roman" w:hAnsi="Times New Roman" w:cs="Times New Roman"/>
          <w:sz w:val="20"/>
          <w:szCs w:val="20"/>
        </w:rPr>
        <w:t>⁸</w:t>
      </w:r>
      <w:r w:rsidR="00BC1738" w:rsidRPr="001976D6">
        <w:rPr>
          <w:rFonts w:ascii="Times New Roman" w:eastAsia="Times New Roman" w:hAnsi="Times New Roman" w:cs="Times New Roman"/>
          <w:sz w:val="20"/>
          <w:szCs w:val="20"/>
        </w:rPr>
        <w:t xml:space="preserve"> </w:t>
      </w:r>
      <w:r w:rsidRPr="001976D6">
        <w:rPr>
          <w:rFonts w:ascii="Times New Roman" w:eastAsia="Times New Roman" w:hAnsi="Times New Roman" w:cs="Times New Roman"/>
          <w:sz w:val="20"/>
          <w:szCs w:val="20"/>
        </w:rPr>
        <w:t xml:space="preserve">в дополнительном примечании к группе 27 ТН ВЭД ЕАЭС в </w:t>
      </w:r>
      <w:proofErr w:type="spellStart"/>
      <w:r w:rsidRPr="001976D6">
        <w:rPr>
          <w:rFonts w:ascii="Times New Roman" w:eastAsia="Times New Roman" w:hAnsi="Times New Roman" w:cs="Times New Roman"/>
          <w:sz w:val="20"/>
          <w:szCs w:val="20"/>
        </w:rPr>
        <w:t>подсубпозициях</w:t>
      </w:r>
      <w:proofErr w:type="spellEnd"/>
      <w:r w:rsidRPr="001976D6">
        <w:rPr>
          <w:rFonts w:ascii="Times New Roman" w:eastAsia="Times New Roman" w:hAnsi="Times New Roman" w:cs="Times New Roman"/>
          <w:sz w:val="20"/>
          <w:szCs w:val="20"/>
        </w:rPr>
        <w:t xml:space="preserve"> ТН ВЭД ЕАЭС </w:t>
      </w:r>
      <w:r w:rsidR="00BC1738" w:rsidRPr="001976D6">
        <w:rPr>
          <w:rFonts w:ascii="Times New Roman" w:eastAsia="Times New Roman" w:hAnsi="Times New Roman" w:cs="Times New Roman"/>
          <w:sz w:val="20"/>
          <w:szCs w:val="20"/>
        </w:rPr>
        <w:t xml:space="preserve">2710 19 510 1, 2710 19 550 1, </w:t>
      </w:r>
      <w:r w:rsidRPr="001976D6">
        <w:rPr>
          <w:rFonts w:ascii="Times New Roman" w:eastAsia="Times New Roman" w:hAnsi="Times New Roman" w:cs="Times New Roman"/>
          <w:sz w:val="20"/>
          <w:szCs w:val="20"/>
        </w:rPr>
        <w:t>2710 19 620 1, 2710 19 640 1, 2710 19 660 1, 2710 19 680 1, 2710 20 310 1, 2710 20 350 1, 2710</w:t>
      </w:r>
      <w:r w:rsidR="00BC1738" w:rsidRPr="001976D6">
        <w:rPr>
          <w:rFonts w:ascii="Times New Roman" w:eastAsia="Times New Roman" w:hAnsi="Times New Roman" w:cs="Times New Roman"/>
          <w:sz w:val="20"/>
          <w:szCs w:val="20"/>
        </w:rPr>
        <w:t xml:space="preserve"> 20 370 1, 2710 20 390 1 товар «</w:t>
      </w:r>
      <w:r w:rsidRPr="001976D6">
        <w:rPr>
          <w:rFonts w:ascii="Times New Roman" w:eastAsia="Times New Roman" w:hAnsi="Times New Roman" w:cs="Times New Roman"/>
          <w:sz w:val="20"/>
          <w:szCs w:val="20"/>
        </w:rPr>
        <w:t>мазуты</w:t>
      </w:r>
      <w:r w:rsidR="00BC1738" w:rsidRPr="001976D6">
        <w:rPr>
          <w:rFonts w:ascii="Times New Roman" w:eastAsia="Times New Roman" w:hAnsi="Times New Roman" w:cs="Times New Roman"/>
          <w:sz w:val="20"/>
          <w:szCs w:val="20"/>
        </w:rPr>
        <w:t>»</w:t>
      </w:r>
      <w:r w:rsidRPr="001976D6">
        <w:rPr>
          <w:rFonts w:ascii="Times New Roman" w:eastAsia="Times New Roman" w:hAnsi="Times New Roman" w:cs="Times New Roman"/>
          <w:sz w:val="20"/>
          <w:szCs w:val="20"/>
        </w:rPr>
        <w:t xml:space="preserve"> означает тяжелые дистилляты, температура начала кипения которых 200°С или более по методу ASTM D 86, количество </w:t>
      </w:r>
      <w:proofErr w:type="spellStart"/>
      <w:r w:rsidRPr="001976D6">
        <w:rPr>
          <w:rFonts w:ascii="Times New Roman" w:eastAsia="Times New Roman" w:hAnsi="Times New Roman" w:cs="Times New Roman"/>
          <w:sz w:val="20"/>
          <w:szCs w:val="20"/>
        </w:rPr>
        <w:t>керосино-газойлевых</w:t>
      </w:r>
      <w:proofErr w:type="spellEnd"/>
      <w:r w:rsidR="00BC1738" w:rsidRPr="001976D6">
        <w:rPr>
          <w:rFonts w:ascii="Times New Roman" w:eastAsia="Times New Roman" w:hAnsi="Times New Roman" w:cs="Times New Roman"/>
          <w:sz w:val="20"/>
          <w:szCs w:val="20"/>
        </w:rPr>
        <w:t xml:space="preserve"> фракций, </w:t>
      </w:r>
      <w:proofErr w:type="spellStart"/>
      <w:r w:rsidR="00BC1738" w:rsidRPr="001976D6">
        <w:rPr>
          <w:rFonts w:ascii="Times New Roman" w:eastAsia="Times New Roman" w:hAnsi="Times New Roman" w:cs="Times New Roman"/>
          <w:sz w:val="20"/>
          <w:szCs w:val="20"/>
        </w:rPr>
        <w:t>перегоняющихся</w:t>
      </w:r>
      <w:proofErr w:type="spellEnd"/>
      <w:r w:rsidR="00BC1738" w:rsidRPr="001976D6">
        <w:rPr>
          <w:rFonts w:ascii="Times New Roman" w:eastAsia="Times New Roman" w:hAnsi="Times New Roman" w:cs="Times New Roman"/>
          <w:sz w:val="20"/>
          <w:szCs w:val="20"/>
        </w:rPr>
        <w:t xml:space="preserve"> до 350</w:t>
      </w:r>
      <w:r w:rsidRPr="001976D6">
        <w:rPr>
          <w:rFonts w:ascii="Times New Roman" w:eastAsia="Times New Roman" w:hAnsi="Times New Roman" w:cs="Times New Roman"/>
          <w:sz w:val="20"/>
          <w:szCs w:val="20"/>
        </w:rPr>
        <w:t xml:space="preserve">°С по методу ASTM D 1160, составляет не более 17 об.%. </w:t>
      </w:r>
    </w:p>
    <w:p w:rsidR="00A50B87" w:rsidRPr="001976D6" w:rsidRDefault="00672824"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39</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В 2018 году при росте на 47</w:t>
      </w:r>
      <w:r w:rsidR="00BC1738" w:rsidRPr="001976D6">
        <w:rPr>
          <w:rFonts w:ascii="Times New Roman" w:eastAsia="Times New Roman" w:hAnsi="Times New Roman" w:cs="Times New Roman"/>
          <w:sz w:val="27"/>
          <w:szCs w:val="27"/>
        </w:rPr>
        <w:t xml:space="preserve"> 452,0 </w:t>
      </w:r>
      <w:r w:rsidR="00A50B87" w:rsidRPr="001976D6">
        <w:rPr>
          <w:rFonts w:ascii="Times New Roman" w:eastAsia="Times New Roman" w:hAnsi="Times New Roman" w:cs="Times New Roman"/>
          <w:sz w:val="27"/>
          <w:szCs w:val="27"/>
        </w:rPr>
        <w:t xml:space="preserve">млн. тенге или на 38% объемов применения импортерами тарифных преференций при уплате ввозных таможенных пошлин </w:t>
      </w:r>
      <w:r w:rsidR="00A50B87" w:rsidRPr="001976D6">
        <w:rPr>
          <w:rFonts w:ascii="Times New Roman" w:eastAsia="Times New Roman" w:hAnsi="Times New Roman" w:cs="Times New Roman"/>
          <w:i/>
          <w:sz w:val="24"/>
          <w:szCs w:val="24"/>
        </w:rPr>
        <w:t xml:space="preserve">(в 2017 году </w:t>
      </w:r>
      <w:r w:rsidR="00BC1738" w:rsidRPr="001976D6">
        <w:rPr>
          <w:rFonts w:ascii="Times New Roman" w:eastAsia="Times New Roman" w:hAnsi="Times New Roman" w:cs="Times New Roman"/>
          <w:i/>
          <w:sz w:val="24"/>
          <w:szCs w:val="24"/>
        </w:rPr>
        <w:t>–</w:t>
      </w:r>
      <w:r w:rsidR="00A50B87" w:rsidRPr="001976D6">
        <w:rPr>
          <w:rFonts w:ascii="Times New Roman" w:eastAsia="Times New Roman" w:hAnsi="Times New Roman" w:cs="Times New Roman"/>
          <w:i/>
          <w:sz w:val="24"/>
          <w:szCs w:val="24"/>
        </w:rPr>
        <w:t xml:space="preserve"> 80</w:t>
      </w:r>
      <w:r w:rsidR="00BC1738" w:rsidRPr="001976D6">
        <w:rPr>
          <w:rFonts w:ascii="Times New Roman" w:eastAsia="Times New Roman" w:hAnsi="Times New Roman" w:cs="Times New Roman"/>
          <w:i/>
          <w:sz w:val="24"/>
          <w:szCs w:val="24"/>
        </w:rPr>
        <w:t xml:space="preserve"> 477,0 </w:t>
      </w:r>
      <w:r w:rsidR="00A50B87" w:rsidRPr="001976D6">
        <w:rPr>
          <w:rFonts w:ascii="Times New Roman" w:eastAsia="Times New Roman" w:hAnsi="Times New Roman" w:cs="Times New Roman"/>
          <w:i/>
          <w:sz w:val="24"/>
          <w:szCs w:val="24"/>
        </w:rPr>
        <w:t xml:space="preserve">млн. тенге) </w:t>
      </w:r>
      <w:r w:rsidR="00A50B87" w:rsidRPr="001976D6">
        <w:rPr>
          <w:rFonts w:ascii="Times New Roman" w:eastAsia="Times New Roman" w:hAnsi="Times New Roman" w:cs="Times New Roman"/>
          <w:sz w:val="27"/>
          <w:szCs w:val="27"/>
        </w:rPr>
        <w:t>и льгот при уплате НДС на 68</w:t>
      </w:r>
      <w:r w:rsidR="00BC1738" w:rsidRPr="001976D6">
        <w:rPr>
          <w:rFonts w:ascii="Times New Roman" w:eastAsia="Times New Roman" w:hAnsi="Times New Roman" w:cs="Times New Roman"/>
          <w:sz w:val="27"/>
          <w:szCs w:val="27"/>
        </w:rPr>
        <w:t xml:space="preserve"> 356 </w:t>
      </w:r>
      <w:r w:rsidR="00A50B87" w:rsidRPr="001976D6">
        <w:rPr>
          <w:rFonts w:ascii="Times New Roman" w:eastAsia="Times New Roman" w:hAnsi="Times New Roman" w:cs="Times New Roman"/>
          <w:sz w:val="27"/>
          <w:szCs w:val="27"/>
        </w:rPr>
        <w:t xml:space="preserve">млн. тенге или на 20% </w:t>
      </w:r>
      <w:r w:rsidR="00A50B87" w:rsidRPr="001976D6">
        <w:rPr>
          <w:rFonts w:ascii="Times New Roman" w:eastAsia="Times New Roman" w:hAnsi="Times New Roman" w:cs="Times New Roman"/>
          <w:i/>
          <w:sz w:val="24"/>
          <w:szCs w:val="24"/>
        </w:rPr>
        <w:t xml:space="preserve">(2017 год </w:t>
      </w:r>
      <w:r w:rsidR="00BC1738" w:rsidRPr="001976D6">
        <w:rPr>
          <w:rFonts w:ascii="Times New Roman" w:eastAsia="Times New Roman" w:hAnsi="Times New Roman" w:cs="Times New Roman"/>
          <w:i/>
          <w:sz w:val="24"/>
          <w:szCs w:val="24"/>
        </w:rPr>
        <w:t>–</w:t>
      </w:r>
      <w:r w:rsidR="00A50B87" w:rsidRPr="001976D6">
        <w:rPr>
          <w:rFonts w:ascii="Times New Roman" w:eastAsia="Times New Roman" w:hAnsi="Times New Roman" w:cs="Times New Roman"/>
          <w:i/>
          <w:sz w:val="24"/>
          <w:szCs w:val="24"/>
        </w:rPr>
        <w:t xml:space="preserve"> 258</w:t>
      </w:r>
      <w:r w:rsidR="00BC1738" w:rsidRPr="001976D6">
        <w:rPr>
          <w:rFonts w:ascii="Times New Roman" w:eastAsia="Times New Roman" w:hAnsi="Times New Roman" w:cs="Times New Roman"/>
          <w:i/>
          <w:sz w:val="24"/>
          <w:szCs w:val="24"/>
        </w:rPr>
        <w:t xml:space="preserve"> 136,0 </w:t>
      </w:r>
      <w:r w:rsidR="00A50B87" w:rsidRPr="001976D6">
        <w:rPr>
          <w:rFonts w:ascii="Times New Roman" w:eastAsia="Times New Roman" w:hAnsi="Times New Roman" w:cs="Times New Roman"/>
          <w:i/>
          <w:sz w:val="24"/>
          <w:szCs w:val="24"/>
        </w:rPr>
        <w:t>млн. тенге)</w:t>
      </w:r>
      <w:r w:rsidR="00A50B87" w:rsidRPr="001976D6">
        <w:rPr>
          <w:rFonts w:ascii="Times New Roman" w:eastAsia="Times New Roman" w:hAnsi="Times New Roman" w:cs="Times New Roman"/>
          <w:sz w:val="27"/>
          <w:szCs w:val="27"/>
        </w:rPr>
        <w:t xml:space="preserve"> в ИС «Астана-1» меры минимизации риска (контроля) </w:t>
      </w:r>
      <w:r w:rsidR="007D384C" w:rsidRPr="001976D6">
        <w:rPr>
          <w:rFonts w:ascii="Times New Roman" w:eastAsia="Times New Roman" w:hAnsi="Times New Roman" w:cs="Times New Roman"/>
          <w:sz w:val="27"/>
          <w:szCs w:val="27"/>
        </w:rPr>
        <w:t xml:space="preserve">в том числе, с учетом селективного отбора  деклараций </w:t>
      </w:r>
      <w:r w:rsidR="00A50B87" w:rsidRPr="001976D6">
        <w:rPr>
          <w:rFonts w:ascii="Times New Roman" w:eastAsia="Times New Roman" w:hAnsi="Times New Roman" w:cs="Times New Roman"/>
          <w:sz w:val="27"/>
          <w:szCs w:val="27"/>
        </w:rPr>
        <w:t>на предмет несоблюдения условий предоставления тарифных префе</w:t>
      </w:r>
      <w:r w:rsidR="00BC1738" w:rsidRPr="001976D6">
        <w:rPr>
          <w:rFonts w:ascii="Times New Roman" w:eastAsia="Times New Roman" w:hAnsi="Times New Roman" w:cs="Times New Roman"/>
          <w:sz w:val="27"/>
          <w:szCs w:val="27"/>
        </w:rPr>
        <w:t>ренций и льгот не назначались.</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Кроме того</w:t>
      </w:r>
      <w:r w:rsidR="009442AC" w:rsidRPr="001976D6">
        <w:rPr>
          <w:rFonts w:ascii="Times New Roman" w:eastAsia="Times New Roman" w:hAnsi="Times New Roman" w:cs="Times New Roman"/>
          <w:sz w:val="27"/>
          <w:szCs w:val="27"/>
        </w:rPr>
        <w:t>,</w:t>
      </w:r>
      <w:r w:rsidRPr="001976D6">
        <w:rPr>
          <w:rFonts w:ascii="Times New Roman" w:eastAsia="Times New Roman" w:hAnsi="Times New Roman" w:cs="Times New Roman"/>
          <w:sz w:val="27"/>
          <w:szCs w:val="27"/>
        </w:rPr>
        <w:t xml:space="preserve"> посредством ИС «Астана-1» осуществлен автоматический выпуск импорта товаров </w:t>
      </w:r>
      <w:r w:rsidR="006D0340" w:rsidRPr="001976D6">
        <w:rPr>
          <w:rFonts w:ascii="Times New Roman" w:eastAsia="Times New Roman" w:hAnsi="Times New Roman" w:cs="Times New Roman"/>
          <w:sz w:val="27"/>
          <w:szCs w:val="27"/>
        </w:rPr>
        <w:t>по</w:t>
      </w:r>
      <w:r w:rsidRPr="001976D6">
        <w:rPr>
          <w:rFonts w:ascii="Times New Roman" w:eastAsia="Times New Roman" w:hAnsi="Times New Roman" w:cs="Times New Roman"/>
          <w:sz w:val="27"/>
          <w:szCs w:val="27"/>
        </w:rPr>
        <w:t xml:space="preserve"> «зеленом</w:t>
      </w:r>
      <w:r w:rsidR="006D0340" w:rsidRPr="001976D6">
        <w:rPr>
          <w:rFonts w:ascii="Times New Roman" w:eastAsia="Times New Roman" w:hAnsi="Times New Roman" w:cs="Times New Roman"/>
          <w:sz w:val="27"/>
          <w:szCs w:val="27"/>
        </w:rPr>
        <w:t>у</w:t>
      </w:r>
      <w:r w:rsidRPr="001976D6">
        <w:rPr>
          <w:rFonts w:ascii="Times New Roman" w:eastAsia="Times New Roman" w:hAnsi="Times New Roman" w:cs="Times New Roman"/>
          <w:sz w:val="27"/>
          <w:szCs w:val="27"/>
        </w:rPr>
        <w:t xml:space="preserve"> коридор</w:t>
      </w:r>
      <w:r w:rsidR="006D0340" w:rsidRPr="001976D6">
        <w:rPr>
          <w:rFonts w:ascii="Times New Roman" w:eastAsia="Times New Roman" w:hAnsi="Times New Roman" w:cs="Times New Roman"/>
          <w:sz w:val="27"/>
          <w:szCs w:val="27"/>
        </w:rPr>
        <w:t>у</w:t>
      </w:r>
      <w:r w:rsidRPr="001976D6">
        <w:rPr>
          <w:rFonts w:ascii="Times New Roman" w:eastAsia="Times New Roman" w:hAnsi="Times New Roman" w:cs="Times New Roman"/>
          <w:sz w:val="27"/>
          <w:szCs w:val="27"/>
        </w:rPr>
        <w:t>» без назначения таможенного контроля при предоставлении возможности уплаты НДС методом</w:t>
      </w:r>
      <w:r w:rsidR="00986289" w:rsidRPr="001976D6">
        <w:rPr>
          <w:rFonts w:ascii="Times New Roman" w:eastAsia="Times New Roman" w:hAnsi="Times New Roman" w:cs="Times New Roman"/>
          <w:sz w:val="27"/>
          <w:szCs w:val="27"/>
        </w:rPr>
        <w:t>⁹</w:t>
      </w:r>
      <w:r w:rsidRPr="001976D6">
        <w:rPr>
          <w:rFonts w:ascii="Times New Roman" w:eastAsia="Times New Roman" w:hAnsi="Times New Roman" w:cs="Times New Roman"/>
          <w:sz w:val="27"/>
          <w:szCs w:val="27"/>
        </w:rPr>
        <w:t xml:space="preserve"> зачета в сумме 66 617 млн. тенге (в 2017 году - 45 814 млн. тенге).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xml:space="preserve">: </w:t>
      </w:r>
      <w:r w:rsidR="00986289" w:rsidRPr="001976D6">
        <w:rPr>
          <w:rFonts w:ascii="Times New Roman" w:eastAsia="Times New Roman" w:hAnsi="Times New Roman" w:cs="Times New Roman"/>
          <w:sz w:val="20"/>
          <w:szCs w:val="20"/>
        </w:rPr>
        <w:t>⁹</w:t>
      </w:r>
      <w:r w:rsidRPr="001976D6">
        <w:rPr>
          <w:rFonts w:ascii="Times New Roman" w:eastAsia="Times New Roman" w:hAnsi="Times New Roman" w:cs="Times New Roman"/>
          <w:sz w:val="20"/>
          <w:szCs w:val="20"/>
        </w:rPr>
        <w:t xml:space="preserve"> НДС на импорт уплачивается методом зачета при соответствии заявленных кодов ТНВЭД ЕАЭС перечню импортируемых товаров, по которым НДС уплачивается методом зачета, утвержденному приказом и.о. Министра национальной экономики РК от 21 февраля 2018 года № 67.</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Подтверждением наличия проблем с функционированием ИС «Астана-1» является указание КГД от 9 июля 2018 года №КГД-11-3/18093-И, в котором изложены факты систематических нарушений по применению уплаты НДС методом зачета. В аналогичном указании от 30 ноября 2018 года №КГД-10-1/32074-И КГД поручил актуализировать работу по контролю за условно выпущенными товарами, а также провести документальную инвентаризацию товаров, по которым осуществлялся условный выпуск.</w:t>
      </w:r>
    </w:p>
    <w:p w:rsidR="006C6B5A" w:rsidRPr="001976D6" w:rsidRDefault="009442AC"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А</w:t>
      </w:r>
      <w:r w:rsidR="00A50B87" w:rsidRPr="001976D6">
        <w:rPr>
          <w:rFonts w:ascii="Times New Roman" w:eastAsia="Times New Roman" w:hAnsi="Times New Roman" w:cs="Times New Roman"/>
          <w:sz w:val="27"/>
          <w:szCs w:val="27"/>
        </w:rPr>
        <w:t xml:space="preserve">удитом в ДГД по </w:t>
      </w:r>
      <w:r w:rsidRPr="001976D6">
        <w:rPr>
          <w:rFonts w:ascii="Times New Roman" w:eastAsia="Times New Roman" w:hAnsi="Times New Roman" w:cs="Times New Roman"/>
          <w:sz w:val="27"/>
          <w:szCs w:val="27"/>
        </w:rPr>
        <w:t>ВКО</w:t>
      </w:r>
      <w:r w:rsidR="00A50B87" w:rsidRPr="001976D6">
        <w:rPr>
          <w:rFonts w:ascii="Times New Roman" w:eastAsia="Times New Roman" w:hAnsi="Times New Roman" w:cs="Times New Roman"/>
          <w:sz w:val="27"/>
          <w:szCs w:val="27"/>
        </w:rPr>
        <w:t xml:space="preserve"> установлены нарушения подпункта 29) пункта 15 Инструкции о порядке заполнения декларации на товары, утвержденной Решением Комиссии Таможенного союза от 20 сентября 2010 года №379 </w:t>
      </w:r>
      <w:r w:rsidR="00A50B87" w:rsidRPr="001976D6">
        <w:rPr>
          <w:rFonts w:ascii="Times New Roman" w:eastAsia="Times New Roman" w:hAnsi="Times New Roman" w:cs="Times New Roman"/>
          <w:i/>
          <w:color w:val="FF0000"/>
          <w:sz w:val="24"/>
          <w:szCs w:val="24"/>
        </w:rPr>
        <w:t xml:space="preserve">(далее - </w:t>
      </w:r>
      <w:r w:rsidR="00986289" w:rsidRPr="001976D6">
        <w:rPr>
          <w:rFonts w:ascii="Times New Roman" w:eastAsia="Times New Roman" w:hAnsi="Times New Roman" w:cs="Times New Roman"/>
          <w:i/>
          <w:color w:val="FF0000"/>
          <w:sz w:val="24"/>
          <w:szCs w:val="24"/>
        </w:rPr>
        <w:t>Инструкция</w:t>
      </w:r>
      <w:r w:rsidR="00A50B87" w:rsidRPr="001976D6">
        <w:rPr>
          <w:rFonts w:ascii="Times New Roman" w:eastAsia="Times New Roman" w:hAnsi="Times New Roman" w:cs="Times New Roman"/>
          <w:i/>
          <w:color w:val="FF0000"/>
          <w:sz w:val="24"/>
          <w:szCs w:val="24"/>
        </w:rPr>
        <w:t xml:space="preserve"> №379)</w:t>
      </w:r>
      <w:r w:rsidR="00A50B87" w:rsidRPr="001976D6">
        <w:rPr>
          <w:rFonts w:ascii="Times New Roman" w:eastAsia="Times New Roman" w:hAnsi="Times New Roman" w:cs="Times New Roman"/>
          <w:sz w:val="27"/>
          <w:szCs w:val="27"/>
        </w:rPr>
        <w:t xml:space="preserve">, по декларациям, выпущенным в автоматический режиме </w:t>
      </w:r>
      <w:r w:rsidR="006D0340" w:rsidRPr="001976D6">
        <w:rPr>
          <w:rFonts w:ascii="Times New Roman" w:eastAsia="Times New Roman" w:hAnsi="Times New Roman" w:cs="Times New Roman"/>
          <w:sz w:val="27"/>
          <w:szCs w:val="27"/>
        </w:rPr>
        <w:t xml:space="preserve">по </w:t>
      </w:r>
      <w:r w:rsidR="00A50B87" w:rsidRPr="001976D6">
        <w:rPr>
          <w:rFonts w:ascii="Times New Roman" w:eastAsia="Times New Roman" w:hAnsi="Times New Roman" w:cs="Times New Roman"/>
          <w:sz w:val="27"/>
          <w:szCs w:val="27"/>
        </w:rPr>
        <w:t>«зеленом</w:t>
      </w:r>
      <w:r w:rsidR="006D0340" w:rsidRPr="001976D6">
        <w:rPr>
          <w:rFonts w:ascii="Times New Roman" w:eastAsia="Times New Roman" w:hAnsi="Times New Roman" w:cs="Times New Roman"/>
          <w:sz w:val="27"/>
          <w:szCs w:val="27"/>
        </w:rPr>
        <w:t>у</w:t>
      </w:r>
      <w:r w:rsidR="00A50B87" w:rsidRPr="001976D6">
        <w:rPr>
          <w:rFonts w:ascii="Times New Roman" w:eastAsia="Times New Roman" w:hAnsi="Times New Roman" w:cs="Times New Roman"/>
          <w:sz w:val="27"/>
          <w:szCs w:val="27"/>
        </w:rPr>
        <w:t xml:space="preserve"> коридор</w:t>
      </w:r>
      <w:r w:rsidR="006D0340" w:rsidRPr="001976D6">
        <w:rPr>
          <w:rFonts w:ascii="Times New Roman" w:eastAsia="Times New Roman" w:hAnsi="Times New Roman" w:cs="Times New Roman"/>
          <w:sz w:val="27"/>
          <w:szCs w:val="27"/>
        </w:rPr>
        <w:t>у</w:t>
      </w:r>
      <w:r w:rsidR="00A50B87" w:rsidRPr="001976D6">
        <w:rPr>
          <w:rFonts w:ascii="Times New Roman" w:eastAsia="Times New Roman" w:hAnsi="Times New Roman" w:cs="Times New Roman"/>
          <w:sz w:val="27"/>
          <w:szCs w:val="27"/>
        </w:rPr>
        <w:t>», при предоставлении уплаты НДС методом зачета в сумме 8,9 млн. тенге и по импортной пошлине - 1,9 млн. тенге.</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4</w:t>
      </w:r>
      <w:r w:rsidR="00672824" w:rsidRPr="001976D6">
        <w:rPr>
          <w:rFonts w:ascii="Times New Roman" w:eastAsia="Times New Roman" w:hAnsi="Times New Roman" w:cs="Times New Roman"/>
          <w:b/>
          <w:color w:val="FF0000"/>
          <w:sz w:val="27"/>
          <w:szCs w:val="27"/>
        </w:rPr>
        <w:t>0</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КГД не обеспечено своевременное внедрение в модуль СУР ИС «Астана-1» профилей рисков, предусматривающе</w:t>
      </w:r>
      <w:r w:rsidR="006D0340" w:rsidRPr="001976D6">
        <w:rPr>
          <w:rFonts w:ascii="Times New Roman" w:eastAsia="Times New Roman" w:hAnsi="Times New Roman" w:cs="Times New Roman"/>
          <w:sz w:val="27"/>
          <w:szCs w:val="27"/>
        </w:rPr>
        <w:t>го</w:t>
      </w:r>
      <w:r w:rsidRPr="001976D6">
        <w:rPr>
          <w:rFonts w:ascii="Times New Roman" w:eastAsia="Times New Roman" w:hAnsi="Times New Roman" w:cs="Times New Roman"/>
          <w:sz w:val="27"/>
          <w:szCs w:val="27"/>
        </w:rPr>
        <w:t xml:space="preserve"> применение мер по защите прав на объекты интеллектуальной собственности в соответствии со статьей 458 </w:t>
      </w:r>
      <w:r w:rsidRPr="001976D6">
        <w:rPr>
          <w:rFonts w:ascii="Times New Roman" w:eastAsia="Times New Roman" w:hAnsi="Times New Roman" w:cs="Times New Roman"/>
          <w:sz w:val="27"/>
          <w:szCs w:val="27"/>
        </w:rPr>
        <w:lastRenderedPageBreak/>
        <w:t>Таможенного кодекса.</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результате с 1 апреля по 4 сентября 2018 года не прин</w:t>
      </w:r>
      <w:r w:rsidR="00426003" w:rsidRPr="001976D6">
        <w:rPr>
          <w:rFonts w:ascii="Times New Roman" w:eastAsia="Times New Roman" w:hAnsi="Times New Roman" w:cs="Times New Roman"/>
          <w:sz w:val="27"/>
          <w:szCs w:val="27"/>
        </w:rPr>
        <w:t>яты</w:t>
      </w:r>
      <w:r w:rsidRPr="001976D6">
        <w:rPr>
          <w:rFonts w:ascii="Times New Roman" w:eastAsia="Times New Roman" w:hAnsi="Times New Roman" w:cs="Times New Roman"/>
          <w:sz w:val="27"/>
          <w:szCs w:val="27"/>
        </w:rPr>
        <w:t xml:space="preserve"> меры по защите прав на объекты интеллектуальной собственности, что привело к значительное снижению </w:t>
      </w:r>
      <w:r w:rsidRPr="001976D6">
        <w:rPr>
          <w:rFonts w:ascii="Times New Roman" w:eastAsia="Times New Roman" w:hAnsi="Times New Roman" w:cs="Times New Roman"/>
          <w:i/>
          <w:sz w:val="24"/>
          <w:szCs w:val="24"/>
        </w:rPr>
        <w:t xml:space="preserve">(в </w:t>
      </w:r>
      <w:r w:rsidR="004B6E79" w:rsidRPr="001976D6">
        <w:rPr>
          <w:rFonts w:ascii="Times New Roman" w:eastAsia="Times New Roman" w:hAnsi="Times New Roman" w:cs="Times New Roman"/>
          <w:i/>
          <w:sz w:val="24"/>
          <w:szCs w:val="24"/>
        </w:rPr>
        <w:t>6,7</w:t>
      </w:r>
      <w:r w:rsidRPr="001976D6">
        <w:rPr>
          <w:rFonts w:ascii="Times New Roman" w:eastAsia="Times New Roman" w:hAnsi="Times New Roman" w:cs="Times New Roman"/>
          <w:i/>
          <w:sz w:val="24"/>
          <w:szCs w:val="24"/>
        </w:rPr>
        <w:t xml:space="preserve"> раза)</w:t>
      </w:r>
      <w:r w:rsidRPr="001976D6">
        <w:rPr>
          <w:rFonts w:ascii="Times New Roman" w:eastAsia="Times New Roman" w:hAnsi="Times New Roman" w:cs="Times New Roman"/>
          <w:sz w:val="27"/>
          <w:szCs w:val="27"/>
        </w:rPr>
        <w:t xml:space="preserve"> эффективности данных мер. Так, за январь-март </w:t>
      </w:r>
      <w:r w:rsidRPr="001976D6">
        <w:rPr>
          <w:rFonts w:ascii="Times New Roman" w:eastAsia="Times New Roman" w:hAnsi="Times New Roman" w:cs="Times New Roman"/>
          <w:i/>
          <w:sz w:val="24"/>
          <w:szCs w:val="24"/>
        </w:rPr>
        <w:t>(функционирование ИС ТАИС-2)</w:t>
      </w:r>
      <w:r w:rsidRPr="001976D6">
        <w:rPr>
          <w:rFonts w:ascii="Times New Roman" w:eastAsia="Times New Roman" w:hAnsi="Times New Roman" w:cs="Times New Roman"/>
          <w:sz w:val="27"/>
          <w:szCs w:val="27"/>
        </w:rPr>
        <w:t xml:space="preserve"> и сентябрь-декабрь 2018 года </w:t>
      </w:r>
      <w:r w:rsidRPr="001976D6">
        <w:rPr>
          <w:rFonts w:ascii="Times New Roman" w:eastAsia="Times New Roman" w:hAnsi="Times New Roman" w:cs="Times New Roman"/>
          <w:i/>
          <w:sz w:val="24"/>
          <w:szCs w:val="24"/>
        </w:rPr>
        <w:t>(ИС «Астана-1»)</w:t>
      </w:r>
      <w:r w:rsidRPr="001976D6">
        <w:rPr>
          <w:rFonts w:ascii="Times New Roman" w:eastAsia="Times New Roman" w:hAnsi="Times New Roman" w:cs="Times New Roman"/>
          <w:sz w:val="27"/>
          <w:szCs w:val="27"/>
        </w:rPr>
        <w:t xml:space="preserve"> территориальными ДГД приостановлен выпуск товаров по 441 декларациям на товары с признаками нарушения прав интеллектуальной собственности общей стоимостью 3,3 млн. долл. США, тогда как в </w:t>
      </w:r>
      <w:r w:rsidR="00426003" w:rsidRPr="001976D6">
        <w:rPr>
          <w:rFonts w:ascii="Times New Roman" w:eastAsia="Times New Roman" w:hAnsi="Times New Roman" w:cs="Times New Roman"/>
          <w:sz w:val="27"/>
          <w:szCs w:val="27"/>
        </w:rPr>
        <w:t xml:space="preserve">2017 году приостанавливался </w:t>
      </w:r>
      <w:r w:rsidRPr="001976D6">
        <w:rPr>
          <w:rFonts w:ascii="Times New Roman" w:eastAsia="Times New Roman" w:hAnsi="Times New Roman" w:cs="Times New Roman"/>
          <w:sz w:val="27"/>
          <w:szCs w:val="27"/>
        </w:rPr>
        <w:t>выпуск по 745 декларациям стоимостью 22,1 млн. дол. США.</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К примеру, государственным аудитом установлено, что в ДГД </w:t>
      </w:r>
      <w:r w:rsidR="00426003"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произведен автоматический выпуск товаров по 45 декларациям на товары, содержащиеся в таможенном реестре объектов интеллектуальной собственности</w:t>
      </w:r>
      <w:r w:rsidR="00C3151D" w:rsidRPr="001976D6">
        <w:rPr>
          <w:rFonts w:ascii="Times New Roman" w:eastAsia="Times New Roman" w:hAnsi="Times New Roman" w:cs="Times New Roman"/>
          <w:sz w:val="27"/>
          <w:szCs w:val="27"/>
        </w:rPr>
        <w:t xml:space="preserve">, </w:t>
      </w:r>
      <w:r w:rsidR="00C3151D" w:rsidRPr="001976D6">
        <w:rPr>
          <w:rFonts w:ascii="Times New Roman" w:hAnsi="Times New Roman" w:cs="Times New Roman"/>
          <w:color w:val="000000"/>
          <w:sz w:val="28"/>
          <w:szCs w:val="28"/>
        </w:rPr>
        <w:t xml:space="preserve">без применения мер по защите прав на объекты интеллектуальной собственности. </w:t>
      </w:r>
    </w:p>
    <w:p w:rsidR="00A50B87" w:rsidRPr="001976D6" w:rsidRDefault="00B437E9"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41.</w:t>
      </w:r>
      <w:r w:rsidRPr="001976D6">
        <w:rPr>
          <w:rFonts w:ascii="Times New Roman" w:eastAsia="Times New Roman" w:hAnsi="Times New Roman" w:cs="Times New Roman"/>
          <w:sz w:val="27"/>
          <w:szCs w:val="27"/>
        </w:rPr>
        <w:t xml:space="preserve"> </w:t>
      </w:r>
      <w:r w:rsidR="00A50B87" w:rsidRPr="001976D6">
        <w:rPr>
          <w:rFonts w:ascii="Times New Roman" w:eastAsia="Times New Roman" w:hAnsi="Times New Roman" w:cs="Times New Roman"/>
          <w:sz w:val="27"/>
          <w:szCs w:val="27"/>
        </w:rPr>
        <w:t xml:space="preserve">По данным ИС «Астана-1» меры, </w:t>
      </w:r>
      <w:r w:rsidR="006D0340" w:rsidRPr="001976D6">
        <w:rPr>
          <w:rFonts w:ascii="Times New Roman" w:hAnsi="Times New Roman" w:cs="Times New Roman"/>
          <w:sz w:val="28"/>
          <w:szCs w:val="28"/>
        </w:rPr>
        <w:t xml:space="preserve">в том числе с учетом селективного отбора деклараций, </w:t>
      </w:r>
      <w:r w:rsidR="00A50B87" w:rsidRPr="001976D6">
        <w:rPr>
          <w:rFonts w:ascii="Times New Roman" w:eastAsia="Times New Roman" w:hAnsi="Times New Roman" w:cs="Times New Roman"/>
          <w:sz w:val="27"/>
          <w:szCs w:val="27"/>
        </w:rPr>
        <w:t>обеспечивающие достаточный контроль (экспертизу) риска уклонения от мер нетарифного регулирования (запреты и ограничения (лицензирование)</w:t>
      </w:r>
      <w:r w:rsidR="0084750D" w:rsidRPr="001976D6">
        <w:rPr>
          <w:rFonts w:ascii="Times New Roman" w:eastAsia="Times New Roman" w:hAnsi="Times New Roman" w:cs="Times New Roman"/>
          <w:sz w:val="27"/>
          <w:szCs w:val="27"/>
        </w:rPr>
        <w:t>¹</w:t>
      </w:r>
      <w:r w:rsidR="00986289" w:rsidRPr="001976D6">
        <w:rPr>
          <w:rFonts w:ascii="Times New Roman" w:eastAsia="Times New Roman" w:hAnsi="Times New Roman" w:cs="Times New Roman"/>
          <w:sz w:val="27"/>
          <w:szCs w:val="27"/>
        </w:rPr>
        <w:t>⁰</w:t>
      </w:r>
      <w:r w:rsidR="00A50B87" w:rsidRPr="001976D6">
        <w:rPr>
          <w:rFonts w:ascii="Times New Roman" w:eastAsia="Times New Roman" w:hAnsi="Times New Roman" w:cs="Times New Roman"/>
          <w:sz w:val="27"/>
          <w:szCs w:val="27"/>
        </w:rPr>
        <w:t xml:space="preserve"> путем недостоверной классификации экспорта товаров кода ТН ВЭД ЕАЭС </w:t>
      </w:r>
      <w:r w:rsidR="00A50B87" w:rsidRPr="001976D6">
        <w:rPr>
          <w:rFonts w:ascii="Times New Roman" w:eastAsia="Times New Roman" w:hAnsi="Times New Roman" w:cs="Times New Roman"/>
          <w:i/>
          <w:sz w:val="27"/>
          <w:szCs w:val="27"/>
        </w:rPr>
        <w:t>«руда и концентраты цветных и драгоценных металлов, содержащие драгоценные и редкие металлы»</w:t>
      </w:r>
      <w:r w:rsidR="00A50B87" w:rsidRPr="001976D6">
        <w:rPr>
          <w:rFonts w:ascii="Times New Roman" w:eastAsia="Times New Roman" w:hAnsi="Times New Roman" w:cs="Times New Roman"/>
          <w:sz w:val="27"/>
          <w:szCs w:val="27"/>
        </w:rPr>
        <w:t xml:space="preserve"> стоимостью 2,0 млрд дол. США, ни разу не назначались. При этом меры документального контроля, определенные ИС «Астана-1» в отношении экспорта данных товаров о</w:t>
      </w:r>
      <w:r w:rsidR="00645D04" w:rsidRPr="001976D6">
        <w:rPr>
          <w:rFonts w:ascii="Times New Roman" w:eastAsia="Times New Roman" w:hAnsi="Times New Roman" w:cs="Times New Roman"/>
          <w:sz w:val="27"/>
          <w:szCs w:val="27"/>
        </w:rPr>
        <w:t>казались безрезультативными.</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К примеру, в 2017 году на таможенном посту «Оскемен - ЦТО» по результатам назначенной таможенной экспертизы экспортной поставки товара, заявленного как «пиритный </w:t>
      </w:r>
      <w:proofErr w:type="spellStart"/>
      <w:r w:rsidRPr="001976D6">
        <w:rPr>
          <w:rFonts w:ascii="Times New Roman" w:eastAsia="Times New Roman" w:hAnsi="Times New Roman" w:cs="Times New Roman"/>
          <w:sz w:val="27"/>
          <w:szCs w:val="27"/>
        </w:rPr>
        <w:t>концетрат</w:t>
      </w:r>
      <w:proofErr w:type="spellEnd"/>
      <w:r w:rsidRPr="001976D6">
        <w:rPr>
          <w:rFonts w:ascii="Times New Roman" w:eastAsia="Times New Roman" w:hAnsi="Times New Roman" w:cs="Times New Roman"/>
          <w:sz w:val="27"/>
          <w:szCs w:val="27"/>
        </w:rPr>
        <w:t xml:space="preserve">», выявлено недостоверное декларирование свинцового </w:t>
      </w:r>
      <w:proofErr w:type="spellStart"/>
      <w:r w:rsidRPr="001976D6">
        <w:rPr>
          <w:rFonts w:ascii="Times New Roman" w:eastAsia="Times New Roman" w:hAnsi="Times New Roman" w:cs="Times New Roman"/>
          <w:sz w:val="27"/>
          <w:szCs w:val="27"/>
        </w:rPr>
        <w:t>кека</w:t>
      </w:r>
      <w:proofErr w:type="spellEnd"/>
      <w:r w:rsidRPr="001976D6">
        <w:rPr>
          <w:rFonts w:ascii="Times New Roman" w:eastAsia="Times New Roman" w:hAnsi="Times New Roman" w:cs="Times New Roman"/>
          <w:sz w:val="27"/>
          <w:szCs w:val="27"/>
        </w:rPr>
        <w:t xml:space="preserve"> в количестве 154 тонны, подлежащей лицензированию.</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xml:space="preserve">: </w:t>
      </w:r>
      <w:r w:rsidR="00131042" w:rsidRPr="001976D6">
        <w:rPr>
          <w:rFonts w:ascii="Times New Roman" w:eastAsia="Times New Roman" w:hAnsi="Times New Roman" w:cs="Times New Roman"/>
          <w:sz w:val="20"/>
          <w:szCs w:val="20"/>
        </w:rPr>
        <w:t>¹</w:t>
      </w:r>
      <w:r w:rsidR="00986289" w:rsidRPr="001976D6">
        <w:rPr>
          <w:rFonts w:ascii="Times New Roman" w:eastAsia="Times New Roman" w:hAnsi="Times New Roman" w:cs="Times New Roman"/>
          <w:sz w:val="20"/>
          <w:szCs w:val="20"/>
        </w:rPr>
        <w:t>⁰</w:t>
      </w:r>
      <w:r w:rsidRPr="001976D6">
        <w:rPr>
          <w:rFonts w:ascii="Times New Roman" w:eastAsia="Times New Roman" w:hAnsi="Times New Roman" w:cs="Times New Roman"/>
          <w:sz w:val="20"/>
          <w:szCs w:val="20"/>
        </w:rPr>
        <w:t xml:space="preserve"> В соответствии с постановлением Правительства Республики Казахстан от 22 июля 2016 года № 422 «Об утверждении Правил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 и признании утратившими силу некоторых решений Правительства Республики Казахстан» и постановлением Правительства Республики Казахстан от 24 апреля 2015 года № 287 «Об утверждении перечня товаров, экспорт и (или) импорт которых подлежат лицензированию, лицензиаров и государственных органов, которые осуществляют согласование выдачи лицензии при вывозе товаров» вывоз товаров с территории Республики Казахстан осуществляется на основании лицензии. </w:t>
      </w:r>
    </w:p>
    <w:p w:rsidR="006D0340" w:rsidRPr="001976D6" w:rsidRDefault="00A50B87" w:rsidP="006D0340">
      <w:pPr>
        <w:pBdr>
          <w:bottom w:val="single" w:sz="4" w:space="6" w:color="FFFFFF"/>
        </w:pBdr>
        <w:spacing w:after="0" w:line="240" w:lineRule="auto"/>
        <w:ind w:firstLine="709"/>
        <w:contextualSpacing/>
        <w:jc w:val="both"/>
        <w:rPr>
          <w:rFonts w:ascii="Times New Roman" w:hAnsi="Times New Roman" w:cs="Times New Roman"/>
          <w:sz w:val="28"/>
          <w:szCs w:val="28"/>
        </w:rPr>
      </w:pPr>
      <w:r w:rsidRPr="001976D6">
        <w:rPr>
          <w:rFonts w:ascii="Times New Roman" w:eastAsia="Times New Roman" w:hAnsi="Times New Roman" w:cs="Times New Roman"/>
          <w:sz w:val="27"/>
          <w:szCs w:val="27"/>
        </w:rPr>
        <w:t>В ИС «Астана-1» по таможенным процедурам (временный ввоз/вывоз, реимпорт, реэкспорт, переработка на таможенной территории, переработка вне таможенной территории, для внутреннего потребления), по которым согласно Таможенному кодексу требуется идентификация товаров, выпуск 8</w:t>
      </w:r>
      <w:r w:rsidR="00645D04" w:rsidRPr="001976D6">
        <w:rPr>
          <w:rFonts w:ascii="Times New Roman" w:eastAsia="Times New Roman" w:hAnsi="Times New Roman" w:cs="Times New Roman"/>
          <w:sz w:val="27"/>
          <w:szCs w:val="27"/>
        </w:rPr>
        <w:t xml:space="preserve"> 202 </w:t>
      </w:r>
      <w:r w:rsidRPr="001976D6">
        <w:rPr>
          <w:rFonts w:ascii="Times New Roman" w:eastAsia="Times New Roman" w:hAnsi="Times New Roman" w:cs="Times New Roman"/>
          <w:sz w:val="27"/>
          <w:szCs w:val="27"/>
        </w:rPr>
        <w:t>деклараций товаров стоимостью порядка 2,7 млрд. дол. США осуществлялся в автоматическом режиме по «зеленому коридору» без проведения досмотра/осмотра. Только по 3-м декларациям ИС «Астана-1» определены меры минимизации рисков «таможенный досмотр» с выявлением одного факта нарушения</w:t>
      </w:r>
      <w:r w:rsidR="006D0340" w:rsidRPr="001976D6">
        <w:rPr>
          <w:rFonts w:ascii="Times New Roman" w:eastAsia="Times New Roman" w:hAnsi="Times New Roman" w:cs="Times New Roman"/>
          <w:sz w:val="27"/>
          <w:szCs w:val="27"/>
        </w:rPr>
        <w:t>,</w:t>
      </w:r>
      <w:r w:rsidR="006D0340" w:rsidRPr="001976D6">
        <w:rPr>
          <w:rFonts w:ascii="Times New Roman" w:hAnsi="Times New Roman" w:cs="Times New Roman"/>
          <w:sz w:val="28"/>
          <w:szCs w:val="28"/>
        </w:rPr>
        <w:t xml:space="preserve"> что указывает на недостаточность установленного уровня селективного отбора деклараций при совпадении индикаторов риска.</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lastRenderedPageBreak/>
        <w:t>4</w:t>
      </w:r>
      <w:r w:rsidR="00B437E9" w:rsidRPr="001976D6">
        <w:rPr>
          <w:rFonts w:ascii="Times New Roman" w:eastAsia="Times New Roman" w:hAnsi="Times New Roman" w:cs="Times New Roman"/>
          <w:b/>
          <w:color w:val="FF0000"/>
          <w:sz w:val="27"/>
          <w:szCs w:val="27"/>
        </w:rPr>
        <w:t>2</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КГД не обеспечено своевременное утверждение профилей рисков, предусматривающих применение инспекционного досмотрового комплекса </w:t>
      </w:r>
      <w:r w:rsidRPr="001976D6">
        <w:rPr>
          <w:rFonts w:ascii="Times New Roman" w:eastAsia="Times New Roman" w:hAnsi="Times New Roman" w:cs="Times New Roman"/>
          <w:i/>
          <w:color w:val="FF0000"/>
          <w:sz w:val="24"/>
          <w:szCs w:val="24"/>
        </w:rPr>
        <w:t>(далее – ИДК)</w:t>
      </w:r>
      <w:r w:rsidRPr="001976D6">
        <w:rPr>
          <w:rFonts w:ascii="Times New Roman" w:eastAsia="Times New Roman" w:hAnsi="Times New Roman" w:cs="Times New Roman"/>
          <w:sz w:val="27"/>
          <w:szCs w:val="27"/>
        </w:rPr>
        <w:t xml:space="preserve"> с 11 по 31 декабря 2018 года, что требовалось в целях реализации приказа </w:t>
      </w:r>
      <w:r w:rsidR="00C86869" w:rsidRPr="001976D6">
        <w:rPr>
          <w:rFonts w:ascii="Times New Roman" w:eastAsia="Times New Roman" w:hAnsi="Times New Roman" w:cs="Times New Roman"/>
          <w:sz w:val="27"/>
          <w:szCs w:val="27"/>
        </w:rPr>
        <w:t>п</w:t>
      </w:r>
      <w:r w:rsidRPr="001976D6">
        <w:rPr>
          <w:rFonts w:ascii="Times New Roman" w:eastAsia="Times New Roman" w:hAnsi="Times New Roman" w:cs="Times New Roman"/>
          <w:sz w:val="27"/>
          <w:szCs w:val="27"/>
        </w:rPr>
        <w:t xml:space="preserve">редседателя КГД </w:t>
      </w:r>
      <w:r w:rsidR="00645D04" w:rsidRPr="001976D6">
        <w:rPr>
          <w:rFonts w:ascii="Times New Roman" w:eastAsia="Times New Roman" w:hAnsi="Times New Roman" w:cs="Times New Roman"/>
          <w:sz w:val="27"/>
          <w:szCs w:val="27"/>
        </w:rPr>
        <w:t xml:space="preserve">«Об утверждении Порядка действий при применении должностными лицами органов государственных доходов досмотровой </w:t>
      </w:r>
      <w:proofErr w:type="spellStart"/>
      <w:r w:rsidR="00645D04" w:rsidRPr="001976D6">
        <w:rPr>
          <w:rFonts w:ascii="Times New Roman" w:eastAsia="Times New Roman" w:hAnsi="Times New Roman" w:cs="Times New Roman"/>
          <w:sz w:val="27"/>
          <w:szCs w:val="27"/>
        </w:rPr>
        <w:t>интраскопической</w:t>
      </w:r>
      <w:proofErr w:type="spellEnd"/>
      <w:r w:rsidR="00645D04" w:rsidRPr="001976D6">
        <w:rPr>
          <w:rFonts w:ascii="Times New Roman" w:eastAsia="Times New Roman" w:hAnsi="Times New Roman" w:cs="Times New Roman"/>
          <w:sz w:val="27"/>
          <w:szCs w:val="27"/>
        </w:rPr>
        <w:t xml:space="preserve"> техники» </w:t>
      </w:r>
      <w:r w:rsidRPr="001976D6">
        <w:rPr>
          <w:rFonts w:ascii="Times New Roman" w:eastAsia="Times New Roman" w:hAnsi="Times New Roman" w:cs="Times New Roman"/>
          <w:sz w:val="27"/>
          <w:szCs w:val="27"/>
        </w:rPr>
        <w:t>от 11 декабря 2018 года №558, предусматривающего применение ИДК в отношении транспортных средств на основе рекомендаций СУР.</w:t>
      </w:r>
    </w:p>
    <w:p w:rsidR="00A50B87" w:rsidRPr="001976D6" w:rsidRDefault="005A4E84"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 результате </w:t>
      </w:r>
      <w:r w:rsidR="00A50B87" w:rsidRPr="001976D6">
        <w:rPr>
          <w:rFonts w:ascii="Times New Roman" w:eastAsia="Times New Roman" w:hAnsi="Times New Roman" w:cs="Times New Roman"/>
          <w:sz w:val="27"/>
          <w:szCs w:val="27"/>
        </w:rPr>
        <w:t>с 11 по 31 декабря 2018 года</w:t>
      </w:r>
      <w:r w:rsidRPr="001976D6">
        <w:rPr>
          <w:rFonts w:ascii="Times New Roman" w:eastAsia="Times New Roman" w:hAnsi="Times New Roman" w:cs="Times New Roman"/>
          <w:sz w:val="27"/>
          <w:szCs w:val="27"/>
        </w:rPr>
        <w:t xml:space="preserve"> на т</w:t>
      </w:r>
      <w:r w:rsidR="00A50B87" w:rsidRPr="001976D6">
        <w:rPr>
          <w:rFonts w:ascii="Times New Roman" w:eastAsia="Times New Roman" w:hAnsi="Times New Roman" w:cs="Times New Roman"/>
          <w:sz w:val="27"/>
          <w:szCs w:val="27"/>
        </w:rPr>
        <w:t>аможенно</w:t>
      </w:r>
      <w:r w:rsidRPr="001976D6">
        <w:rPr>
          <w:rFonts w:ascii="Times New Roman" w:eastAsia="Times New Roman" w:hAnsi="Times New Roman" w:cs="Times New Roman"/>
          <w:sz w:val="27"/>
          <w:szCs w:val="27"/>
        </w:rPr>
        <w:t>м</w:t>
      </w:r>
      <w:r w:rsidR="00A50B87" w:rsidRPr="001976D6">
        <w:rPr>
          <w:rFonts w:ascii="Times New Roman" w:eastAsia="Times New Roman" w:hAnsi="Times New Roman" w:cs="Times New Roman"/>
          <w:sz w:val="27"/>
          <w:szCs w:val="27"/>
        </w:rPr>
        <w:t xml:space="preserve"> пост</w:t>
      </w:r>
      <w:r w:rsidRPr="001976D6">
        <w:rPr>
          <w:rFonts w:ascii="Times New Roman" w:eastAsia="Times New Roman" w:hAnsi="Times New Roman" w:cs="Times New Roman"/>
          <w:sz w:val="27"/>
          <w:szCs w:val="27"/>
        </w:rPr>
        <w:t>у</w:t>
      </w:r>
      <w:r w:rsidR="00A50B87" w:rsidRPr="001976D6">
        <w:rPr>
          <w:rFonts w:ascii="Times New Roman" w:eastAsia="Times New Roman" w:hAnsi="Times New Roman" w:cs="Times New Roman"/>
          <w:sz w:val="27"/>
          <w:szCs w:val="27"/>
        </w:rPr>
        <w:t xml:space="preserve"> «</w:t>
      </w:r>
      <w:proofErr w:type="spellStart"/>
      <w:r w:rsidR="00A50B87" w:rsidRPr="001976D6">
        <w:rPr>
          <w:rFonts w:ascii="Times New Roman" w:eastAsia="Times New Roman" w:hAnsi="Times New Roman" w:cs="Times New Roman"/>
          <w:sz w:val="27"/>
          <w:szCs w:val="27"/>
        </w:rPr>
        <w:t>Бахты</w:t>
      </w:r>
      <w:proofErr w:type="spellEnd"/>
      <w:r w:rsidR="00A50B87" w:rsidRPr="001976D6">
        <w:rPr>
          <w:rFonts w:ascii="Times New Roman" w:eastAsia="Times New Roman" w:hAnsi="Times New Roman" w:cs="Times New Roman"/>
          <w:sz w:val="27"/>
          <w:szCs w:val="27"/>
        </w:rPr>
        <w:t>»</w:t>
      </w:r>
      <w:r w:rsidR="00D11F10" w:rsidRPr="001976D6">
        <w:rPr>
          <w:rFonts w:ascii="Times New Roman" w:hAnsi="Times New Roman" w:cs="Times New Roman"/>
          <w:sz w:val="28"/>
          <w:szCs w:val="28"/>
        </w:rPr>
        <w:t xml:space="preserve"> </w:t>
      </w:r>
      <w:r w:rsidRPr="001976D6">
        <w:rPr>
          <w:rFonts w:ascii="Times New Roman" w:hAnsi="Times New Roman" w:cs="Times New Roman"/>
          <w:sz w:val="28"/>
          <w:szCs w:val="28"/>
        </w:rPr>
        <w:t xml:space="preserve">не </w:t>
      </w:r>
      <w:r w:rsidR="00A50B87" w:rsidRPr="001976D6">
        <w:rPr>
          <w:rFonts w:ascii="Times New Roman" w:eastAsia="Times New Roman" w:hAnsi="Times New Roman" w:cs="Times New Roman"/>
          <w:sz w:val="27"/>
          <w:szCs w:val="27"/>
        </w:rPr>
        <w:t xml:space="preserve">обеспечено проведение сканирования </w:t>
      </w:r>
      <w:r w:rsidRPr="001976D6">
        <w:rPr>
          <w:rFonts w:ascii="Times New Roman" w:eastAsia="Times New Roman" w:hAnsi="Times New Roman" w:cs="Times New Roman"/>
          <w:sz w:val="27"/>
          <w:szCs w:val="27"/>
        </w:rPr>
        <w:t>1,2</w:t>
      </w:r>
      <w:r w:rsidR="00A50B87" w:rsidRPr="001976D6">
        <w:rPr>
          <w:rFonts w:ascii="Times New Roman" w:eastAsia="Times New Roman" w:hAnsi="Times New Roman" w:cs="Times New Roman"/>
          <w:sz w:val="27"/>
          <w:szCs w:val="27"/>
        </w:rPr>
        <w:t xml:space="preserve"> тыс. транспортных средств через ИДК.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4</w:t>
      </w:r>
      <w:r w:rsidR="00B437E9" w:rsidRPr="001976D6">
        <w:rPr>
          <w:rFonts w:ascii="Times New Roman" w:eastAsia="Times New Roman" w:hAnsi="Times New Roman" w:cs="Times New Roman"/>
          <w:b/>
          <w:color w:val="FF0000"/>
          <w:sz w:val="27"/>
          <w:szCs w:val="27"/>
        </w:rPr>
        <w:t>3.</w:t>
      </w:r>
      <w:r w:rsidRPr="001976D6">
        <w:rPr>
          <w:rFonts w:ascii="Times New Roman" w:eastAsia="Times New Roman" w:hAnsi="Times New Roman" w:cs="Times New Roman"/>
          <w:sz w:val="27"/>
          <w:szCs w:val="27"/>
        </w:rPr>
        <w:t xml:space="preserve"> Применяемые профили риска в ИС «Астана-1» не в полной мере обеспечивают эффективность таможенного контроля в отношении риска недостоверной классификации товаров «самосвалы с шарнирно-сочлененной рамой», заявляемых по коду ТН ВЭД ЕАЭС 8704101021</w:t>
      </w:r>
      <w:r w:rsidR="00C3151D" w:rsidRPr="001976D6">
        <w:rPr>
          <w:rFonts w:ascii="Times New Roman" w:eastAsia="Times New Roman" w:hAnsi="Times New Roman" w:cs="Times New Roman"/>
          <w:sz w:val="27"/>
          <w:szCs w:val="27"/>
        </w:rPr>
        <w:t>, и облагаемых</w:t>
      </w:r>
      <w:r w:rsidRPr="001976D6">
        <w:rPr>
          <w:rFonts w:ascii="Times New Roman" w:eastAsia="Times New Roman" w:hAnsi="Times New Roman" w:cs="Times New Roman"/>
          <w:sz w:val="27"/>
          <w:szCs w:val="27"/>
        </w:rPr>
        <w:t xml:space="preserve"> по нулевой ставке </w:t>
      </w:r>
      <w:r w:rsidR="00D11F10" w:rsidRPr="001976D6">
        <w:rPr>
          <w:rFonts w:ascii="Times New Roman" w:eastAsia="Times New Roman" w:hAnsi="Times New Roman" w:cs="Times New Roman"/>
          <w:sz w:val="27"/>
          <w:szCs w:val="27"/>
        </w:rPr>
        <w:t>таможенных пошлин</w:t>
      </w:r>
      <w:r w:rsidRPr="001976D6">
        <w:rPr>
          <w:rFonts w:ascii="Times New Roman" w:eastAsia="Times New Roman" w:hAnsi="Times New Roman" w:cs="Times New Roman"/>
          <w:sz w:val="27"/>
          <w:szCs w:val="27"/>
        </w:rPr>
        <w:t xml:space="preserve">.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Так, в ДГД </w:t>
      </w:r>
      <w:r w:rsidR="00D11F10" w:rsidRPr="001976D6">
        <w:rPr>
          <w:rFonts w:ascii="Times New Roman" w:eastAsia="Times New Roman" w:hAnsi="Times New Roman" w:cs="Times New Roman"/>
          <w:sz w:val="27"/>
          <w:szCs w:val="27"/>
        </w:rPr>
        <w:t xml:space="preserve">по </w:t>
      </w:r>
      <w:r w:rsidR="00645D04"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по двум декларациям на товары,</w:t>
      </w:r>
      <w:r w:rsidR="00C3151D" w:rsidRPr="001976D6">
        <w:rPr>
          <w:rFonts w:ascii="Times New Roman" w:eastAsia="Times New Roman" w:hAnsi="Times New Roman" w:cs="Times New Roman"/>
          <w:sz w:val="27"/>
          <w:szCs w:val="27"/>
        </w:rPr>
        <w:t xml:space="preserve"> заявленным как «самосвалы с шарнирно-сочлененной рамой», код ТН ВЭД ЕАЭС 8704101021, </w:t>
      </w:r>
      <w:r w:rsidRPr="001976D6">
        <w:rPr>
          <w:rFonts w:ascii="Times New Roman" w:eastAsia="Times New Roman" w:hAnsi="Times New Roman" w:cs="Times New Roman"/>
          <w:sz w:val="27"/>
          <w:szCs w:val="27"/>
        </w:rPr>
        <w:t>выпущенны</w:t>
      </w:r>
      <w:r w:rsidR="00D11F10" w:rsidRPr="001976D6">
        <w:rPr>
          <w:rFonts w:ascii="Times New Roman" w:eastAsia="Times New Roman" w:hAnsi="Times New Roman" w:cs="Times New Roman"/>
          <w:sz w:val="27"/>
          <w:szCs w:val="27"/>
        </w:rPr>
        <w:t>м</w:t>
      </w:r>
      <w:r w:rsidRPr="001976D6">
        <w:rPr>
          <w:rFonts w:ascii="Times New Roman" w:eastAsia="Times New Roman" w:hAnsi="Times New Roman" w:cs="Times New Roman"/>
          <w:sz w:val="27"/>
          <w:szCs w:val="27"/>
        </w:rPr>
        <w:t xml:space="preserve"> по «зеленому коридору» без применения мер минимизации риска, в товаросопроводительных документах на </w:t>
      </w:r>
      <w:r w:rsidR="00C3151D" w:rsidRPr="001976D6">
        <w:rPr>
          <w:rFonts w:ascii="Times New Roman" w:eastAsia="Times New Roman" w:hAnsi="Times New Roman" w:cs="Times New Roman"/>
          <w:sz w:val="27"/>
          <w:szCs w:val="27"/>
        </w:rPr>
        <w:t xml:space="preserve">указанные </w:t>
      </w:r>
      <w:r w:rsidRPr="001976D6">
        <w:rPr>
          <w:rFonts w:ascii="Times New Roman" w:eastAsia="Times New Roman" w:hAnsi="Times New Roman" w:cs="Times New Roman"/>
          <w:sz w:val="27"/>
          <w:szCs w:val="27"/>
        </w:rPr>
        <w:t xml:space="preserve">самосвалы указан код ТН ВЭД ЕАЭС 8704101019, облагаемый </w:t>
      </w:r>
      <w:r w:rsidR="00C3151D" w:rsidRPr="001976D6">
        <w:rPr>
          <w:rFonts w:ascii="Times New Roman" w:eastAsia="Times New Roman" w:hAnsi="Times New Roman" w:cs="Times New Roman"/>
          <w:sz w:val="27"/>
          <w:szCs w:val="27"/>
        </w:rPr>
        <w:t xml:space="preserve">таможенными пошлинами </w:t>
      </w:r>
      <w:r w:rsidRPr="001976D6">
        <w:rPr>
          <w:rFonts w:ascii="Times New Roman" w:eastAsia="Times New Roman" w:hAnsi="Times New Roman" w:cs="Times New Roman"/>
          <w:sz w:val="27"/>
          <w:szCs w:val="27"/>
        </w:rPr>
        <w:t xml:space="preserve">по ставке 3%. В результате при наличии вышеуказанных расхождений не вынесено классификационное решение для подтверждения правильности заявленного кода ТН ВЭД ЕАЭС декларантом, </w:t>
      </w:r>
      <w:r w:rsidR="00D11F10" w:rsidRPr="001976D6">
        <w:rPr>
          <w:rFonts w:ascii="Times New Roman" w:eastAsia="Times New Roman" w:hAnsi="Times New Roman" w:cs="Times New Roman"/>
          <w:sz w:val="27"/>
          <w:szCs w:val="27"/>
        </w:rPr>
        <w:t xml:space="preserve">что привело к </w:t>
      </w:r>
      <w:r w:rsidRPr="001976D6">
        <w:rPr>
          <w:rFonts w:ascii="Times New Roman" w:eastAsia="Times New Roman" w:hAnsi="Times New Roman" w:cs="Times New Roman"/>
          <w:sz w:val="27"/>
          <w:szCs w:val="27"/>
        </w:rPr>
        <w:t>предполагаемы</w:t>
      </w:r>
      <w:r w:rsidR="00D11F10" w:rsidRPr="001976D6">
        <w:rPr>
          <w:rFonts w:ascii="Times New Roman" w:eastAsia="Times New Roman" w:hAnsi="Times New Roman" w:cs="Times New Roman"/>
          <w:sz w:val="27"/>
          <w:szCs w:val="27"/>
        </w:rPr>
        <w:t>м</w:t>
      </w:r>
      <w:r w:rsidRPr="001976D6">
        <w:rPr>
          <w:rFonts w:ascii="Times New Roman" w:eastAsia="Times New Roman" w:hAnsi="Times New Roman" w:cs="Times New Roman"/>
          <w:sz w:val="27"/>
          <w:szCs w:val="27"/>
        </w:rPr>
        <w:t xml:space="preserve"> потер</w:t>
      </w:r>
      <w:r w:rsidR="00D11F10" w:rsidRPr="001976D6">
        <w:rPr>
          <w:rFonts w:ascii="Times New Roman" w:eastAsia="Times New Roman" w:hAnsi="Times New Roman" w:cs="Times New Roman"/>
          <w:sz w:val="27"/>
          <w:szCs w:val="27"/>
        </w:rPr>
        <w:t>я</w:t>
      </w:r>
      <w:r w:rsidR="00C63F78" w:rsidRPr="001976D6">
        <w:rPr>
          <w:rFonts w:ascii="Times New Roman" w:eastAsia="Times New Roman" w:hAnsi="Times New Roman" w:cs="Times New Roman"/>
          <w:sz w:val="27"/>
          <w:szCs w:val="27"/>
        </w:rPr>
        <w:t>м</w:t>
      </w:r>
      <w:r w:rsidRPr="001976D6">
        <w:rPr>
          <w:rFonts w:ascii="Times New Roman" w:eastAsia="Times New Roman" w:hAnsi="Times New Roman" w:cs="Times New Roman"/>
          <w:sz w:val="27"/>
          <w:szCs w:val="27"/>
        </w:rPr>
        <w:t xml:space="preserve"> пошлин в сумме 10,3 млн. тенге и НДС 1,2 млн. тенге.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4</w:t>
      </w:r>
      <w:r w:rsidR="00B437E9" w:rsidRPr="001976D6">
        <w:rPr>
          <w:rFonts w:ascii="Times New Roman" w:eastAsia="Times New Roman" w:hAnsi="Times New Roman" w:cs="Times New Roman"/>
          <w:b/>
          <w:color w:val="FF0000"/>
          <w:sz w:val="27"/>
          <w:szCs w:val="27"/>
        </w:rPr>
        <w:t>4</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С 1 апреля 2018 года таможенный контроль до выпуска декларации производится только на основании мер, определенных модулем СУР ИС «Астана-1». Однако в ИС «Астана-1» не предусмотрено применение форматно-логического контроля заполнения графы 31 декларации в соответствии с подпунктом 29) пункта 15 Инструкции №379 по указанию сведений </w:t>
      </w:r>
      <w:r w:rsidRPr="001976D6">
        <w:rPr>
          <w:rFonts w:ascii="Times New Roman" w:eastAsia="Times New Roman" w:hAnsi="Times New Roman" w:cs="Times New Roman"/>
          <w:i/>
          <w:sz w:val="24"/>
          <w:szCs w:val="24"/>
        </w:rPr>
        <w:t>(марка, модель, артикул, стандарт, характеристики и др.)</w:t>
      </w:r>
      <w:r w:rsidRPr="001976D6">
        <w:rPr>
          <w:rFonts w:ascii="Times New Roman" w:eastAsia="Times New Roman" w:hAnsi="Times New Roman" w:cs="Times New Roman"/>
          <w:sz w:val="27"/>
          <w:szCs w:val="27"/>
        </w:rPr>
        <w:t xml:space="preserve"> о декларируемом товаре, необходимых для отнесения товара к одному десятизначному коду по ТН ВЭД ЕАЭС.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Так, при проверке деклараций на товары в ДГД </w:t>
      </w:r>
      <w:r w:rsidR="00645D04"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выпущенных по «зеленому коридору», установлено 110 нарушений подпункта 29) пункта 15 Инструкции №379, в результате чего однозначно определить правильность заявленного кода товара по ТНВЭД ЕАЭС, облагаемых по более низкой ставке </w:t>
      </w:r>
      <w:r w:rsidR="00D11F10" w:rsidRPr="001976D6">
        <w:rPr>
          <w:rFonts w:ascii="Times New Roman" w:eastAsia="Times New Roman" w:hAnsi="Times New Roman" w:cs="Times New Roman"/>
          <w:sz w:val="27"/>
          <w:szCs w:val="27"/>
        </w:rPr>
        <w:t>таможенных пошлин</w:t>
      </w:r>
      <w:r w:rsidRPr="001976D6">
        <w:rPr>
          <w:rFonts w:ascii="Times New Roman" w:eastAsia="Times New Roman" w:hAnsi="Times New Roman" w:cs="Times New Roman"/>
          <w:sz w:val="27"/>
          <w:szCs w:val="27"/>
        </w:rPr>
        <w:t xml:space="preserve">, не представляется возможным. При данных условиях контроля классификации товаров в ДГД </w:t>
      </w:r>
      <w:r w:rsidR="00645D04" w:rsidRPr="001976D6">
        <w:rPr>
          <w:rFonts w:ascii="Times New Roman" w:eastAsia="Times New Roman" w:hAnsi="Times New Roman" w:cs="Times New Roman"/>
          <w:sz w:val="27"/>
          <w:szCs w:val="27"/>
        </w:rPr>
        <w:t>ВКО</w:t>
      </w:r>
      <w:r w:rsidRPr="001976D6">
        <w:rPr>
          <w:rFonts w:ascii="Times New Roman" w:eastAsia="Times New Roman" w:hAnsi="Times New Roman" w:cs="Times New Roman"/>
          <w:sz w:val="27"/>
          <w:szCs w:val="27"/>
        </w:rPr>
        <w:t xml:space="preserve"> предполагаемые потери по импортной пошлине </w:t>
      </w:r>
      <w:r w:rsidR="00D11F10" w:rsidRPr="001976D6">
        <w:rPr>
          <w:rFonts w:ascii="Times New Roman" w:eastAsia="Times New Roman" w:hAnsi="Times New Roman" w:cs="Times New Roman"/>
          <w:sz w:val="27"/>
          <w:szCs w:val="27"/>
        </w:rPr>
        <w:t xml:space="preserve">могут составить </w:t>
      </w:r>
      <w:r w:rsidRPr="001976D6">
        <w:rPr>
          <w:rFonts w:ascii="Times New Roman" w:eastAsia="Times New Roman" w:hAnsi="Times New Roman" w:cs="Times New Roman"/>
          <w:sz w:val="27"/>
          <w:szCs w:val="27"/>
        </w:rPr>
        <w:t xml:space="preserve">120,6 млн. тенге, по НДС - 14,4 млн. тенге.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4</w:t>
      </w:r>
      <w:r w:rsidR="00B437E9" w:rsidRPr="001976D6">
        <w:rPr>
          <w:rFonts w:ascii="Times New Roman" w:eastAsia="Times New Roman" w:hAnsi="Times New Roman" w:cs="Times New Roman"/>
          <w:b/>
          <w:color w:val="FF0000"/>
          <w:sz w:val="27"/>
          <w:szCs w:val="27"/>
        </w:rPr>
        <w:t>5</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КГД в 2018 году по результатам ведомственного контроля за соблюдением запретов и ограничений в отношении условно выпущенных товаров в части технического регулирования выявлено 711 фактов нарушений правил подтверждения соответствия требованиям технических регламентов, соблюдения запретов и ограничений в отношении условно выпущенных товаров </w:t>
      </w:r>
      <w:r w:rsidRPr="001976D6">
        <w:rPr>
          <w:rFonts w:ascii="Times New Roman" w:eastAsia="Times New Roman" w:hAnsi="Times New Roman" w:cs="Times New Roman"/>
          <w:sz w:val="27"/>
          <w:szCs w:val="27"/>
        </w:rPr>
        <w:lastRenderedPageBreak/>
        <w:t xml:space="preserve">в части технического регулирования, утвержденным приказом Министра финансов РК от 2 мая 2018 года № 500 </w:t>
      </w:r>
      <w:r w:rsidRPr="001976D6">
        <w:rPr>
          <w:rFonts w:ascii="Times New Roman" w:eastAsia="Times New Roman" w:hAnsi="Times New Roman" w:cs="Times New Roman"/>
          <w:i/>
          <w:color w:val="FF0000"/>
          <w:sz w:val="24"/>
          <w:szCs w:val="24"/>
        </w:rPr>
        <w:t>(далее – Приказ №500)</w:t>
      </w:r>
      <w:r w:rsidR="00986289" w:rsidRPr="001976D6">
        <w:rPr>
          <w:rFonts w:ascii="Times New Roman" w:eastAsia="Times New Roman" w:hAnsi="Times New Roman" w:cs="Times New Roman"/>
          <w:i/>
          <w:color w:val="FF0000"/>
          <w:sz w:val="24"/>
          <w:szCs w:val="24"/>
        </w:rPr>
        <w:t>.</w:t>
      </w:r>
      <w:r w:rsidR="00D14B68" w:rsidRPr="001976D6">
        <w:rPr>
          <w:rFonts w:ascii="Times New Roman" w:eastAsia="Times New Roman" w:hAnsi="Times New Roman" w:cs="Times New Roman"/>
          <w:color w:val="FF0000"/>
          <w:sz w:val="27"/>
          <w:szCs w:val="27"/>
        </w:rPr>
        <w:t xml:space="preserve"> </w:t>
      </w:r>
      <w:r w:rsidR="00D14B68" w:rsidRPr="001976D6">
        <w:rPr>
          <w:rFonts w:ascii="Times New Roman" w:eastAsia="Times New Roman" w:hAnsi="Times New Roman" w:cs="Times New Roman"/>
          <w:sz w:val="27"/>
          <w:szCs w:val="27"/>
        </w:rPr>
        <w:t>¹</w:t>
      </w:r>
      <w:r w:rsidR="00986289" w:rsidRPr="001976D6">
        <w:rPr>
          <w:rFonts w:ascii="Times New Roman" w:eastAsia="Times New Roman" w:hAnsi="Times New Roman" w:cs="Times New Roman"/>
          <w:sz w:val="27"/>
          <w:szCs w:val="27"/>
        </w:rPr>
        <w:t>¹</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xml:space="preserve">: </w:t>
      </w:r>
      <w:r w:rsidR="00D14B68" w:rsidRPr="001976D6">
        <w:rPr>
          <w:rFonts w:ascii="Times New Roman" w:eastAsia="Times New Roman" w:hAnsi="Times New Roman" w:cs="Times New Roman"/>
          <w:sz w:val="20"/>
          <w:szCs w:val="20"/>
        </w:rPr>
        <w:t>¹</w:t>
      </w:r>
      <w:r w:rsidR="00986289" w:rsidRPr="001976D6">
        <w:rPr>
          <w:rFonts w:ascii="Times New Roman" w:eastAsia="Times New Roman" w:hAnsi="Times New Roman" w:cs="Times New Roman"/>
          <w:sz w:val="20"/>
          <w:szCs w:val="20"/>
        </w:rPr>
        <w:t>¹</w:t>
      </w:r>
      <w:r w:rsidRPr="001976D6">
        <w:rPr>
          <w:rFonts w:ascii="Times New Roman" w:eastAsia="Times New Roman" w:hAnsi="Times New Roman" w:cs="Times New Roman"/>
          <w:sz w:val="20"/>
          <w:szCs w:val="20"/>
        </w:rPr>
        <w:t xml:space="preserve"> Условный выпуск товаров связан с предоставлением сертификатов соответствия на товары, подлежащие обязательной оценке (подтверждения) соответствия в рамках ЕАЭС и на которые распространяются требования технических регламентов РК и ЕАЭС. Вопросы условного выпуска регламентированы приказом Министра финансов РК от 16 февраля 2018 года № 225 и совместным приказом Министра по инвестициям и развитию от 28 апреля 2018 года №287, Министра здравоохранения от 16 мая 2018 года № 266 и Министра финансов от 2 мая 2018 года № 500.</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Вместе с тем отсутствие в ИС «Астана-1» автоматизированной  функции контроля соблюдения запретов и ограничений в отношении условно выпущенных товаров значительно уменьшает охват ведомственным контролем территориальных ДГД </w:t>
      </w:r>
      <w:r w:rsidRPr="001976D6">
        <w:rPr>
          <w:rFonts w:ascii="Times New Roman" w:eastAsia="Times New Roman" w:hAnsi="Times New Roman" w:cs="Times New Roman"/>
          <w:i/>
          <w:sz w:val="24"/>
          <w:szCs w:val="24"/>
        </w:rPr>
        <w:t>(при общем количестве 14 789 деклараций на товары с условным выпуском за апрель-декабрь 2018 года)</w:t>
      </w:r>
      <w:r w:rsidRPr="001976D6">
        <w:rPr>
          <w:rFonts w:ascii="Times New Roman" w:eastAsia="Times New Roman" w:hAnsi="Times New Roman" w:cs="Times New Roman"/>
          <w:sz w:val="27"/>
          <w:szCs w:val="27"/>
        </w:rPr>
        <w:t xml:space="preserve">. Данная работа проводится в ручном режиме путем сопоставления сведений по сертификатам соответствия по каждой декларации со сведениями электронного реестра аккредитованных органов сертификации.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В этой связи с учетом оценки рисков ведомственного контроля и существенности в ходе государственного аудита при выгрузке из ИС «Астана-1» сведений по ДГД по Алматинской области установлено 118 деклараций, имеющих незакрытый статус условного выпуска товаров, по которым КГД по 92 декларациям подтверждено нарушение сроков предоставления сертификатов </w:t>
      </w:r>
      <w:r w:rsidRPr="001976D6">
        <w:rPr>
          <w:rFonts w:ascii="Times New Roman" w:eastAsia="Times New Roman" w:hAnsi="Times New Roman" w:cs="Times New Roman"/>
          <w:i/>
          <w:sz w:val="24"/>
          <w:szCs w:val="24"/>
        </w:rPr>
        <w:t>(по 90 декларациям направлены уведомления о явке импортеров, по 2 декларациям импортеры привлечены к административной ответственности в соответствии со статьями 553 и 538 КоАП</w:t>
      </w:r>
      <w:r w:rsidR="00645D04"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i/>
          <w:sz w:val="24"/>
          <w:szCs w:val="24"/>
        </w:rPr>
        <w:t xml:space="preserve">.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Положения статей 538, 553 КоАП РК за нарушение порядка пользования и распоряжения условно выпущенными товарами не предусматривают привлечение к ответственности за повторные деяния, что приводит к фактическому неисполнению обязанности по получению соответствующих разрешительных документов после привлечения к административной ответственности. </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4</w:t>
      </w:r>
      <w:r w:rsidR="00B437E9" w:rsidRPr="001976D6">
        <w:rPr>
          <w:rFonts w:ascii="Times New Roman" w:eastAsia="Times New Roman" w:hAnsi="Times New Roman" w:cs="Times New Roman"/>
          <w:b/>
          <w:color w:val="FF0000"/>
          <w:sz w:val="27"/>
          <w:szCs w:val="27"/>
        </w:rPr>
        <w:t>6</w:t>
      </w:r>
      <w:r w:rsidRPr="001976D6">
        <w:rPr>
          <w:rFonts w:ascii="Times New Roman" w:eastAsia="Times New Roman" w:hAnsi="Times New Roman" w:cs="Times New Roman"/>
          <w:b/>
          <w:color w:val="FF0000"/>
          <w:sz w:val="27"/>
          <w:szCs w:val="27"/>
        </w:rPr>
        <w:t>.</w:t>
      </w:r>
      <w:r w:rsidRPr="001976D6">
        <w:rPr>
          <w:rFonts w:ascii="Times New Roman" w:eastAsia="Times New Roman" w:hAnsi="Times New Roman" w:cs="Times New Roman"/>
          <w:sz w:val="27"/>
          <w:szCs w:val="27"/>
        </w:rPr>
        <w:t xml:space="preserve"> </w:t>
      </w:r>
      <w:r w:rsidR="00426003" w:rsidRPr="001976D6">
        <w:rPr>
          <w:rFonts w:ascii="Times New Roman" w:eastAsia="Times New Roman" w:hAnsi="Times New Roman" w:cs="Times New Roman"/>
          <w:sz w:val="27"/>
          <w:szCs w:val="27"/>
        </w:rPr>
        <w:t>У</w:t>
      </w:r>
      <w:r w:rsidRPr="001976D6">
        <w:rPr>
          <w:rFonts w:ascii="Times New Roman" w:eastAsia="Times New Roman" w:hAnsi="Times New Roman" w:cs="Times New Roman"/>
          <w:sz w:val="27"/>
          <w:szCs w:val="27"/>
        </w:rPr>
        <w:t xml:space="preserve">становлены факты непринятия мер территориальными ДГД по актам задержания для обеспечения реализации и/или уничтожения задержанных (невостребованных) товаров, которые размещены на складах временного хранения </w:t>
      </w:r>
      <w:r w:rsidRPr="001976D6">
        <w:rPr>
          <w:rFonts w:ascii="Times New Roman" w:eastAsia="Times New Roman" w:hAnsi="Times New Roman" w:cs="Times New Roman"/>
          <w:i/>
          <w:color w:val="FF0000"/>
          <w:sz w:val="24"/>
          <w:szCs w:val="24"/>
        </w:rPr>
        <w:t>(далее - СВХ)</w:t>
      </w:r>
      <w:r w:rsidRPr="001976D6">
        <w:rPr>
          <w:rFonts w:ascii="Times New Roman" w:eastAsia="Times New Roman" w:hAnsi="Times New Roman" w:cs="Times New Roman"/>
          <w:sz w:val="27"/>
          <w:szCs w:val="27"/>
        </w:rPr>
        <w:t xml:space="preserve"> с истекшими сроками хранения, приведшие к нарушению статьи 456 Таможенного кодекса. </w:t>
      </w:r>
    </w:p>
    <w:p w:rsidR="00A50B87" w:rsidRPr="001976D6" w:rsidRDefault="00426003" w:rsidP="00CA6C70">
      <w:pPr>
        <w:widowControl w:val="0"/>
        <w:spacing w:after="0" w:line="240" w:lineRule="auto"/>
        <w:ind w:firstLine="709"/>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В настоящее время</w:t>
      </w:r>
      <w:r w:rsidR="00A50B87" w:rsidRPr="001976D6">
        <w:rPr>
          <w:rFonts w:ascii="Times New Roman" w:eastAsia="Times New Roman" w:hAnsi="Times New Roman" w:cs="Times New Roman"/>
          <w:sz w:val="27"/>
          <w:szCs w:val="27"/>
        </w:rPr>
        <w:t xml:space="preserve"> на СВХ территориальных ДГД находятся товары с истекшими сроками хранения в количестве 277 позиций наименований товаров </w:t>
      </w:r>
      <w:r w:rsidR="00A50B87" w:rsidRPr="001976D6">
        <w:rPr>
          <w:rFonts w:ascii="Times New Roman" w:eastAsia="Times New Roman" w:hAnsi="Times New Roman" w:cs="Times New Roman"/>
          <w:i/>
          <w:sz w:val="24"/>
          <w:szCs w:val="24"/>
        </w:rPr>
        <w:t>(ДГД по Атырауской области: 9 автомобилей, 1 прицеп, 1 мотоцикл, 52 позиции ТНП; ДГД по Карагандинской области: «</w:t>
      </w:r>
      <w:proofErr w:type="spellStart"/>
      <w:r w:rsidR="00A50B87" w:rsidRPr="001976D6">
        <w:rPr>
          <w:rFonts w:ascii="Times New Roman" w:eastAsia="Times New Roman" w:hAnsi="Times New Roman" w:cs="Times New Roman"/>
          <w:i/>
          <w:sz w:val="24"/>
          <w:szCs w:val="24"/>
        </w:rPr>
        <w:t>сверхлетательный</w:t>
      </w:r>
      <w:proofErr w:type="spellEnd"/>
      <w:r w:rsidR="00A50B87" w:rsidRPr="001976D6">
        <w:rPr>
          <w:rFonts w:ascii="Times New Roman" w:eastAsia="Times New Roman" w:hAnsi="Times New Roman" w:cs="Times New Roman"/>
          <w:i/>
          <w:sz w:val="24"/>
          <w:szCs w:val="24"/>
        </w:rPr>
        <w:t xml:space="preserve">» аппарат в разобранном виде 9 позиций; ДГД по </w:t>
      </w:r>
      <w:r w:rsidRPr="001976D6">
        <w:rPr>
          <w:rFonts w:ascii="Times New Roman" w:eastAsia="Times New Roman" w:hAnsi="Times New Roman" w:cs="Times New Roman"/>
          <w:i/>
          <w:sz w:val="24"/>
          <w:szCs w:val="24"/>
        </w:rPr>
        <w:t>ЗКО</w:t>
      </w:r>
      <w:r w:rsidR="00A50B87" w:rsidRPr="001976D6">
        <w:rPr>
          <w:rFonts w:ascii="Times New Roman" w:eastAsia="Times New Roman" w:hAnsi="Times New Roman" w:cs="Times New Roman"/>
          <w:i/>
          <w:sz w:val="24"/>
          <w:szCs w:val="24"/>
        </w:rPr>
        <w:t xml:space="preserve">: 1 автобус; ДГД по </w:t>
      </w:r>
      <w:proofErr w:type="spellStart"/>
      <w:r w:rsidR="00A50B87" w:rsidRPr="001976D6">
        <w:rPr>
          <w:rFonts w:ascii="Times New Roman" w:eastAsia="Times New Roman" w:hAnsi="Times New Roman" w:cs="Times New Roman"/>
          <w:i/>
          <w:sz w:val="24"/>
          <w:szCs w:val="24"/>
        </w:rPr>
        <w:t>Акмолинской</w:t>
      </w:r>
      <w:proofErr w:type="spellEnd"/>
      <w:r w:rsidR="00A50B87" w:rsidRPr="001976D6">
        <w:rPr>
          <w:rFonts w:ascii="Times New Roman" w:eastAsia="Times New Roman" w:hAnsi="Times New Roman" w:cs="Times New Roman"/>
          <w:i/>
          <w:sz w:val="24"/>
          <w:szCs w:val="24"/>
        </w:rPr>
        <w:t xml:space="preserve"> области: 90 мест «части зерносушилки»; ДГД по </w:t>
      </w:r>
      <w:r w:rsidRPr="001976D6">
        <w:rPr>
          <w:rFonts w:ascii="Times New Roman" w:eastAsia="Times New Roman" w:hAnsi="Times New Roman" w:cs="Times New Roman"/>
          <w:i/>
          <w:sz w:val="24"/>
          <w:szCs w:val="24"/>
        </w:rPr>
        <w:t>СКО</w:t>
      </w:r>
      <w:r w:rsidR="00A50B87" w:rsidRPr="001976D6">
        <w:rPr>
          <w:rFonts w:ascii="Times New Roman" w:eastAsia="Times New Roman" w:hAnsi="Times New Roman" w:cs="Times New Roman"/>
          <w:i/>
          <w:sz w:val="24"/>
          <w:szCs w:val="24"/>
        </w:rPr>
        <w:t>: 4 позиции ТНП; ДГД по Алматинской области: 110 позиций по ТНП (1034 сотовых телефонов, 424 меховых изделий и т.д.).</w:t>
      </w:r>
    </w:p>
    <w:p w:rsidR="00A50B87" w:rsidRPr="001976D6" w:rsidRDefault="00A71862" w:rsidP="00CA6C70">
      <w:pPr>
        <w:widowControl w:val="0"/>
        <w:spacing w:after="0" w:line="240" w:lineRule="auto"/>
        <w:ind w:firstLine="709"/>
        <w:contextualSpacing/>
        <w:jc w:val="both"/>
        <w:rPr>
          <w:rFonts w:ascii="Times New Roman" w:eastAsia="Times New Roman" w:hAnsi="Times New Roman" w:cs="Times New Roman"/>
          <w:i/>
          <w:color w:val="FF0000"/>
          <w:sz w:val="24"/>
          <w:szCs w:val="24"/>
        </w:rPr>
      </w:pPr>
      <w:r w:rsidRPr="001976D6">
        <w:rPr>
          <w:rFonts w:ascii="Times New Roman" w:eastAsia="Times New Roman" w:hAnsi="Times New Roman" w:cs="Times New Roman"/>
          <w:b/>
          <w:color w:val="FF0000"/>
          <w:sz w:val="27"/>
          <w:szCs w:val="27"/>
        </w:rPr>
        <w:t>4</w:t>
      </w:r>
      <w:r w:rsidR="00B437E9" w:rsidRPr="001976D6">
        <w:rPr>
          <w:rFonts w:ascii="Times New Roman" w:eastAsia="Times New Roman" w:hAnsi="Times New Roman" w:cs="Times New Roman"/>
          <w:b/>
          <w:color w:val="FF0000"/>
          <w:sz w:val="27"/>
          <w:szCs w:val="27"/>
        </w:rPr>
        <w:t>7</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В ИС «Астана-1» (ТАИС-2) не предусмотрен функционал по интеграции информационных систем</w:t>
      </w:r>
      <w:r w:rsidR="00986289" w:rsidRPr="001976D6">
        <w:rPr>
          <w:rFonts w:ascii="Times New Roman" w:eastAsia="Times New Roman" w:hAnsi="Times New Roman" w:cs="Times New Roman"/>
          <w:sz w:val="27"/>
          <w:szCs w:val="27"/>
        </w:rPr>
        <w:t>¹²</w:t>
      </w:r>
      <w:r w:rsidR="00A50B87" w:rsidRPr="001976D6">
        <w:rPr>
          <w:rFonts w:ascii="Times New Roman" w:eastAsia="Times New Roman" w:hAnsi="Times New Roman" w:cs="Times New Roman"/>
          <w:sz w:val="27"/>
          <w:szCs w:val="27"/>
        </w:rPr>
        <w:t xml:space="preserve"> КГД и АО НК «КТЖ» для обеспечения взаимодействия по контролю сроков временного ввоза на территорию РК иностранных железнодорожных транспортных средств (контейнеров) международных перевозок </w:t>
      </w:r>
      <w:r w:rsidR="00A50B87" w:rsidRPr="001976D6">
        <w:rPr>
          <w:rFonts w:ascii="Times New Roman" w:eastAsia="Times New Roman" w:hAnsi="Times New Roman" w:cs="Times New Roman"/>
          <w:i/>
          <w:color w:val="FF0000"/>
          <w:sz w:val="24"/>
          <w:szCs w:val="24"/>
        </w:rPr>
        <w:t xml:space="preserve">(далее – ТСМП). </w:t>
      </w:r>
    </w:p>
    <w:p w:rsidR="00A50B87" w:rsidRPr="001976D6" w:rsidRDefault="00986289" w:rsidP="00CA6C70">
      <w:pPr>
        <w:widowControl w:val="0"/>
        <w:spacing w:after="0" w:line="240" w:lineRule="auto"/>
        <w:ind w:firstLine="709"/>
        <w:contextualSpacing/>
        <w:jc w:val="both"/>
        <w:rPr>
          <w:rFonts w:ascii="Times New Roman" w:eastAsia="Times New Roman" w:hAnsi="Times New Roman" w:cs="Times New Roman"/>
          <w:sz w:val="20"/>
          <w:szCs w:val="20"/>
        </w:rPr>
      </w:pPr>
      <w:proofErr w:type="spellStart"/>
      <w:r w:rsidRPr="001976D6">
        <w:rPr>
          <w:rFonts w:ascii="Times New Roman" w:eastAsia="Times New Roman" w:hAnsi="Times New Roman" w:cs="Times New Roman"/>
          <w:sz w:val="20"/>
          <w:szCs w:val="20"/>
        </w:rPr>
        <w:t>Справочно</w:t>
      </w:r>
      <w:proofErr w:type="spellEnd"/>
      <w:r w:rsidRPr="001976D6">
        <w:rPr>
          <w:rFonts w:ascii="Times New Roman" w:eastAsia="Times New Roman" w:hAnsi="Times New Roman" w:cs="Times New Roman"/>
          <w:sz w:val="20"/>
          <w:szCs w:val="20"/>
        </w:rPr>
        <w:t>: ¹²</w:t>
      </w:r>
      <w:r w:rsidR="00A50B87" w:rsidRPr="001976D6">
        <w:rPr>
          <w:rFonts w:ascii="Times New Roman" w:eastAsia="Times New Roman" w:hAnsi="Times New Roman" w:cs="Times New Roman"/>
          <w:sz w:val="20"/>
          <w:szCs w:val="20"/>
        </w:rPr>
        <w:t xml:space="preserve"> Пунктом 30 Инструкции о порядке совершения отдельных таможенных операций в </w:t>
      </w:r>
      <w:r w:rsidR="00A50B87" w:rsidRPr="001976D6">
        <w:rPr>
          <w:rFonts w:ascii="Times New Roman" w:eastAsia="Times New Roman" w:hAnsi="Times New Roman" w:cs="Times New Roman"/>
          <w:sz w:val="20"/>
          <w:szCs w:val="20"/>
        </w:rPr>
        <w:lastRenderedPageBreak/>
        <w:t>отношении временно ввозимых и временно вывозимых транспортных средств международной перевозки</w:t>
      </w:r>
      <w:r w:rsidR="008268EF" w:rsidRPr="001976D6">
        <w:rPr>
          <w:rFonts w:ascii="Times New Roman" w:eastAsia="Times New Roman" w:hAnsi="Times New Roman" w:cs="Times New Roman"/>
          <w:sz w:val="20"/>
          <w:szCs w:val="20"/>
        </w:rPr>
        <w:t>, утвержденной</w:t>
      </w:r>
      <w:r w:rsidR="00A50B87" w:rsidRPr="001976D6">
        <w:rPr>
          <w:rFonts w:ascii="Times New Roman" w:eastAsia="Times New Roman" w:hAnsi="Times New Roman" w:cs="Times New Roman"/>
          <w:sz w:val="20"/>
          <w:szCs w:val="20"/>
        </w:rPr>
        <w:t xml:space="preserve"> </w:t>
      </w:r>
      <w:r w:rsidR="008268EF" w:rsidRPr="001976D6">
        <w:rPr>
          <w:rFonts w:ascii="Times New Roman" w:eastAsia="Times New Roman" w:hAnsi="Times New Roman" w:cs="Times New Roman"/>
          <w:sz w:val="20"/>
          <w:szCs w:val="20"/>
        </w:rPr>
        <w:t xml:space="preserve">Решением Комиссии Таможенного союза от 18 ноября 2010 года №511 </w:t>
      </w:r>
      <w:r w:rsidR="00A50B87" w:rsidRPr="001976D6">
        <w:rPr>
          <w:rFonts w:ascii="Times New Roman" w:eastAsia="Times New Roman" w:hAnsi="Times New Roman" w:cs="Times New Roman"/>
          <w:sz w:val="20"/>
          <w:szCs w:val="20"/>
        </w:rPr>
        <w:t>определено, что информация о завершении временного ввоза железнодорожных ТСМП направляется в таможенный орган, оформивший временный ввоз, только с использованием информационных систем и информационных технологий.</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условиях отсутствия интеграции информационных систем КГД и АО НК «КТЖ» и информационного взаимодействия между таможенными службами государств-членов ЕАЭС в части контроля временного ввоза иностранных железнодорожных ТСМП, КГД не располагает достоверной информацией по фактическому нахождению 70</w:t>
      </w:r>
      <w:r w:rsidR="008166C8" w:rsidRPr="001976D6">
        <w:rPr>
          <w:rFonts w:ascii="Times New Roman" w:eastAsia="Times New Roman" w:hAnsi="Times New Roman" w:cs="Times New Roman"/>
          <w:sz w:val="27"/>
          <w:szCs w:val="27"/>
        </w:rPr>
        <w:t xml:space="preserve"> 545 </w:t>
      </w:r>
      <w:r w:rsidRPr="001976D6">
        <w:rPr>
          <w:rFonts w:ascii="Times New Roman" w:eastAsia="Times New Roman" w:hAnsi="Times New Roman" w:cs="Times New Roman"/>
          <w:sz w:val="27"/>
          <w:szCs w:val="27"/>
        </w:rPr>
        <w:t>вагонов и контейнеров, оформленных в 2018 году, по которым срок временного ввоза истек.</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color w:val="FF0000"/>
          <w:sz w:val="27"/>
          <w:szCs w:val="27"/>
        </w:rPr>
      </w:pPr>
      <w:r w:rsidRPr="001976D6">
        <w:rPr>
          <w:rFonts w:ascii="Times New Roman" w:eastAsia="Times New Roman" w:hAnsi="Times New Roman" w:cs="Times New Roman"/>
          <w:sz w:val="27"/>
          <w:szCs w:val="27"/>
        </w:rPr>
        <w:t>В результате отсутствия подтверждения фактического не вывоза ТСМП в установленные сроки в 2018 году, меры по взысканию таможенных платежей с перевозчиков по 70</w:t>
      </w:r>
      <w:r w:rsidR="008166C8" w:rsidRPr="001976D6">
        <w:rPr>
          <w:rFonts w:ascii="Times New Roman" w:eastAsia="Times New Roman" w:hAnsi="Times New Roman" w:cs="Times New Roman"/>
          <w:sz w:val="27"/>
          <w:szCs w:val="27"/>
        </w:rPr>
        <w:t xml:space="preserve"> 545 </w:t>
      </w:r>
      <w:r w:rsidRPr="001976D6">
        <w:rPr>
          <w:rFonts w:ascii="Times New Roman" w:eastAsia="Times New Roman" w:hAnsi="Times New Roman" w:cs="Times New Roman"/>
          <w:sz w:val="27"/>
          <w:szCs w:val="27"/>
        </w:rPr>
        <w:t xml:space="preserve">ТСМП в соответствии со статьей 362 Таможенного кодекса </w:t>
      </w:r>
      <w:r w:rsidR="00EA496D" w:rsidRPr="001976D6">
        <w:rPr>
          <w:rFonts w:ascii="Times New Roman" w:eastAsia="Times New Roman" w:hAnsi="Times New Roman" w:cs="Times New Roman"/>
          <w:sz w:val="27"/>
          <w:szCs w:val="27"/>
        </w:rPr>
        <w:t xml:space="preserve">на сумму 5,2 млрд. тенге </w:t>
      </w:r>
      <w:r w:rsidRPr="001976D6">
        <w:rPr>
          <w:rFonts w:ascii="Times New Roman" w:eastAsia="Times New Roman" w:hAnsi="Times New Roman" w:cs="Times New Roman"/>
          <w:sz w:val="27"/>
          <w:szCs w:val="27"/>
        </w:rPr>
        <w:t>не могут быть приняты</w:t>
      </w:r>
    </w:p>
    <w:p w:rsidR="00A50B87" w:rsidRPr="001976D6" w:rsidRDefault="003C3DC1"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4</w:t>
      </w:r>
      <w:r w:rsidR="00B437E9" w:rsidRPr="001976D6">
        <w:rPr>
          <w:rFonts w:ascii="Times New Roman" w:eastAsia="Times New Roman" w:hAnsi="Times New Roman" w:cs="Times New Roman"/>
          <w:b/>
          <w:color w:val="FF0000"/>
          <w:sz w:val="27"/>
          <w:szCs w:val="27"/>
        </w:rPr>
        <w:t>8</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Согласно пункту 9.3 Отчета о результатах совместного контрольного мероприятия «Совместная проверка ВОФК ЕАЭС соблюдения в 2017 году уполномоченными органами ЕАЭС Протокола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 – членов ЕАЭС </w:t>
      </w:r>
      <w:r w:rsidR="00A50B87" w:rsidRPr="001976D6">
        <w:rPr>
          <w:rFonts w:ascii="Times New Roman" w:eastAsia="Times New Roman" w:hAnsi="Times New Roman" w:cs="Times New Roman"/>
          <w:i/>
          <w:sz w:val="24"/>
          <w:szCs w:val="24"/>
        </w:rPr>
        <w:t>(приложение №5 к Договору о ЕАЭС)</w:t>
      </w:r>
      <w:r w:rsidR="00A50B87" w:rsidRPr="001976D6">
        <w:rPr>
          <w:rFonts w:ascii="Times New Roman" w:eastAsia="Times New Roman" w:hAnsi="Times New Roman" w:cs="Times New Roman"/>
          <w:sz w:val="27"/>
          <w:szCs w:val="27"/>
        </w:rPr>
        <w:t xml:space="preserve"> </w:t>
      </w:r>
      <w:r w:rsidR="00A50B87" w:rsidRPr="001976D6">
        <w:rPr>
          <w:rFonts w:ascii="Times New Roman" w:eastAsia="Times New Roman" w:hAnsi="Times New Roman" w:cs="Times New Roman"/>
          <w:i/>
          <w:color w:val="FF0000"/>
          <w:sz w:val="24"/>
          <w:szCs w:val="24"/>
        </w:rPr>
        <w:t>(далее – Протокол)</w:t>
      </w:r>
      <w:r w:rsidR="00A50B87" w:rsidRPr="001976D6">
        <w:rPr>
          <w:rFonts w:ascii="Times New Roman" w:eastAsia="Times New Roman" w:hAnsi="Times New Roman" w:cs="Times New Roman"/>
          <w:sz w:val="27"/>
          <w:szCs w:val="27"/>
        </w:rPr>
        <w:t xml:space="preserve"> от 30 ноября 2018 года Счетному комитету поручено провести проверку обоснованности зачисления на КБК 106112 ввозных таможенных пошлин, уплаченных в 2017 году.</w:t>
      </w:r>
    </w:p>
    <w:p w:rsidR="00A50B87" w:rsidRPr="001976D6" w:rsidRDefault="00A50B87" w:rsidP="00CA6C70">
      <w:pPr>
        <w:widowControl w:val="0"/>
        <w:spacing w:after="0" w:line="240" w:lineRule="auto"/>
        <w:ind w:firstLine="709"/>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По данным Комитета казначейства поступления в бюджет ввозных таможенных пошлин за 2017 год по КБК 106112 «Таможенные пошлины на ввозимые товары и (или) ввозимые таможенные пошлины, обязательства по уплате которых возникли до вступления в силу Соглашения об установлении и применении в ТС порядка зачисления и распределения ввозных таможенных пошлин» составили 1</w:t>
      </w:r>
      <w:r w:rsidR="009442AC" w:rsidRPr="001976D6">
        <w:rPr>
          <w:rFonts w:ascii="Times New Roman" w:eastAsia="Times New Roman" w:hAnsi="Times New Roman" w:cs="Times New Roman"/>
          <w:sz w:val="27"/>
          <w:szCs w:val="27"/>
        </w:rPr>
        <w:t xml:space="preserve"> 537,1 </w:t>
      </w:r>
      <w:r w:rsidRPr="001976D6">
        <w:rPr>
          <w:rFonts w:ascii="Times New Roman" w:eastAsia="Times New Roman" w:hAnsi="Times New Roman" w:cs="Times New Roman"/>
          <w:sz w:val="27"/>
          <w:szCs w:val="27"/>
        </w:rPr>
        <w:t xml:space="preserve">млн. тенге </w:t>
      </w:r>
    </w:p>
    <w:p w:rsidR="009442AC" w:rsidRPr="001976D6" w:rsidRDefault="009442AC" w:rsidP="00AA586A">
      <w:pPr>
        <w:spacing w:after="0" w:line="240" w:lineRule="auto"/>
        <w:contextualSpacing/>
        <w:jc w:val="center"/>
        <w:rPr>
          <w:rFonts w:ascii="Times New Roman" w:eastAsia="Times New Roman" w:hAnsi="Times New Roman" w:cs="Times New Roman"/>
          <w:i/>
          <w:sz w:val="24"/>
          <w:szCs w:val="28"/>
        </w:rPr>
      </w:pPr>
    </w:p>
    <w:p w:rsidR="00AA586A" w:rsidRPr="001976D6" w:rsidRDefault="00AA586A" w:rsidP="00AA586A">
      <w:pPr>
        <w:spacing w:after="0" w:line="240" w:lineRule="auto"/>
        <w:contextualSpacing/>
        <w:jc w:val="center"/>
        <w:rPr>
          <w:rFonts w:ascii="Times New Roman" w:eastAsia="Times New Roman" w:hAnsi="Times New Roman" w:cs="Times New Roman"/>
          <w:i/>
          <w:sz w:val="24"/>
          <w:szCs w:val="28"/>
        </w:rPr>
      </w:pPr>
      <w:r w:rsidRPr="001976D6">
        <w:rPr>
          <w:rFonts w:ascii="Times New Roman" w:eastAsia="Times New Roman" w:hAnsi="Times New Roman" w:cs="Times New Roman"/>
          <w:i/>
          <w:sz w:val="24"/>
          <w:szCs w:val="28"/>
        </w:rPr>
        <w:t>Операции по КБК 106112 за 2017 год</w:t>
      </w:r>
    </w:p>
    <w:p w:rsidR="00AA586A" w:rsidRPr="001976D6" w:rsidRDefault="00AA586A" w:rsidP="00AA586A">
      <w:pPr>
        <w:spacing w:after="0" w:line="240" w:lineRule="auto"/>
        <w:contextualSpacing/>
        <w:jc w:val="right"/>
        <w:rPr>
          <w:rFonts w:ascii="Times New Roman" w:eastAsia="Times New Roman" w:hAnsi="Times New Roman" w:cs="Times New Roman"/>
          <w:sz w:val="24"/>
          <w:szCs w:val="28"/>
        </w:rPr>
      </w:pPr>
      <w:r w:rsidRPr="001976D6">
        <w:rPr>
          <w:rFonts w:ascii="Times New Roman" w:eastAsia="Times New Roman" w:hAnsi="Times New Roman" w:cs="Times New Roman"/>
          <w:sz w:val="24"/>
          <w:szCs w:val="28"/>
        </w:rPr>
        <w:t>млн. тенге</w:t>
      </w:r>
    </w:p>
    <w:tbl>
      <w:tblPr>
        <w:tblStyle w:val="2"/>
        <w:tblW w:w="0" w:type="auto"/>
        <w:jc w:val="center"/>
        <w:tblLook w:val="04A0" w:firstRow="1" w:lastRow="0" w:firstColumn="1" w:lastColumn="0" w:noHBand="0" w:noVBand="1"/>
      </w:tblPr>
      <w:tblGrid>
        <w:gridCol w:w="6516"/>
        <w:gridCol w:w="2829"/>
      </w:tblGrid>
      <w:tr w:rsidR="00AA586A" w:rsidRPr="001976D6" w:rsidTr="003B0EBF">
        <w:trPr>
          <w:jc w:val="center"/>
        </w:trPr>
        <w:tc>
          <w:tcPr>
            <w:tcW w:w="6516" w:type="dxa"/>
            <w:shd w:val="clear" w:color="auto" w:fill="CCCC00"/>
          </w:tcPr>
          <w:p w:rsidR="00AA586A" w:rsidRPr="001976D6" w:rsidRDefault="00AA586A" w:rsidP="003B0EBF">
            <w:pPr>
              <w:jc w:val="both"/>
              <w:rPr>
                <w:rFonts w:ascii="Times New Roman" w:eastAsia="Times New Roman" w:hAnsi="Times New Roman"/>
                <w:b/>
                <w:sz w:val="24"/>
                <w:szCs w:val="24"/>
              </w:rPr>
            </w:pPr>
            <w:r w:rsidRPr="001976D6">
              <w:rPr>
                <w:rFonts w:ascii="Times New Roman" w:eastAsia="Times New Roman" w:hAnsi="Times New Roman"/>
                <w:b/>
                <w:sz w:val="24"/>
                <w:szCs w:val="24"/>
              </w:rPr>
              <w:t>КБК</w:t>
            </w:r>
          </w:p>
        </w:tc>
        <w:tc>
          <w:tcPr>
            <w:tcW w:w="2829" w:type="dxa"/>
          </w:tcPr>
          <w:p w:rsidR="00AA586A" w:rsidRPr="001976D6" w:rsidRDefault="00AA586A" w:rsidP="003B0EBF">
            <w:pPr>
              <w:jc w:val="center"/>
              <w:rPr>
                <w:rFonts w:ascii="Times New Roman" w:eastAsia="Times New Roman" w:hAnsi="Times New Roman"/>
                <w:b/>
                <w:sz w:val="24"/>
                <w:szCs w:val="24"/>
              </w:rPr>
            </w:pPr>
            <w:r w:rsidRPr="001976D6">
              <w:rPr>
                <w:rFonts w:ascii="Times New Roman" w:eastAsia="Times New Roman" w:hAnsi="Times New Roman"/>
                <w:b/>
                <w:sz w:val="24"/>
                <w:szCs w:val="24"/>
              </w:rPr>
              <w:t>106112</w:t>
            </w:r>
          </w:p>
        </w:tc>
      </w:tr>
      <w:tr w:rsidR="00AA586A" w:rsidRPr="001976D6" w:rsidTr="003B0EBF">
        <w:trPr>
          <w:jc w:val="center"/>
        </w:trPr>
        <w:tc>
          <w:tcPr>
            <w:tcW w:w="6516" w:type="dxa"/>
            <w:shd w:val="clear" w:color="auto" w:fill="CCCC00"/>
          </w:tcPr>
          <w:p w:rsidR="00AA586A" w:rsidRPr="001976D6" w:rsidRDefault="00AA586A" w:rsidP="003B0EBF">
            <w:pPr>
              <w:jc w:val="both"/>
              <w:rPr>
                <w:rFonts w:ascii="Times New Roman" w:eastAsia="Times New Roman" w:hAnsi="Times New Roman"/>
                <w:b/>
                <w:sz w:val="24"/>
                <w:szCs w:val="24"/>
              </w:rPr>
            </w:pPr>
            <w:r w:rsidRPr="001976D6">
              <w:rPr>
                <w:rFonts w:ascii="Times New Roman" w:eastAsia="Times New Roman" w:hAnsi="Times New Roman"/>
                <w:b/>
                <w:sz w:val="24"/>
                <w:szCs w:val="24"/>
              </w:rPr>
              <w:t xml:space="preserve">Поступления </w:t>
            </w:r>
          </w:p>
        </w:tc>
        <w:tc>
          <w:tcPr>
            <w:tcW w:w="2829" w:type="dxa"/>
          </w:tcPr>
          <w:p w:rsidR="00AA586A" w:rsidRPr="001976D6" w:rsidRDefault="00AA586A" w:rsidP="003B0EBF">
            <w:pPr>
              <w:jc w:val="center"/>
              <w:rPr>
                <w:rFonts w:ascii="Times New Roman" w:eastAsia="Times New Roman" w:hAnsi="Times New Roman"/>
                <w:b/>
                <w:sz w:val="24"/>
                <w:szCs w:val="24"/>
              </w:rPr>
            </w:pPr>
            <w:r w:rsidRPr="001976D6">
              <w:rPr>
                <w:rFonts w:ascii="Times New Roman" w:eastAsia="Times New Roman" w:hAnsi="Times New Roman"/>
              </w:rPr>
              <w:t xml:space="preserve">1 537,1 </w:t>
            </w:r>
          </w:p>
        </w:tc>
      </w:tr>
      <w:tr w:rsidR="00AA586A" w:rsidRPr="001976D6" w:rsidTr="003B0EBF">
        <w:trPr>
          <w:jc w:val="center"/>
        </w:trPr>
        <w:tc>
          <w:tcPr>
            <w:tcW w:w="6516" w:type="dxa"/>
            <w:shd w:val="clear" w:color="auto" w:fill="CCCC00"/>
          </w:tcPr>
          <w:p w:rsidR="00AA586A" w:rsidRPr="001976D6" w:rsidRDefault="00AA586A" w:rsidP="003B0EBF">
            <w:pPr>
              <w:jc w:val="both"/>
              <w:rPr>
                <w:rFonts w:ascii="Times New Roman" w:eastAsia="Times New Roman" w:hAnsi="Times New Roman"/>
                <w:b/>
                <w:sz w:val="24"/>
                <w:szCs w:val="24"/>
              </w:rPr>
            </w:pPr>
            <w:r w:rsidRPr="001976D6">
              <w:rPr>
                <w:rFonts w:ascii="Times New Roman" w:eastAsia="Times New Roman" w:hAnsi="Times New Roman"/>
                <w:b/>
                <w:sz w:val="24"/>
                <w:szCs w:val="24"/>
              </w:rPr>
              <w:t>Возвращено платежей</w:t>
            </w:r>
          </w:p>
        </w:tc>
        <w:tc>
          <w:tcPr>
            <w:tcW w:w="2829" w:type="dxa"/>
          </w:tcPr>
          <w:p w:rsidR="00AA586A" w:rsidRPr="001976D6" w:rsidRDefault="00AA586A" w:rsidP="003B0EBF">
            <w:pPr>
              <w:jc w:val="center"/>
              <w:rPr>
                <w:rFonts w:ascii="Times New Roman" w:eastAsia="Times New Roman" w:hAnsi="Times New Roman"/>
                <w:b/>
                <w:sz w:val="24"/>
                <w:szCs w:val="24"/>
              </w:rPr>
            </w:pPr>
            <w:r w:rsidRPr="001976D6">
              <w:rPr>
                <w:rFonts w:ascii="Times New Roman" w:eastAsia="Times New Roman" w:hAnsi="Times New Roman"/>
                <w:sz w:val="24"/>
                <w:szCs w:val="24"/>
              </w:rPr>
              <w:t xml:space="preserve">-65,0 </w:t>
            </w:r>
          </w:p>
        </w:tc>
      </w:tr>
      <w:tr w:rsidR="00AA586A" w:rsidRPr="001976D6" w:rsidTr="003B0EBF">
        <w:trPr>
          <w:jc w:val="center"/>
        </w:trPr>
        <w:tc>
          <w:tcPr>
            <w:tcW w:w="6516" w:type="dxa"/>
            <w:shd w:val="clear" w:color="auto" w:fill="CCCC00"/>
          </w:tcPr>
          <w:p w:rsidR="00AA586A" w:rsidRPr="001976D6" w:rsidRDefault="00AA586A" w:rsidP="003B0EBF">
            <w:pPr>
              <w:jc w:val="both"/>
              <w:rPr>
                <w:rFonts w:ascii="Times New Roman" w:eastAsia="Times New Roman" w:hAnsi="Times New Roman"/>
                <w:b/>
                <w:sz w:val="24"/>
                <w:szCs w:val="24"/>
              </w:rPr>
            </w:pPr>
            <w:r w:rsidRPr="001976D6">
              <w:rPr>
                <w:rFonts w:ascii="Times New Roman" w:eastAsia="Times New Roman" w:hAnsi="Times New Roman"/>
                <w:b/>
                <w:sz w:val="24"/>
                <w:szCs w:val="24"/>
              </w:rPr>
              <w:t>Зачеты платежей с КБК</w:t>
            </w:r>
          </w:p>
        </w:tc>
        <w:tc>
          <w:tcPr>
            <w:tcW w:w="2829" w:type="dxa"/>
          </w:tcPr>
          <w:p w:rsidR="00AA586A" w:rsidRPr="001976D6" w:rsidRDefault="00AA586A" w:rsidP="003B0EBF">
            <w:pPr>
              <w:jc w:val="center"/>
              <w:rPr>
                <w:rFonts w:ascii="Times New Roman" w:eastAsia="Times New Roman" w:hAnsi="Times New Roman"/>
                <w:b/>
                <w:sz w:val="24"/>
                <w:szCs w:val="24"/>
              </w:rPr>
            </w:pPr>
            <w:r w:rsidRPr="001976D6">
              <w:rPr>
                <w:rFonts w:ascii="Times New Roman" w:eastAsia="Times New Roman" w:hAnsi="Times New Roman"/>
                <w:sz w:val="24"/>
                <w:szCs w:val="24"/>
              </w:rPr>
              <w:t>-16,5</w:t>
            </w:r>
          </w:p>
        </w:tc>
      </w:tr>
      <w:tr w:rsidR="00AA586A" w:rsidRPr="001976D6" w:rsidTr="003B0EBF">
        <w:trPr>
          <w:jc w:val="center"/>
        </w:trPr>
        <w:tc>
          <w:tcPr>
            <w:tcW w:w="6516" w:type="dxa"/>
            <w:shd w:val="clear" w:color="auto" w:fill="CCCC00"/>
          </w:tcPr>
          <w:p w:rsidR="00AA586A" w:rsidRPr="001976D6" w:rsidRDefault="00AA586A" w:rsidP="003B0EBF">
            <w:pPr>
              <w:jc w:val="both"/>
              <w:rPr>
                <w:rFonts w:ascii="Times New Roman" w:eastAsia="Times New Roman" w:hAnsi="Times New Roman"/>
                <w:b/>
                <w:sz w:val="24"/>
                <w:szCs w:val="24"/>
              </w:rPr>
            </w:pPr>
            <w:r w:rsidRPr="001976D6">
              <w:rPr>
                <w:rFonts w:ascii="Times New Roman" w:eastAsia="Times New Roman" w:hAnsi="Times New Roman"/>
                <w:b/>
                <w:sz w:val="24"/>
                <w:szCs w:val="24"/>
              </w:rPr>
              <w:t>Итого поступило в республиканский бюджет за 2017 год</w:t>
            </w:r>
          </w:p>
        </w:tc>
        <w:tc>
          <w:tcPr>
            <w:tcW w:w="2829" w:type="dxa"/>
          </w:tcPr>
          <w:p w:rsidR="00AA586A" w:rsidRPr="001976D6" w:rsidRDefault="00AA586A" w:rsidP="003B0EBF">
            <w:pPr>
              <w:jc w:val="center"/>
              <w:rPr>
                <w:rFonts w:ascii="Times New Roman" w:eastAsia="Times New Roman" w:hAnsi="Times New Roman"/>
                <w:b/>
                <w:sz w:val="24"/>
                <w:szCs w:val="24"/>
              </w:rPr>
            </w:pPr>
            <w:r w:rsidRPr="001976D6">
              <w:rPr>
                <w:rFonts w:ascii="Times New Roman" w:eastAsia="Times New Roman" w:hAnsi="Times New Roman"/>
                <w:sz w:val="24"/>
                <w:szCs w:val="24"/>
              </w:rPr>
              <w:t xml:space="preserve">1 455,6 </w:t>
            </w:r>
          </w:p>
        </w:tc>
      </w:tr>
    </w:tbl>
    <w:p w:rsidR="00AA586A" w:rsidRPr="001976D6" w:rsidRDefault="00AA586A" w:rsidP="00A50B87">
      <w:pPr>
        <w:widowControl w:val="0"/>
        <w:spacing w:after="0" w:line="240" w:lineRule="auto"/>
        <w:ind w:firstLine="602"/>
        <w:contextualSpacing/>
        <w:jc w:val="both"/>
        <w:rPr>
          <w:rFonts w:ascii="Times New Roman" w:eastAsia="Times New Roman" w:hAnsi="Times New Roman" w:cs="Times New Roman"/>
          <w:sz w:val="28"/>
          <w:szCs w:val="28"/>
        </w:rPr>
      </w:pP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На КБК 106112 поступило ввозных таможенных пошлин от участников ВЭД, обязанность по уплате которых возникла до 1 сентября 2010 года – 63,8 млн. тенге, уплачено компаниями-недропользователями ввозных таможенных пошлин в рамках применения статьи 372 Таможенного кодекса ТС, обязанность по уплате которых возникла с 1 сентября 2010 года – 1</w:t>
      </w:r>
      <w:r w:rsidR="009442AC" w:rsidRPr="001976D6">
        <w:rPr>
          <w:rFonts w:ascii="Times New Roman" w:eastAsia="Times New Roman" w:hAnsi="Times New Roman" w:cs="Times New Roman"/>
          <w:sz w:val="27"/>
          <w:szCs w:val="27"/>
        </w:rPr>
        <w:t xml:space="preserve"> 473,3 </w:t>
      </w:r>
      <w:r w:rsidRPr="001976D6">
        <w:rPr>
          <w:rFonts w:ascii="Times New Roman" w:eastAsia="Times New Roman" w:hAnsi="Times New Roman" w:cs="Times New Roman"/>
          <w:sz w:val="27"/>
          <w:szCs w:val="27"/>
        </w:rPr>
        <w:t xml:space="preserve">млн. тенге. </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i/>
          <w:sz w:val="24"/>
          <w:szCs w:val="24"/>
        </w:rPr>
      </w:pPr>
      <w:r w:rsidRPr="001976D6">
        <w:rPr>
          <w:rFonts w:ascii="Times New Roman" w:eastAsia="Times New Roman" w:hAnsi="Times New Roman" w:cs="Times New Roman"/>
          <w:sz w:val="27"/>
          <w:szCs w:val="27"/>
        </w:rPr>
        <w:t xml:space="preserve">Всего за 2014-2017 годы на КБК 106112 недропользователями уплачено 9,8 млрд. тенге </w:t>
      </w:r>
      <w:r w:rsidRPr="001976D6">
        <w:rPr>
          <w:rFonts w:ascii="Times New Roman" w:eastAsia="Times New Roman" w:hAnsi="Times New Roman" w:cs="Times New Roman"/>
          <w:i/>
          <w:sz w:val="24"/>
          <w:szCs w:val="24"/>
        </w:rPr>
        <w:t xml:space="preserve">(2014 год - 14,3 млн. тенге, 2015 год </w:t>
      </w:r>
      <w:r w:rsidR="009442AC" w:rsidRPr="001976D6">
        <w:rPr>
          <w:rFonts w:ascii="Times New Roman" w:eastAsia="Times New Roman" w:hAnsi="Times New Roman" w:cs="Times New Roman"/>
          <w:i/>
          <w:sz w:val="24"/>
          <w:szCs w:val="24"/>
        </w:rPr>
        <w:t>–</w:t>
      </w:r>
      <w:r w:rsidRPr="001976D6">
        <w:rPr>
          <w:rFonts w:ascii="Times New Roman" w:eastAsia="Times New Roman" w:hAnsi="Times New Roman" w:cs="Times New Roman"/>
          <w:i/>
          <w:sz w:val="24"/>
          <w:szCs w:val="24"/>
        </w:rPr>
        <w:t xml:space="preserve"> 3</w:t>
      </w:r>
      <w:r w:rsidR="009442AC" w:rsidRPr="001976D6">
        <w:rPr>
          <w:rFonts w:ascii="Times New Roman" w:eastAsia="Times New Roman" w:hAnsi="Times New Roman" w:cs="Times New Roman"/>
          <w:i/>
          <w:sz w:val="24"/>
          <w:szCs w:val="24"/>
        </w:rPr>
        <w:t xml:space="preserve"> 594,3 </w:t>
      </w:r>
      <w:r w:rsidRPr="001976D6">
        <w:rPr>
          <w:rFonts w:ascii="Times New Roman" w:eastAsia="Times New Roman" w:hAnsi="Times New Roman" w:cs="Times New Roman"/>
          <w:i/>
          <w:sz w:val="24"/>
          <w:szCs w:val="24"/>
        </w:rPr>
        <w:t>млн. тенге, 2016 год – 4</w:t>
      </w:r>
      <w:r w:rsidR="009442AC" w:rsidRPr="001976D6">
        <w:rPr>
          <w:rFonts w:ascii="Times New Roman" w:eastAsia="Times New Roman" w:hAnsi="Times New Roman" w:cs="Times New Roman"/>
          <w:i/>
          <w:sz w:val="24"/>
          <w:szCs w:val="24"/>
        </w:rPr>
        <w:t xml:space="preserve"> 723,5 </w:t>
      </w:r>
      <w:r w:rsidRPr="001976D6">
        <w:rPr>
          <w:rFonts w:ascii="Times New Roman" w:eastAsia="Times New Roman" w:hAnsi="Times New Roman" w:cs="Times New Roman"/>
          <w:i/>
          <w:sz w:val="24"/>
          <w:szCs w:val="24"/>
        </w:rPr>
        <w:t>млн. тенге, 2017 год- 1</w:t>
      </w:r>
      <w:r w:rsidR="009442AC" w:rsidRPr="001976D6">
        <w:rPr>
          <w:rFonts w:ascii="Times New Roman" w:eastAsia="Times New Roman" w:hAnsi="Times New Roman" w:cs="Times New Roman"/>
          <w:i/>
          <w:sz w:val="24"/>
          <w:szCs w:val="24"/>
        </w:rPr>
        <w:t xml:space="preserve"> 473,3 </w:t>
      </w:r>
      <w:r w:rsidRPr="001976D6">
        <w:rPr>
          <w:rFonts w:ascii="Times New Roman" w:eastAsia="Times New Roman" w:hAnsi="Times New Roman" w:cs="Times New Roman"/>
          <w:i/>
          <w:sz w:val="24"/>
          <w:szCs w:val="24"/>
        </w:rPr>
        <w:t>млн. тенге).</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lastRenderedPageBreak/>
        <w:t xml:space="preserve">В целях соблюдения баланса национальных (экономических) интересов государств-членов ЕАЭС, предусмотренных статьей 3 Договора о ЕАЭС от 29 мая 2014 года, пунктом 2 постановления Счетного комитета от 26 ноября 2018 года 24-Қ рекомендовано рассмотреть вопрос о применении положений Протокола в отношении ввозных таможенных пошлин, взысканных Республикой Казахстан в рамках контрактов в сфере недропользования на заседания Межправительственного совета ЕАЭС.  </w:t>
      </w:r>
    </w:p>
    <w:p w:rsidR="00A50B87" w:rsidRPr="001976D6" w:rsidRDefault="00A50B87" w:rsidP="009442AC">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Вместе с тем Министерство национальной экономики РК согласно письму №12-13/2920 от 25 января 2019 года полагает продолжить работу по внесению изменений в статью 26 Договора в части неприменения положения данной статьи в отношении ввозных таможенных пошлин, взимаемых Республикой Казахстан в рамках контрактов в сфере недропользования и рассмотреть вопрос по внесению изменений в Соглашение о разделе продукции по </w:t>
      </w:r>
      <w:proofErr w:type="spellStart"/>
      <w:r w:rsidRPr="001976D6">
        <w:rPr>
          <w:rFonts w:ascii="Times New Roman" w:eastAsia="Times New Roman" w:hAnsi="Times New Roman" w:cs="Times New Roman"/>
          <w:sz w:val="27"/>
          <w:szCs w:val="27"/>
        </w:rPr>
        <w:t>Карачаганакскому</w:t>
      </w:r>
      <w:proofErr w:type="spellEnd"/>
      <w:r w:rsidRPr="001976D6">
        <w:rPr>
          <w:rFonts w:ascii="Times New Roman" w:eastAsia="Times New Roman" w:hAnsi="Times New Roman" w:cs="Times New Roman"/>
          <w:sz w:val="27"/>
          <w:szCs w:val="27"/>
        </w:rPr>
        <w:t xml:space="preserve"> проекту по освобождению от уплаты ввозных пошлин и увеличению отчислений на социальные проекты региона.</w:t>
      </w:r>
    </w:p>
    <w:p w:rsidR="00A50B87" w:rsidRPr="001976D6" w:rsidRDefault="00A50B87" w:rsidP="009442AC">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Однако данные мероприятия подразумевают длительные сроки их реализации, и соответственно, затягивание решения вопроса о правомерности нераспределения ввозных таможенных пошлин в общей сумме 9,8 млрд. тенге. </w:t>
      </w:r>
    </w:p>
    <w:p w:rsidR="00A50B87" w:rsidRPr="001976D6" w:rsidRDefault="00A50B87" w:rsidP="00AD5198">
      <w:pPr>
        <w:widowControl w:val="0"/>
        <w:spacing w:after="0" w:line="240" w:lineRule="auto"/>
        <w:ind w:firstLine="601"/>
        <w:contextualSpacing/>
        <w:jc w:val="both"/>
        <w:rPr>
          <w:rFonts w:ascii="Times New Roman" w:eastAsia="Times New Roman" w:hAnsi="Times New Roman" w:cs="Times New Roman"/>
          <w:i/>
          <w:color w:val="002060"/>
          <w:sz w:val="27"/>
          <w:szCs w:val="27"/>
        </w:rPr>
      </w:pPr>
      <w:r w:rsidRPr="001976D6">
        <w:rPr>
          <w:rFonts w:ascii="Times New Roman" w:hAnsi="Times New Roman" w:cs="Times New Roman"/>
          <w:bCs/>
          <w:i/>
          <w:color w:val="002060"/>
          <w:sz w:val="27"/>
          <w:szCs w:val="27"/>
        </w:rPr>
        <w:t>2.1.5.</w:t>
      </w:r>
      <w:r w:rsidRPr="001976D6">
        <w:rPr>
          <w:rFonts w:ascii="Times New Roman" w:hAnsi="Times New Roman" w:cs="Times New Roman"/>
          <w:i/>
          <w:color w:val="002060"/>
          <w:sz w:val="27"/>
          <w:szCs w:val="27"/>
        </w:rPr>
        <w:t xml:space="preserve"> Оценка налогового потенциала и</w:t>
      </w:r>
      <w:r w:rsidRPr="001976D6">
        <w:rPr>
          <w:rFonts w:ascii="Times New Roman" w:eastAsia="Times New Roman" w:hAnsi="Times New Roman" w:cs="Times New Roman"/>
          <w:i/>
          <w:color w:val="002060"/>
          <w:sz w:val="27"/>
          <w:szCs w:val="27"/>
        </w:rPr>
        <w:t xml:space="preserve"> налогового разрыва</w:t>
      </w:r>
      <w:r w:rsidRPr="001976D6">
        <w:rPr>
          <w:color w:val="002060"/>
          <w:sz w:val="27"/>
          <w:szCs w:val="27"/>
        </w:rPr>
        <w:t xml:space="preserve"> </w:t>
      </w:r>
      <w:r w:rsidRPr="001976D6">
        <w:rPr>
          <w:rFonts w:ascii="Times New Roman" w:eastAsia="Times New Roman" w:hAnsi="Times New Roman" w:cs="Times New Roman"/>
          <w:i/>
          <w:color w:val="002060"/>
          <w:sz w:val="27"/>
          <w:szCs w:val="27"/>
        </w:rPr>
        <w:t>по отдельным налогам, поступающим в республиканский бюджет, отдача инвестиционных проектов в виде налоговых поступлений;</w:t>
      </w:r>
    </w:p>
    <w:p w:rsidR="00A50B87" w:rsidRPr="001976D6" w:rsidRDefault="00A50B87" w:rsidP="00AD5198">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развитых странах возможность генерирования налоговых поступлений бюджета оценивается показателем «налоговый потенциал». Показатель «налоговый разрыв» используется при оценке качества налогового администрирования, которое отображается отклонением фактической собираемости налогов и результатами контрольных мероприятий органов государств</w:t>
      </w:r>
      <w:r w:rsidR="008268EF" w:rsidRPr="001976D6">
        <w:rPr>
          <w:rFonts w:ascii="Times New Roman" w:eastAsia="Times New Roman" w:hAnsi="Times New Roman" w:cs="Times New Roman"/>
          <w:sz w:val="27"/>
          <w:szCs w:val="27"/>
        </w:rPr>
        <w:t>а</w:t>
      </w:r>
      <w:r w:rsidRPr="001976D6">
        <w:rPr>
          <w:rFonts w:ascii="Times New Roman" w:eastAsia="Times New Roman" w:hAnsi="Times New Roman" w:cs="Times New Roman"/>
          <w:sz w:val="27"/>
          <w:szCs w:val="27"/>
        </w:rPr>
        <w:t>.</w:t>
      </w:r>
    </w:p>
    <w:p w:rsidR="00A50B87" w:rsidRPr="001976D6" w:rsidRDefault="003C3DC1" w:rsidP="00AD5198">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4</w:t>
      </w:r>
      <w:r w:rsidR="00B437E9" w:rsidRPr="001976D6">
        <w:rPr>
          <w:rFonts w:ascii="Times New Roman" w:eastAsia="Times New Roman" w:hAnsi="Times New Roman" w:cs="Times New Roman"/>
          <w:b/>
          <w:color w:val="FF0000"/>
          <w:sz w:val="27"/>
          <w:szCs w:val="27"/>
        </w:rPr>
        <w:t>9</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В Республике Казахстан на текущий момент методология оценки налогового потенциала и налогового разрыва отсутствует, а в вопросах практического применения данных показателей</w:t>
      </w:r>
      <w:r w:rsidR="0083719E" w:rsidRPr="001976D6">
        <w:rPr>
          <w:rFonts w:ascii="Times New Roman" w:eastAsia="Times New Roman" w:hAnsi="Times New Roman" w:cs="Times New Roman"/>
          <w:sz w:val="27"/>
          <w:szCs w:val="27"/>
        </w:rPr>
        <w:t>.</w:t>
      </w:r>
      <w:r w:rsidR="00A50B87" w:rsidRPr="001976D6">
        <w:rPr>
          <w:rFonts w:ascii="Times New Roman" w:eastAsia="Times New Roman" w:hAnsi="Times New Roman" w:cs="Times New Roman"/>
          <w:sz w:val="27"/>
          <w:szCs w:val="27"/>
        </w:rPr>
        <w:t xml:space="preserve"> позиции министерств национальной экономики и финансов и Счетного комитета не совпадают. </w:t>
      </w:r>
    </w:p>
    <w:p w:rsidR="00A50B87" w:rsidRPr="001976D6" w:rsidRDefault="00A50B87" w:rsidP="00AD5198">
      <w:pPr>
        <w:widowControl w:val="0"/>
        <w:spacing w:after="0" w:line="240" w:lineRule="auto"/>
        <w:ind w:firstLine="601"/>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При этом КГД обладает достаточной информационной базой и техническими возможностями для формирования оценочного показателя «налоговый разрыв» и дальнейшего его использования в качестве одного из показателей эффективности налогового администрирования. В ходе аудита применен </w:t>
      </w:r>
      <w:proofErr w:type="spellStart"/>
      <w:r w:rsidRPr="001976D6">
        <w:rPr>
          <w:rFonts w:ascii="Times New Roman" w:eastAsia="Times New Roman" w:hAnsi="Times New Roman" w:cs="Times New Roman"/>
          <w:sz w:val="27"/>
          <w:szCs w:val="27"/>
        </w:rPr>
        <w:t>пофакторный</w:t>
      </w:r>
      <w:proofErr w:type="spellEnd"/>
      <w:r w:rsidRPr="001976D6">
        <w:rPr>
          <w:rFonts w:ascii="Times New Roman" w:eastAsia="Times New Roman" w:hAnsi="Times New Roman" w:cs="Times New Roman"/>
          <w:sz w:val="27"/>
          <w:szCs w:val="27"/>
        </w:rPr>
        <w:t xml:space="preserve"> метод оценки налогового разрыва «снизу-вверх» по основным налогам, формирующим доходы республиканского бюджета КПН (КБК 101110) и НДС (КБК 105101)), с учетом компетенций и полномочий КГД, особенностей его отчетности, а также возмо</w:t>
      </w:r>
      <w:r w:rsidR="0083719E" w:rsidRPr="001976D6">
        <w:rPr>
          <w:rFonts w:ascii="Times New Roman" w:eastAsia="Times New Roman" w:hAnsi="Times New Roman" w:cs="Times New Roman"/>
          <w:sz w:val="27"/>
          <w:szCs w:val="27"/>
        </w:rPr>
        <w:t xml:space="preserve">жностей информационных систем, </w:t>
      </w:r>
      <w:r w:rsidRPr="001976D6">
        <w:rPr>
          <w:rFonts w:ascii="Times New Roman" w:eastAsia="Times New Roman" w:hAnsi="Times New Roman" w:cs="Times New Roman"/>
          <w:sz w:val="27"/>
          <w:szCs w:val="27"/>
        </w:rPr>
        <w:t xml:space="preserve">используемых объектом аудита.  </w:t>
      </w:r>
    </w:p>
    <w:p w:rsidR="00AD5198" w:rsidRPr="001976D6" w:rsidRDefault="00AD5198" w:rsidP="00AD5198">
      <w:pPr>
        <w:widowControl w:val="0"/>
        <w:spacing w:after="0" w:line="240" w:lineRule="auto"/>
        <w:ind w:firstLine="601"/>
        <w:contextualSpacing/>
        <w:jc w:val="both"/>
        <w:rPr>
          <w:rFonts w:ascii="Times New Roman" w:eastAsia="Times New Roman" w:hAnsi="Times New Roman" w:cs="Times New Roman"/>
          <w:i/>
          <w:sz w:val="27"/>
          <w:szCs w:val="27"/>
        </w:rPr>
      </w:pPr>
    </w:p>
    <w:p w:rsidR="0083719E" w:rsidRPr="001976D6" w:rsidRDefault="00E12496" w:rsidP="00E12496">
      <w:pPr>
        <w:spacing w:after="0" w:line="240" w:lineRule="auto"/>
        <w:ind w:firstLine="709"/>
        <w:contextualSpacing/>
        <w:jc w:val="center"/>
        <w:rPr>
          <w:rFonts w:ascii="Times New Roman" w:hAnsi="Times New Roman" w:cs="Times New Roman"/>
          <w:i/>
          <w:sz w:val="24"/>
          <w:szCs w:val="24"/>
          <w:lang w:val="kk-KZ"/>
        </w:rPr>
      </w:pPr>
      <w:r w:rsidRPr="001976D6">
        <w:rPr>
          <w:rFonts w:ascii="Times New Roman" w:hAnsi="Times New Roman" w:cs="Times New Roman"/>
          <w:i/>
          <w:sz w:val="24"/>
          <w:szCs w:val="24"/>
        </w:rPr>
        <w:t>Оценка общей суммы накопленного налогового разрыв</w:t>
      </w:r>
      <w:r w:rsidR="0083719E" w:rsidRPr="001976D6">
        <w:rPr>
          <w:rFonts w:ascii="Times New Roman" w:hAnsi="Times New Roman" w:cs="Times New Roman"/>
          <w:i/>
          <w:sz w:val="24"/>
          <w:szCs w:val="24"/>
        </w:rPr>
        <w:t xml:space="preserve">а по КПН и НДС </w:t>
      </w:r>
    </w:p>
    <w:p w:rsidR="00E12496" w:rsidRPr="001976D6" w:rsidRDefault="0083719E" w:rsidP="00E12496">
      <w:pPr>
        <w:spacing w:after="0" w:line="240" w:lineRule="auto"/>
        <w:ind w:firstLine="709"/>
        <w:contextualSpacing/>
        <w:jc w:val="center"/>
        <w:rPr>
          <w:rFonts w:ascii="Times New Roman" w:hAnsi="Times New Roman" w:cs="Times New Roman"/>
          <w:i/>
          <w:sz w:val="24"/>
          <w:szCs w:val="24"/>
        </w:rPr>
      </w:pPr>
      <w:r w:rsidRPr="001976D6">
        <w:rPr>
          <w:rFonts w:ascii="Times New Roman" w:hAnsi="Times New Roman" w:cs="Times New Roman"/>
          <w:i/>
          <w:sz w:val="24"/>
          <w:szCs w:val="24"/>
        </w:rPr>
        <w:t xml:space="preserve">по состоянию на </w:t>
      </w:r>
      <w:r w:rsidR="00E12496" w:rsidRPr="001976D6">
        <w:rPr>
          <w:rFonts w:ascii="Times New Roman" w:hAnsi="Times New Roman" w:cs="Times New Roman"/>
          <w:i/>
          <w:sz w:val="24"/>
          <w:szCs w:val="24"/>
        </w:rPr>
        <w:t>1</w:t>
      </w:r>
      <w:r w:rsidRPr="001976D6">
        <w:rPr>
          <w:rFonts w:ascii="Times New Roman" w:hAnsi="Times New Roman" w:cs="Times New Roman"/>
          <w:i/>
          <w:sz w:val="24"/>
          <w:szCs w:val="24"/>
        </w:rPr>
        <w:t xml:space="preserve"> </w:t>
      </w:r>
      <w:r w:rsidRPr="001976D6">
        <w:rPr>
          <w:rFonts w:ascii="Times New Roman" w:hAnsi="Times New Roman" w:cs="Times New Roman"/>
          <w:i/>
          <w:sz w:val="24"/>
          <w:szCs w:val="24"/>
          <w:lang w:val="kk-KZ"/>
        </w:rPr>
        <w:t xml:space="preserve">января </w:t>
      </w:r>
      <w:r w:rsidR="00E12496" w:rsidRPr="001976D6">
        <w:rPr>
          <w:rFonts w:ascii="Times New Roman" w:hAnsi="Times New Roman" w:cs="Times New Roman"/>
          <w:i/>
          <w:sz w:val="24"/>
          <w:szCs w:val="24"/>
        </w:rPr>
        <w:t>2019 года</w:t>
      </w:r>
    </w:p>
    <w:p w:rsidR="0083719E" w:rsidRPr="001976D6" w:rsidRDefault="0083719E" w:rsidP="00E12496">
      <w:pPr>
        <w:spacing w:after="0" w:line="240" w:lineRule="auto"/>
        <w:ind w:firstLine="709"/>
        <w:contextualSpacing/>
        <w:jc w:val="center"/>
        <w:rPr>
          <w:rFonts w:ascii="Times New Roman" w:hAnsi="Times New Roman" w:cs="Times New Roman"/>
          <w:i/>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1205"/>
        <w:gridCol w:w="1803"/>
        <w:gridCol w:w="1417"/>
        <w:gridCol w:w="1843"/>
      </w:tblGrid>
      <w:tr w:rsidR="00E12496" w:rsidRPr="001976D6" w:rsidTr="0083719E">
        <w:tc>
          <w:tcPr>
            <w:tcW w:w="3508" w:type="dxa"/>
            <w:vAlign w:val="center"/>
          </w:tcPr>
          <w:p w:rsidR="00E12496" w:rsidRPr="001976D6" w:rsidRDefault="00E12496"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Компоненты налогового разрыва</w:t>
            </w:r>
          </w:p>
        </w:tc>
        <w:tc>
          <w:tcPr>
            <w:tcW w:w="1205" w:type="dxa"/>
            <w:vAlign w:val="center"/>
          </w:tcPr>
          <w:p w:rsidR="00E12496" w:rsidRPr="001976D6" w:rsidRDefault="00E12496"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КПН</w:t>
            </w:r>
          </w:p>
        </w:tc>
        <w:tc>
          <w:tcPr>
            <w:tcW w:w="1803" w:type="dxa"/>
            <w:vAlign w:val="center"/>
          </w:tcPr>
          <w:p w:rsidR="00E12496" w:rsidRPr="001976D6" w:rsidRDefault="00E12496"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 xml:space="preserve">Из них относимые </w:t>
            </w:r>
            <w:r w:rsidR="001856BF" w:rsidRPr="001976D6">
              <w:rPr>
                <w:rFonts w:ascii="Times New Roman" w:hAnsi="Times New Roman" w:cs="Times New Roman"/>
                <w:b/>
                <w:sz w:val="18"/>
                <w:szCs w:val="18"/>
              </w:rPr>
              <w:t xml:space="preserve">умышленным </w:t>
            </w:r>
            <w:r w:rsidR="001856BF" w:rsidRPr="001976D6">
              <w:rPr>
                <w:rFonts w:ascii="Times New Roman" w:hAnsi="Times New Roman" w:cs="Times New Roman"/>
                <w:b/>
                <w:sz w:val="18"/>
                <w:szCs w:val="18"/>
              </w:rPr>
              <w:lastRenderedPageBreak/>
              <w:t>отклонениям</w:t>
            </w:r>
          </w:p>
        </w:tc>
        <w:tc>
          <w:tcPr>
            <w:tcW w:w="1417" w:type="dxa"/>
            <w:vAlign w:val="center"/>
          </w:tcPr>
          <w:p w:rsidR="00E12496" w:rsidRPr="001976D6" w:rsidRDefault="00E12496"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lastRenderedPageBreak/>
              <w:t>НДС</w:t>
            </w:r>
          </w:p>
        </w:tc>
        <w:tc>
          <w:tcPr>
            <w:tcW w:w="1843" w:type="dxa"/>
            <w:vAlign w:val="center"/>
          </w:tcPr>
          <w:p w:rsidR="00E12496" w:rsidRPr="001976D6" w:rsidRDefault="00E12496"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 xml:space="preserve">Из них относимые к </w:t>
            </w:r>
            <w:r w:rsidR="001856BF" w:rsidRPr="001976D6">
              <w:rPr>
                <w:rFonts w:ascii="Times New Roman" w:hAnsi="Times New Roman" w:cs="Times New Roman"/>
                <w:b/>
                <w:sz w:val="18"/>
                <w:szCs w:val="18"/>
              </w:rPr>
              <w:t xml:space="preserve">умышленным </w:t>
            </w:r>
            <w:r w:rsidR="001856BF" w:rsidRPr="001976D6">
              <w:rPr>
                <w:rFonts w:ascii="Times New Roman" w:hAnsi="Times New Roman" w:cs="Times New Roman"/>
                <w:b/>
                <w:sz w:val="18"/>
                <w:szCs w:val="18"/>
              </w:rPr>
              <w:lastRenderedPageBreak/>
              <w:t>отклонениям</w:t>
            </w:r>
          </w:p>
        </w:tc>
      </w:tr>
      <w:tr w:rsidR="00E12496" w:rsidRPr="001976D6" w:rsidTr="0083719E">
        <w:trPr>
          <w:trHeight w:val="407"/>
        </w:trPr>
        <w:tc>
          <w:tcPr>
            <w:tcW w:w="3508" w:type="dxa"/>
          </w:tcPr>
          <w:p w:rsidR="00E12496" w:rsidRPr="001976D6" w:rsidRDefault="00E12496" w:rsidP="0083719E">
            <w:pPr>
              <w:spacing w:after="0" w:line="240" w:lineRule="auto"/>
              <w:contextualSpacing/>
              <w:jc w:val="both"/>
              <w:rPr>
                <w:rFonts w:ascii="Times New Roman" w:hAnsi="Times New Roman" w:cs="Times New Roman"/>
                <w:sz w:val="18"/>
                <w:szCs w:val="18"/>
              </w:rPr>
            </w:pPr>
            <w:r w:rsidRPr="001976D6">
              <w:rPr>
                <w:rFonts w:ascii="Times New Roman" w:eastAsia="Times New Roman" w:hAnsi="Times New Roman" w:cs="Times New Roman"/>
                <w:color w:val="000000"/>
                <w:sz w:val="18"/>
                <w:szCs w:val="18"/>
              </w:rPr>
              <w:lastRenderedPageBreak/>
              <w:t>Задолженность по ранее доначисленным суммам на 01.01.19</w:t>
            </w:r>
          </w:p>
        </w:tc>
        <w:tc>
          <w:tcPr>
            <w:tcW w:w="1205"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497 172</w:t>
            </w:r>
          </w:p>
        </w:tc>
        <w:tc>
          <w:tcPr>
            <w:tcW w:w="180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366 060</w:t>
            </w:r>
          </w:p>
        </w:tc>
        <w:tc>
          <w:tcPr>
            <w:tcW w:w="1417"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167 202</w:t>
            </w:r>
          </w:p>
        </w:tc>
        <w:tc>
          <w:tcPr>
            <w:tcW w:w="184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156 883</w:t>
            </w:r>
          </w:p>
        </w:tc>
      </w:tr>
      <w:tr w:rsidR="00E12496" w:rsidRPr="001976D6" w:rsidTr="0083719E">
        <w:tc>
          <w:tcPr>
            <w:tcW w:w="3508" w:type="dxa"/>
          </w:tcPr>
          <w:p w:rsidR="00E12496" w:rsidRPr="001976D6" w:rsidRDefault="00E12496" w:rsidP="0083719E">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Задолженность по доначисленным суммам за 2018 г.  на 01.01.19</w:t>
            </w:r>
          </w:p>
        </w:tc>
        <w:tc>
          <w:tcPr>
            <w:tcW w:w="1205"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40 000</w:t>
            </w:r>
          </w:p>
        </w:tc>
        <w:tc>
          <w:tcPr>
            <w:tcW w:w="180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9 869</w:t>
            </w:r>
          </w:p>
        </w:tc>
        <w:tc>
          <w:tcPr>
            <w:tcW w:w="1417"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21 920</w:t>
            </w:r>
          </w:p>
        </w:tc>
        <w:tc>
          <w:tcPr>
            <w:tcW w:w="184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4 230</w:t>
            </w:r>
          </w:p>
        </w:tc>
      </w:tr>
      <w:tr w:rsidR="00E12496" w:rsidRPr="001976D6" w:rsidTr="0083719E">
        <w:tc>
          <w:tcPr>
            <w:tcW w:w="3508" w:type="dxa"/>
          </w:tcPr>
          <w:p w:rsidR="00E12496" w:rsidRPr="001976D6" w:rsidRDefault="00E12496" w:rsidP="003B0EBF">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Нарушения, выявленные в результате камерального контроля налоговой отчетности, не устраненные налогоплательщиками</w:t>
            </w:r>
          </w:p>
        </w:tc>
        <w:tc>
          <w:tcPr>
            <w:tcW w:w="1205"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87 619</w:t>
            </w:r>
          </w:p>
        </w:tc>
        <w:tc>
          <w:tcPr>
            <w:tcW w:w="180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417"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661 160</w:t>
            </w:r>
          </w:p>
        </w:tc>
        <w:tc>
          <w:tcPr>
            <w:tcW w:w="184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134 905</w:t>
            </w:r>
          </w:p>
        </w:tc>
      </w:tr>
      <w:tr w:rsidR="00E12496" w:rsidRPr="001976D6" w:rsidTr="0083719E">
        <w:tc>
          <w:tcPr>
            <w:tcW w:w="3508" w:type="dxa"/>
          </w:tcPr>
          <w:p w:rsidR="00E12496" w:rsidRPr="001976D6" w:rsidRDefault="00E12496" w:rsidP="003B0EBF">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Задолженность по начислениям из налоговой отчетности</w:t>
            </w:r>
          </w:p>
        </w:tc>
        <w:tc>
          <w:tcPr>
            <w:tcW w:w="1205"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100 759</w:t>
            </w:r>
          </w:p>
        </w:tc>
        <w:tc>
          <w:tcPr>
            <w:tcW w:w="180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417"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138 720</w:t>
            </w:r>
          </w:p>
        </w:tc>
        <w:tc>
          <w:tcPr>
            <w:tcW w:w="184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r>
      <w:tr w:rsidR="00E12496" w:rsidRPr="001976D6" w:rsidTr="0083719E">
        <w:tc>
          <w:tcPr>
            <w:tcW w:w="3508" w:type="dxa"/>
          </w:tcPr>
          <w:p w:rsidR="00E12496" w:rsidRPr="001976D6" w:rsidRDefault="00E12496" w:rsidP="003B0EBF">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 xml:space="preserve"> Задолженность 3 очереди по должникам, в отношении которых применена процедура банкротства</w:t>
            </w:r>
          </w:p>
        </w:tc>
        <w:tc>
          <w:tcPr>
            <w:tcW w:w="1205"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367 723</w:t>
            </w:r>
          </w:p>
        </w:tc>
        <w:tc>
          <w:tcPr>
            <w:tcW w:w="180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417"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208 160</w:t>
            </w:r>
          </w:p>
        </w:tc>
        <w:tc>
          <w:tcPr>
            <w:tcW w:w="184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r>
      <w:tr w:rsidR="00E12496" w:rsidRPr="001976D6" w:rsidTr="0083719E">
        <w:tc>
          <w:tcPr>
            <w:tcW w:w="3508" w:type="dxa"/>
          </w:tcPr>
          <w:p w:rsidR="00E12496" w:rsidRPr="001976D6" w:rsidRDefault="00E12496" w:rsidP="003B0EBF">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Решения об изменении сроков исполнения налогового обязательства</w:t>
            </w:r>
          </w:p>
        </w:tc>
        <w:tc>
          <w:tcPr>
            <w:tcW w:w="1205"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2 398</w:t>
            </w:r>
          </w:p>
        </w:tc>
        <w:tc>
          <w:tcPr>
            <w:tcW w:w="180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417"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7 072</w:t>
            </w:r>
          </w:p>
        </w:tc>
        <w:tc>
          <w:tcPr>
            <w:tcW w:w="1843"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r>
      <w:tr w:rsidR="00E12496" w:rsidRPr="001976D6" w:rsidTr="0083719E">
        <w:tc>
          <w:tcPr>
            <w:tcW w:w="3508" w:type="dxa"/>
          </w:tcPr>
          <w:p w:rsidR="00E12496" w:rsidRPr="001976D6" w:rsidRDefault="00E12496" w:rsidP="003B0EBF">
            <w:pPr>
              <w:spacing w:after="0" w:line="240" w:lineRule="auto"/>
              <w:contextualSpacing/>
              <w:jc w:val="both"/>
              <w:rPr>
                <w:rFonts w:ascii="Times New Roman" w:eastAsia="Times New Roman" w:hAnsi="Times New Roman" w:cs="Times New Roman"/>
                <w:b/>
                <w:color w:val="000000"/>
                <w:sz w:val="18"/>
                <w:szCs w:val="18"/>
              </w:rPr>
            </w:pPr>
            <w:r w:rsidRPr="001976D6">
              <w:rPr>
                <w:rFonts w:ascii="Times New Roman" w:eastAsia="Times New Roman" w:hAnsi="Times New Roman" w:cs="Times New Roman"/>
                <w:b/>
                <w:color w:val="000000"/>
                <w:sz w:val="18"/>
                <w:szCs w:val="18"/>
              </w:rPr>
              <w:t>ИТОГО</w:t>
            </w:r>
          </w:p>
        </w:tc>
        <w:tc>
          <w:tcPr>
            <w:tcW w:w="1205" w:type="dxa"/>
            <w:vAlign w:val="center"/>
          </w:tcPr>
          <w:p w:rsidR="00E12496" w:rsidRPr="001976D6" w:rsidRDefault="00E12496" w:rsidP="0083719E">
            <w:pPr>
              <w:spacing w:after="0" w:line="240" w:lineRule="auto"/>
              <w:contextualSpacing/>
              <w:jc w:val="right"/>
              <w:rPr>
                <w:rFonts w:ascii="Times New Roman" w:hAnsi="Times New Roman" w:cs="Times New Roman"/>
                <w:b/>
                <w:sz w:val="18"/>
                <w:szCs w:val="18"/>
              </w:rPr>
            </w:pPr>
            <w:r w:rsidRPr="001976D6">
              <w:rPr>
                <w:rFonts w:ascii="Times New Roman" w:hAnsi="Times New Roman" w:cs="Times New Roman"/>
                <w:b/>
                <w:sz w:val="18"/>
                <w:szCs w:val="18"/>
              </w:rPr>
              <w:t>1 095 671</w:t>
            </w:r>
          </w:p>
        </w:tc>
        <w:tc>
          <w:tcPr>
            <w:tcW w:w="1803" w:type="dxa"/>
            <w:vAlign w:val="center"/>
          </w:tcPr>
          <w:p w:rsidR="00E12496" w:rsidRPr="001976D6" w:rsidRDefault="00E12496" w:rsidP="0083719E">
            <w:pPr>
              <w:spacing w:after="0" w:line="240" w:lineRule="auto"/>
              <w:contextualSpacing/>
              <w:jc w:val="right"/>
              <w:rPr>
                <w:rFonts w:ascii="Times New Roman" w:hAnsi="Times New Roman" w:cs="Times New Roman"/>
                <w:b/>
                <w:sz w:val="18"/>
                <w:szCs w:val="18"/>
              </w:rPr>
            </w:pPr>
            <w:r w:rsidRPr="001976D6">
              <w:rPr>
                <w:rFonts w:ascii="Times New Roman" w:hAnsi="Times New Roman" w:cs="Times New Roman"/>
                <w:b/>
                <w:sz w:val="18"/>
                <w:szCs w:val="18"/>
              </w:rPr>
              <w:t>375  929</w:t>
            </w:r>
          </w:p>
        </w:tc>
        <w:tc>
          <w:tcPr>
            <w:tcW w:w="1417" w:type="dxa"/>
            <w:vAlign w:val="center"/>
          </w:tcPr>
          <w:p w:rsidR="00E12496" w:rsidRPr="001976D6" w:rsidRDefault="00E12496" w:rsidP="0083719E">
            <w:pPr>
              <w:spacing w:after="0" w:line="240" w:lineRule="auto"/>
              <w:contextualSpacing/>
              <w:jc w:val="right"/>
              <w:rPr>
                <w:rFonts w:ascii="Times New Roman" w:hAnsi="Times New Roman" w:cs="Times New Roman"/>
                <w:b/>
                <w:sz w:val="18"/>
                <w:szCs w:val="18"/>
              </w:rPr>
            </w:pPr>
            <w:r w:rsidRPr="001976D6">
              <w:rPr>
                <w:rFonts w:ascii="Times New Roman" w:hAnsi="Times New Roman" w:cs="Times New Roman"/>
                <w:b/>
                <w:sz w:val="18"/>
                <w:szCs w:val="18"/>
              </w:rPr>
              <w:t>1 204 234</w:t>
            </w:r>
          </w:p>
        </w:tc>
        <w:tc>
          <w:tcPr>
            <w:tcW w:w="1843" w:type="dxa"/>
            <w:vAlign w:val="center"/>
          </w:tcPr>
          <w:p w:rsidR="00E12496" w:rsidRPr="001976D6" w:rsidRDefault="00E12496" w:rsidP="0083719E">
            <w:pPr>
              <w:spacing w:after="0" w:line="240" w:lineRule="auto"/>
              <w:contextualSpacing/>
              <w:jc w:val="right"/>
              <w:rPr>
                <w:rFonts w:ascii="Times New Roman" w:hAnsi="Times New Roman" w:cs="Times New Roman"/>
                <w:b/>
                <w:sz w:val="18"/>
                <w:szCs w:val="18"/>
              </w:rPr>
            </w:pPr>
            <w:r w:rsidRPr="001976D6">
              <w:rPr>
                <w:rFonts w:ascii="Times New Roman" w:hAnsi="Times New Roman" w:cs="Times New Roman"/>
                <w:b/>
                <w:sz w:val="18"/>
                <w:szCs w:val="18"/>
              </w:rPr>
              <w:t>295 918</w:t>
            </w:r>
          </w:p>
        </w:tc>
      </w:tr>
    </w:tbl>
    <w:p w:rsidR="00E12496" w:rsidRPr="001976D6" w:rsidRDefault="00E12496" w:rsidP="00A50B87">
      <w:pPr>
        <w:widowControl w:val="0"/>
        <w:spacing w:after="0" w:line="240" w:lineRule="auto"/>
        <w:ind w:firstLine="602"/>
        <w:contextualSpacing/>
        <w:jc w:val="both"/>
        <w:rPr>
          <w:rFonts w:ascii="Times New Roman" w:eastAsia="Times New Roman" w:hAnsi="Times New Roman" w:cs="Times New Roman"/>
          <w:sz w:val="28"/>
          <w:szCs w:val="28"/>
        </w:rPr>
      </w:pP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В результате оценочная сумма общего налогового разрыва, сложившегося нарастающим итогом по состоянию на 1 января 2019 года, составила по КПН – </w:t>
      </w:r>
      <w:r w:rsidRPr="001976D6">
        <w:rPr>
          <w:rFonts w:ascii="Times New Roman" w:eastAsia="Times New Roman" w:hAnsi="Times New Roman" w:cs="Times New Roman"/>
          <w:b/>
          <w:sz w:val="27"/>
          <w:szCs w:val="27"/>
        </w:rPr>
        <w:t>1</w:t>
      </w:r>
      <w:r w:rsidR="0083719E" w:rsidRPr="001976D6">
        <w:rPr>
          <w:rFonts w:ascii="Times New Roman" w:eastAsia="Times New Roman" w:hAnsi="Times New Roman" w:cs="Times New Roman"/>
          <w:b/>
          <w:sz w:val="27"/>
          <w:szCs w:val="27"/>
          <w:lang w:val="kk-KZ"/>
        </w:rPr>
        <w:t> 0</w:t>
      </w:r>
      <w:r w:rsidR="001856BF" w:rsidRPr="001976D6">
        <w:rPr>
          <w:rFonts w:ascii="Times New Roman" w:eastAsia="Times New Roman" w:hAnsi="Times New Roman" w:cs="Times New Roman"/>
          <w:b/>
          <w:sz w:val="27"/>
          <w:szCs w:val="27"/>
          <w:lang w:val="kk-KZ"/>
        </w:rPr>
        <w:t>95</w:t>
      </w:r>
      <w:r w:rsidR="0083719E" w:rsidRPr="001976D6">
        <w:rPr>
          <w:rFonts w:ascii="Times New Roman" w:eastAsia="Times New Roman" w:hAnsi="Times New Roman" w:cs="Times New Roman"/>
          <w:b/>
          <w:sz w:val="27"/>
          <w:szCs w:val="27"/>
          <w:lang w:val="kk-KZ"/>
        </w:rPr>
        <w:t>,6</w:t>
      </w:r>
      <w:r w:rsidR="001856BF" w:rsidRPr="001976D6">
        <w:rPr>
          <w:rFonts w:ascii="Times New Roman" w:eastAsia="Times New Roman" w:hAnsi="Times New Roman" w:cs="Times New Roman"/>
          <w:b/>
          <w:sz w:val="27"/>
          <w:szCs w:val="27"/>
          <w:lang w:val="kk-KZ"/>
        </w:rPr>
        <w:t>7</w:t>
      </w:r>
      <w:r w:rsidR="0083719E" w:rsidRPr="001976D6">
        <w:rPr>
          <w:rFonts w:ascii="Times New Roman" w:eastAsia="Times New Roman" w:hAnsi="Times New Roman" w:cs="Times New Roman"/>
          <w:b/>
          <w:sz w:val="27"/>
          <w:szCs w:val="27"/>
          <w:lang w:val="kk-KZ"/>
        </w:rPr>
        <w:t xml:space="preserve"> </w:t>
      </w:r>
      <w:r w:rsidRPr="001976D6">
        <w:rPr>
          <w:rFonts w:ascii="Times New Roman" w:eastAsia="Times New Roman" w:hAnsi="Times New Roman" w:cs="Times New Roman"/>
          <w:sz w:val="27"/>
          <w:szCs w:val="27"/>
        </w:rPr>
        <w:t xml:space="preserve">млрд. тенге, по НДС – </w:t>
      </w:r>
      <w:r w:rsidRPr="001976D6">
        <w:rPr>
          <w:rFonts w:ascii="Times New Roman" w:eastAsia="Times New Roman" w:hAnsi="Times New Roman" w:cs="Times New Roman"/>
          <w:b/>
          <w:sz w:val="27"/>
          <w:szCs w:val="27"/>
        </w:rPr>
        <w:t>1</w:t>
      </w:r>
      <w:r w:rsidR="0083719E" w:rsidRPr="001976D6">
        <w:rPr>
          <w:rFonts w:ascii="Times New Roman" w:eastAsia="Times New Roman" w:hAnsi="Times New Roman" w:cs="Times New Roman"/>
          <w:b/>
          <w:sz w:val="27"/>
          <w:szCs w:val="27"/>
          <w:lang w:val="kk-KZ"/>
        </w:rPr>
        <w:t> </w:t>
      </w:r>
      <w:r w:rsidR="001856BF" w:rsidRPr="001976D6">
        <w:rPr>
          <w:rFonts w:ascii="Times New Roman" w:eastAsia="Times New Roman" w:hAnsi="Times New Roman" w:cs="Times New Roman"/>
          <w:b/>
          <w:sz w:val="27"/>
          <w:szCs w:val="27"/>
          <w:lang w:val="kk-KZ"/>
        </w:rPr>
        <w:t>204</w:t>
      </w:r>
      <w:r w:rsidR="0083719E" w:rsidRPr="001976D6">
        <w:rPr>
          <w:rFonts w:ascii="Times New Roman" w:eastAsia="Times New Roman" w:hAnsi="Times New Roman" w:cs="Times New Roman"/>
          <w:b/>
          <w:sz w:val="27"/>
          <w:szCs w:val="27"/>
          <w:lang w:val="kk-KZ"/>
        </w:rPr>
        <w:t xml:space="preserve">,2 </w:t>
      </w:r>
      <w:r w:rsidRPr="001976D6">
        <w:rPr>
          <w:rFonts w:ascii="Times New Roman" w:eastAsia="Times New Roman" w:hAnsi="Times New Roman" w:cs="Times New Roman"/>
          <w:sz w:val="27"/>
          <w:szCs w:val="27"/>
        </w:rPr>
        <w:t xml:space="preserve">млрд. тенге. </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В том числе, за счет умышленных уклонений от уплаты налогов, необоснованных минимизаций налоговых обязательств налоговый разрыв по КПН составляет 376 млрд. тенге или 34%</w:t>
      </w:r>
      <w:r w:rsidR="0083719E" w:rsidRPr="001976D6">
        <w:rPr>
          <w:rFonts w:ascii="Times New Roman" w:eastAsia="Times New Roman" w:hAnsi="Times New Roman" w:cs="Times New Roman"/>
          <w:sz w:val="27"/>
          <w:szCs w:val="27"/>
          <w:lang w:val="kk-KZ"/>
        </w:rPr>
        <w:t>,</w:t>
      </w:r>
      <w:r w:rsidRPr="001976D6">
        <w:rPr>
          <w:rFonts w:ascii="Times New Roman" w:eastAsia="Times New Roman" w:hAnsi="Times New Roman" w:cs="Times New Roman"/>
          <w:sz w:val="27"/>
          <w:szCs w:val="27"/>
        </w:rPr>
        <w:t xml:space="preserve"> по НДС – 296 млрд. тенге или 24,5%. В целом по КПН и НДС – 672 млрд. тенге или 29,1% от налогового потенциала по этим налогам. </w:t>
      </w:r>
    </w:p>
    <w:p w:rsidR="00E12496" w:rsidRPr="001976D6" w:rsidRDefault="00E12496" w:rsidP="00E12496">
      <w:pPr>
        <w:spacing w:after="0" w:line="240" w:lineRule="auto"/>
        <w:ind w:firstLine="709"/>
        <w:contextualSpacing/>
        <w:jc w:val="center"/>
        <w:rPr>
          <w:rFonts w:ascii="Times New Roman" w:hAnsi="Times New Roman" w:cs="Times New Roman"/>
          <w:b/>
          <w:sz w:val="24"/>
          <w:szCs w:val="24"/>
        </w:rPr>
      </w:pPr>
    </w:p>
    <w:p w:rsidR="00E12496" w:rsidRPr="001976D6" w:rsidRDefault="00E12496" w:rsidP="00E12496">
      <w:pPr>
        <w:spacing w:after="0" w:line="240" w:lineRule="auto"/>
        <w:ind w:firstLine="709"/>
        <w:contextualSpacing/>
        <w:jc w:val="center"/>
        <w:rPr>
          <w:rFonts w:ascii="Times New Roman" w:hAnsi="Times New Roman" w:cs="Times New Roman"/>
          <w:i/>
          <w:sz w:val="24"/>
          <w:szCs w:val="24"/>
        </w:rPr>
      </w:pPr>
      <w:r w:rsidRPr="001976D6">
        <w:rPr>
          <w:rFonts w:ascii="Times New Roman" w:hAnsi="Times New Roman" w:cs="Times New Roman"/>
          <w:i/>
          <w:sz w:val="24"/>
          <w:szCs w:val="24"/>
        </w:rPr>
        <w:t>Оценка общей суммы налогового разрыва по КПН и НДС за 2018 год</w:t>
      </w:r>
    </w:p>
    <w:p w:rsidR="00E12496" w:rsidRPr="001976D6" w:rsidRDefault="00E12496" w:rsidP="00E12496">
      <w:pPr>
        <w:spacing w:after="0" w:line="240" w:lineRule="auto"/>
        <w:ind w:firstLine="709"/>
        <w:contextualSpacing/>
        <w:jc w:val="right"/>
        <w:rPr>
          <w:rFonts w:ascii="Times New Roman" w:hAnsi="Times New Roman" w:cs="Times New Roman"/>
          <w:i/>
          <w:sz w:val="20"/>
          <w:szCs w:val="20"/>
        </w:rPr>
      </w:pPr>
      <w:r w:rsidRPr="001976D6">
        <w:rPr>
          <w:rFonts w:ascii="Times New Roman" w:hAnsi="Times New Roman" w:cs="Times New Roman"/>
          <w:i/>
          <w:sz w:val="20"/>
          <w:szCs w:val="20"/>
        </w:rPr>
        <w:t>млн. тенге</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1189"/>
        <w:gridCol w:w="1750"/>
        <w:gridCol w:w="1096"/>
        <w:gridCol w:w="1428"/>
      </w:tblGrid>
      <w:tr w:rsidR="00E12496" w:rsidRPr="001976D6" w:rsidTr="0083719E">
        <w:tc>
          <w:tcPr>
            <w:tcW w:w="3757" w:type="dxa"/>
            <w:vAlign w:val="center"/>
          </w:tcPr>
          <w:p w:rsidR="00E12496" w:rsidRPr="001976D6" w:rsidRDefault="00E12496"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Компоненты налогового разрыва</w:t>
            </w:r>
          </w:p>
        </w:tc>
        <w:tc>
          <w:tcPr>
            <w:tcW w:w="1189" w:type="dxa"/>
            <w:vAlign w:val="center"/>
          </w:tcPr>
          <w:p w:rsidR="00E12496" w:rsidRPr="001976D6" w:rsidRDefault="00E12496"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КПН</w:t>
            </w:r>
          </w:p>
        </w:tc>
        <w:tc>
          <w:tcPr>
            <w:tcW w:w="1750" w:type="dxa"/>
            <w:vAlign w:val="center"/>
          </w:tcPr>
          <w:p w:rsidR="00E12496" w:rsidRPr="001976D6" w:rsidRDefault="001856BF"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Из них относимые к умышленным отклонениям</w:t>
            </w:r>
          </w:p>
        </w:tc>
        <w:tc>
          <w:tcPr>
            <w:tcW w:w="1096" w:type="dxa"/>
            <w:vAlign w:val="center"/>
          </w:tcPr>
          <w:p w:rsidR="00E12496" w:rsidRPr="001976D6" w:rsidRDefault="00E12496"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НДС</w:t>
            </w:r>
          </w:p>
        </w:tc>
        <w:tc>
          <w:tcPr>
            <w:tcW w:w="1428" w:type="dxa"/>
            <w:vAlign w:val="center"/>
          </w:tcPr>
          <w:p w:rsidR="00E12496" w:rsidRPr="001976D6" w:rsidRDefault="001856BF" w:rsidP="0083719E">
            <w:pPr>
              <w:spacing w:after="0" w:line="240" w:lineRule="auto"/>
              <w:contextualSpacing/>
              <w:jc w:val="center"/>
              <w:rPr>
                <w:rFonts w:ascii="Times New Roman" w:hAnsi="Times New Roman" w:cs="Times New Roman"/>
                <w:b/>
                <w:sz w:val="18"/>
                <w:szCs w:val="18"/>
              </w:rPr>
            </w:pPr>
            <w:r w:rsidRPr="001976D6">
              <w:rPr>
                <w:rFonts w:ascii="Times New Roman" w:hAnsi="Times New Roman" w:cs="Times New Roman"/>
                <w:b/>
                <w:sz w:val="18"/>
                <w:szCs w:val="18"/>
              </w:rPr>
              <w:t>Из них относимые к умышленным отклонениям</w:t>
            </w:r>
          </w:p>
        </w:tc>
      </w:tr>
      <w:tr w:rsidR="00E12496" w:rsidRPr="001976D6" w:rsidTr="0083719E">
        <w:tc>
          <w:tcPr>
            <w:tcW w:w="3757" w:type="dxa"/>
          </w:tcPr>
          <w:p w:rsidR="00E12496" w:rsidRPr="001976D6" w:rsidRDefault="00E12496" w:rsidP="0083719E">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Задолженность по доначисленным суммам за 2018 г.  на 01.01.19</w:t>
            </w:r>
          </w:p>
        </w:tc>
        <w:tc>
          <w:tcPr>
            <w:tcW w:w="1189"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40 000</w:t>
            </w:r>
          </w:p>
        </w:tc>
        <w:tc>
          <w:tcPr>
            <w:tcW w:w="1750"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9 869</w:t>
            </w:r>
          </w:p>
        </w:tc>
        <w:tc>
          <w:tcPr>
            <w:tcW w:w="1096"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21 920</w:t>
            </w:r>
          </w:p>
        </w:tc>
        <w:tc>
          <w:tcPr>
            <w:tcW w:w="1428"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4 230</w:t>
            </w:r>
          </w:p>
        </w:tc>
      </w:tr>
      <w:tr w:rsidR="00E12496" w:rsidRPr="001976D6" w:rsidTr="0083719E">
        <w:tc>
          <w:tcPr>
            <w:tcW w:w="3757" w:type="dxa"/>
          </w:tcPr>
          <w:p w:rsidR="00E12496" w:rsidRPr="001976D6" w:rsidRDefault="00E12496" w:rsidP="003B0EBF">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Нарушения, выявленные в 2018 году в результате камерального контроля налоговой отчетности, не устраненные налогоплательщиками</w:t>
            </w:r>
          </w:p>
        </w:tc>
        <w:tc>
          <w:tcPr>
            <w:tcW w:w="1189"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75 781</w:t>
            </w:r>
          </w:p>
        </w:tc>
        <w:tc>
          <w:tcPr>
            <w:tcW w:w="1750"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096"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100 583</w:t>
            </w:r>
          </w:p>
        </w:tc>
        <w:tc>
          <w:tcPr>
            <w:tcW w:w="1428"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3 488</w:t>
            </w:r>
          </w:p>
        </w:tc>
      </w:tr>
      <w:tr w:rsidR="00E12496" w:rsidRPr="001976D6" w:rsidTr="0083719E">
        <w:tc>
          <w:tcPr>
            <w:tcW w:w="3757" w:type="dxa"/>
          </w:tcPr>
          <w:p w:rsidR="00E12496" w:rsidRPr="001976D6" w:rsidRDefault="00E12496" w:rsidP="003B0EBF">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Рост недоимки за 2018 год по начислениям из налоговой отчетности</w:t>
            </w:r>
          </w:p>
        </w:tc>
        <w:tc>
          <w:tcPr>
            <w:tcW w:w="1189"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sz w:val="18"/>
                <w:szCs w:val="18"/>
              </w:rPr>
              <w:t>46 878</w:t>
            </w:r>
          </w:p>
        </w:tc>
        <w:tc>
          <w:tcPr>
            <w:tcW w:w="1750"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096"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sz w:val="18"/>
                <w:szCs w:val="18"/>
              </w:rPr>
              <w:t>41 438</w:t>
            </w:r>
          </w:p>
        </w:tc>
        <w:tc>
          <w:tcPr>
            <w:tcW w:w="1428"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r>
      <w:tr w:rsidR="00E12496" w:rsidRPr="001976D6" w:rsidTr="0083719E">
        <w:tc>
          <w:tcPr>
            <w:tcW w:w="3757" w:type="dxa"/>
          </w:tcPr>
          <w:p w:rsidR="00E12496" w:rsidRPr="001976D6" w:rsidRDefault="00E12496" w:rsidP="003B0EBF">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 xml:space="preserve"> Задолженность 3 очереди по должникам, в отношении которых применена процедура банкротства в 2018 г.</w:t>
            </w:r>
          </w:p>
        </w:tc>
        <w:tc>
          <w:tcPr>
            <w:tcW w:w="1189"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121 510</w:t>
            </w:r>
          </w:p>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750"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096"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cs="Times New Roman"/>
                <w:sz w:val="18"/>
                <w:szCs w:val="18"/>
              </w:rPr>
              <w:t>83 218</w:t>
            </w:r>
          </w:p>
        </w:tc>
        <w:tc>
          <w:tcPr>
            <w:tcW w:w="1428"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r>
      <w:tr w:rsidR="00E12496" w:rsidRPr="001976D6" w:rsidTr="0083719E">
        <w:tc>
          <w:tcPr>
            <w:tcW w:w="3757" w:type="dxa"/>
          </w:tcPr>
          <w:p w:rsidR="00E12496" w:rsidRPr="001976D6" w:rsidRDefault="00E12496" w:rsidP="003B0EBF">
            <w:pPr>
              <w:spacing w:after="0" w:line="240" w:lineRule="auto"/>
              <w:contextualSpacing/>
              <w:jc w:val="both"/>
              <w:rPr>
                <w:rFonts w:ascii="Times New Roman" w:eastAsia="Times New Roman" w:hAnsi="Times New Roman" w:cs="Times New Roman"/>
                <w:color w:val="000000"/>
                <w:sz w:val="18"/>
                <w:szCs w:val="18"/>
              </w:rPr>
            </w:pPr>
            <w:r w:rsidRPr="001976D6">
              <w:rPr>
                <w:rFonts w:ascii="Times New Roman" w:eastAsia="Times New Roman" w:hAnsi="Times New Roman" w:cs="Times New Roman"/>
                <w:color w:val="000000"/>
                <w:sz w:val="18"/>
                <w:szCs w:val="18"/>
              </w:rPr>
              <w:t>Решения об изменении сроков исполнения налогового обязательства, принятые в 2018 году</w:t>
            </w:r>
          </w:p>
        </w:tc>
        <w:tc>
          <w:tcPr>
            <w:tcW w:w="1189"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sz w:val="18"/>
                <w:szCs w:val="18"/>
                <w:lang w:val="kk-KZ"/>
              </w:rPr>
              <w:t>1 732</w:t>
            </w:r>
          </w:p>
        </w:tc>
        <w:tc>
          <w:tcPr>
            <w:tcW w:w="1750"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c>
          <w:tcPr>
            <w:tcW w:w="1096"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r w:rsidRPr="001976D6">
              <w:rPr>
                <w:rFonts w:ascii="Times New Roman" w:hAnsi="Times New Roman"/>
                <w:sz w:val="18"/>
                <w:szCs w:val="18"/>
              </w:rPr>
              <w:t>2 457</w:t>
            </w:r>
          </w:p>
        </w:tc>
        <w:tc>
          <w:tcPr>
            <w:tcW w:w="1428" w:type="dxa"/>
            <w:vAlign w:val="center"/>
          </w:tcPr>
          <w:p w:rsidR="00E12496" w:rsidRPr="001976D6" w:rsidRDefault="00E12496" w:rsidP="0083719E">
            <w:pPr>
              <w:spacing w:after="0" w:line="240" w:lineRule="auto"/>
              <w:contextualSpacing/>
              <w:jc w:val="right"/>
              <w:rPr>
                <w:rFonts w:ascii="Times New Roman" w:hAnsi="Times New Roman" w:cs="Times New Roman"/>
                <w:sz w:val="18"/>
                <w:szCs w:val="18"/>
              </w:rPr>
            </w:pPr>
          </w:p>
        </w:tc>
      </w:tr>
      <w:tr w:rsidR="00E12496" w:rsidRPr="001976D6" w:rsidTr="0083719E">
        <w:tc>
          <w:tcPr>
            <w:tcW w:w="3757" w:type="dxa"/>
          </w:tcPr>
          <w:p w:rsidR="00E12496" w:rsidRPr="001976D6" w:rsidRDefault="00E12496" w:rsidP="003B0EBF">
            <w:pPr>
              <w:spacing w:after="0" w:line="240" w:lineRule="auto"/>
              <w:contextualSpacing/>
              <w:jc w:val="both"/>
              <w:rPr>
                <w:rFonts w:ascii="Times New Roman" w:eastAsia="Times New Roman" w:hAnsi="Times New Roman" w:cs="Times New Roman"/>
                <w:b/>
                <w:color w:val="000000"/>
                <w:sz w:val="18"/>
                <w:szCs w:val="18"/>
              </w:rPr>
            </w:pPr>
            <w:r w:rsidRPr="001976D6">
              <w:rPr>
                <w:rFonts w:ascii="Times New Roman" w:eastAsia="Times New Roman" w:hAnsi="Times New Roman" w:cs="Times New Roman"/>
                <w:b/>
                <w:color w:val="000000"/>
                <w:sz w:val="18"/>
                <w:szCs w:val="18"/>
              </w:rPr>
              <w:t>ИТОГО</w:t>
            </w:r>
          </w:p>
        </w:tc>
        <w:tc>
          <w:tcPr>
            <w:tcW w:w="1189" w:type="dxa"/>
            <w:vAlign w:val="center"/>
          </w:tcPr>
          <w:p w:rsidR="00E12496" w:rsidRPr="001976D6" w:rsidRDefault="00E12496" w:rsidP="0083719E">
            <w:pPr>
              <w:spacing w:after="0" w:line="240" w:lineRule="auto"/>
              <w:contextualSpacing/>
              <w:jc w:val="right"/>
              <w:rPr>
                <w:rFonts w:ascii="Times New Roman" w:hAnsi="Times New Roman" w:cs="Times New Roman"/>
                <w:b/>
                <w:sz w:val="18"/>
                <w:szCs w:val="18"/>
              </w:rPr>
            </w:pPr>
            <w:r w:rsidRPr="001976D6">
              <w:rPr>
                <w:rFonts w:ascii="Times New Roman" w:hAnsi="Times New Roman" w:cs="Times New Roman"/>
                <w:b/>
                <w:sz w:val="18"/>
                <w:szCs w:val="18"/>
              </w:rPr>
              <w:t>285 901</w:t>
            </w:r>
          </w:p>
        </w:tc>
        <w:tc>
          <w:tcPr>
            <w:tcW w:w="1750" w:type="dxa"/>
            <w:vAlign w:val="center"/>
          </w:tcPr>
          <w:p w:rsidR="00E12496" w:rsidRPr="001976D6" w:rsidRDefault="00E12496" w:rsidP="0083719E">
            <w:pPr>
              <w:spacing w:after="0" w:line="240" w:lineRule="auto"/>
              <w:contextualSpacing/>
              <w:jc w:val="right"/>
              <w:rPr>
                <w:rFonts w:ascii="Times New Roman" w:hAnsi="Times New Roman" w:cs="Times New Roman"/>
                <w:b/>
                <w:sz w:val="18"/>
                <w:szCs w:val="18"/>
              </w:rPr>
            </w:pPr>
            <w:r w:rsidRPr="001976D6">
              <w:rPr>
                <w:rFonts w:ascii="Times New Roman" w:hAnsi="Times New Roman" w:cs="Times New Roman"/>
                <w:b/>
                <w:sz w:val="18"/>
                <w:szCs w:val="18"/>
              </w:rPr>
              <w:t>9 869</w:t>
            </w:r>
          </w:p>
        </w:tc>
        <w:tc>
          <w:tcPr>
            <w:tcW w:w="1096" w:type="dxa"/>
            <w:vAlign w:val="center"/>
          </w:tcPr>
          <w:p w:rsidR="00E12496" w:rsidRPr="001976D6" w:rsidRDefault="00E12496" w:rsidP="0083719E">
            <w:pPr>
              <w:spacing w:after="0" w:line="240" w:lineRule="auto"/>
              <w:contextualSpacing/>
              <w:jc w:val="right"/>
              <w:rPr>
                <w:rFonts w:ascii="Times New Roman" w:hAnsi="Times New Roman" w:cs="Times New Roman"/>
                <w:b/>
                <w:sz w:val="18"/>
                <w:szCs w:val="18"/>
              </w:rPr>
            </w:pPr>
            <w:r w:rsidRPr="001976D6">
              <w:rPr>
                <w:rFonts w:ascii="Times New Roman" w:hAnsi="Times New Roman" w:cs="Times New Roman"/>
                <w:b/>
                <w:sz w:val="18"/>
                <w:szCs w:val="18"/>
              </w:rPr>
              <w:t>249 616</w:t>
            </w:r>
          </w:p>
        </w:tc>
        <w:tc>
          <w:tcPr>
            <w:tcW w:w="1428" w:type="dxa"/>
            <w:vAlign w:val="center"/>
          </w:tcPr>
          <w:p w:rsidR="00E12496" w:rsidRPr="001976D6" w:rsidRDefault="00E12496" w:rsidP="0083719E">
            <w:pPr>
              <w:spacing w:after="0" w:line="240" w:lineRule="auto"/>
              <w:contextualSpacing/>
              <w:jc w:val="right"/>
              <w:rPr>
                <w:rFonts w:ascii="Times New Roman" w:hAnsi="Times New Roman" w:cs="Times New Roman"/>
                <w:b/>
                <w:sz w:val="18"/>
                <w:szCs w:val="18"/>
              </w:rPr>
            </w:pPr>
            <w:r w:rsidRPr="001976D6">
              <w:rPr>
                <w:rFonts w:ascii="Times New Roman" w:hAnsi="Times New Roman" w:cs="Times New Roman"/>
                <w:b/>
                <w:sz w:val="18"/>
                <w:szCs w:val="18"/>
              </w:rPr>
              <w:t>7 718</w:t>
            </w:r>
          </w:p>
        </w:tc>
      </w:tr>
    </w:tbl>
    <w:p w:rsidR="00E12496" w:rsidRPr="001976D6" w:rsidRDefault="00E12496" w:rsidP="00A50B87">
      <w:pPr>
        <w:widowControl w:val="0"/>
        <w:spacing w:after="0" w:line="240" w:lineRule="auto"/>
        <w:ind w:firstLine="602"/>
        <w:contextualSpacing/>
        <w:jc w:val="both"/>
        <w:rPr>
          <w:rFonts w:ascii="Times New Roman" w:eastAsia="Times New Roman" w:hAnsi="Times New Roman" w:cs="Times New Roman"/>
          <w:sz w:val="28"/>
          <w:szCs w:val="28"/>
        </w:rPr>
      </w:pP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Оценочная сумма общего налогового разрыва, сложившегося за 2018 год, составила по КПН </w:t>
      </w:r>
      <w:r w:rsidR="0083719E" w:rsidRPr="001976D6">
        <w:rPr>
          <w:rFonts w:ascii="Times New Roman" w:eastAsia="Times New Roman" w:hAnsi="Times New Roman" w:cs="Times New Roman"/>
          <w:sz w:val="27"/>
          <w:szCs w:val="27"/>
          <w:lang w:val="kk-KZ"/>
        </w:rPr>
        <w:t xml:space="preserve">- </w:t>
      </w:r>
      <w:r w:rsidRPr="001976D6">
        <w:rPr>
          <w:rFonts w:ascii="Times New Roman" w:eastAsia="Times New Roman" w:hAnsi="Times New Roman" w:cs="Times New Roman"/>
          <w:sz w:val="27"/>
          <w:szCs w:val="27"/>
        </w:rPr>
        <w:t xml:space="preserve">285,90 млрд. тенге, по НДС </w:t>
      </w:r>
      <w:r w:rsidR="0083719E" w:rsidRPr="001976D6">
        <w:rPr>
          <w:rFonts w:ascii="Times New Roman" w:eastAsia="Times New Roman" w:hAnsi="Times New Roman" w:cs="Times New Roman"/>
          <w:sz w:val="27"/>
          <w:szCs w:val="27"/>
          <w:lang w:val="kk-KZ"/>
        </w:rPr>
        <w:t xml:space="preserve">- </w:t>
      </w:r>
      <w:r w:rsidRPr="001976D6">
        <w:rPr>
          <w:rFonts w:ascii="Times New Roman" w:eastAsia="Times New Roman" w:hAnsi="Times New Roman" w:cs="Times New Roman"/>
          <w:sz w:val="27"/>
          <w:szCs w:val="27"/>
        </w:rPr>
        <w:t xml:space="preserve">249,62 млрд. тенге. В том числе, за счет умышленных уклонений от уплаты налогов, необоснованных минимизаций налоговых обязательств налоговый разрыв составил </w:t>
      </w:r>
      <w:r w:rsidR="001856BF" w:rsidRPr="001976D6">
        <w:rPr>
          <w:rFonts w:ascii="Times New Roman" w:eastAsia="Times New Roman" w:hAnsi="Times New Roman" w:cs="Times New Roman"/>
          <w:sz w:val="27"/>
          <w:szCs w:val="27"/>
        </w:rPr>
        <w:t>17,59</w:t>
      </w:r>
      <w:r w:rsidRPr="001976D6">
        <w:rPr>
          <w:rFonts w:ascii="Times New Roman" w:eastAsia="Times New Roman" w:hAnsi="Times New Roman" w:cs="Times New Roman"/>
          <w:sz w:val="27"/>
          <w:szCs w:val="27"/>
        </w:rPr>
        <w:t xml:space="preserve"> млрд. тенге или </w:t>
      </w:r>
      <w:r w:rsidR="001856BF" w:rsidRPr="001976D6">
        <w:rPr>
          <w:rFonts w:ascii="Times New Roman" w:eastAsia="Times New Roman" w:hAnsi="Times New Roman" w:cs="Times New Roman"/>
          <w:sz w:val="27"/>
          <w:szCs w:val="27"/>
        </w:rPr>
        <w:t>3,2</w:t>
      </w:r>
      <w:r w:rsidRPr="001976D6">
        <w:rPr>
          <w:rFonts w:ascii="Times New Roman" w:eastAsia="Times New Roman" w:hAnsi="Times New Roman" w:cs="Times New Roman"/>
          <w:sz w:val="27"/>
          <w:szCs w:val="27"/>
        </w:rPr>
        <w:t>%.</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Исходя из расчета суммы налогового разрыва оценочный размер налогового потенциала </w:t>
      </w:r>
      <w:r w:rsidRPr="001976D6">
        <w:rPr>
          <w:rFonts w:ascii="Times New Roman" w:eastAsia="Times New Roman" w:hAnsi="Times New Roman" w:cs="Times New Roman"/>
          <w:i/>
          <w:sz w:val="27"/>
          <w:szCs w:val="27"/>
        </w:rPr>
        <w:t xml:space="preserve">(налоговым потенциалом является теоретическое налоговое обязательство, возникающие в соответствии с требованиями </w:t>
      </w:r>
      <w:r w:rsidRPr="001976D6">
        <w:rPr>
          <w:rFonts w:ascii="Times New Roman" w:eastAsia="Times New Roman" w:hAnsi="Times New Roman" w:cs="Times New Roman"/>
          <w:i/>
          <w:sz w:val="27"/>
          <w:szCs w:val="27"/>
        </w:rPr>
        <w:lastRenderedPageBreak/>
        <w:t>налогового и таможенного законодательства и возможностями развития экономической и фискальной систем государства)</w:t>
      </w:r>
      <w:r w:rsidRPr="001976D6">
        <w:rPr>
          <w:rFonts w:ascii="Times New Roman" w:eastAsia="Times New Roman" w:hAnsi="Times New Roman" w:cs="Times New Roman"/>
          <w:sz w:val="27"/>
          <w:szCs w:val="27"/>
        </w:rPr>
        <w:t xml:space="preserve"> за 2018 года составил по КПН </w:t>
      </w:r>
      <w:r w:rsidRPr="001976D6">
        <w:rPr>
          <w:rFonts w:ascii="Times New Roman" w:eastAsia="Times New Roman" w:hAnsi="Times New Roman" w:cs="Times New Roman"/>
          <w:b/>
          <w:sz w:val="27"/>
          <w:szCs w:val="27"/>
        </w:rPr>
        <w:t>1</w:t>
      </w:r>
      <w:r w:rsidR="0083719E" w:rsidRPr="001976D6">
        <w:rPr>
          <w:rFonts w:ascii="Times New Roman" w:eastAsia="Times New Roman" w:hAnsi="Times New Roman" w:cs="Times New Roman"/>
          <w:b/>
          <w:sz w:val="27"/>
          <w:szCs w:val="27"/>
        </w:rPr>
        <w:t xml:space="preserve"> 973 478 </w:t>
      </w:r>
      <w:r w:rsidRPr="001976D6">
        <w:rPr>
          <w:rFonts w:ascii="Times New Roman" w:eastAsia="Times New Roman" w:hAnsi="Times New Roman" w:cs="Times New Roman"/>
          <w:sz w:val="27"/>
          <w:szCs w:val="27"/>
        </w:rPr>
        <w:t xml:space="preserve">млн. тенге, по НДС – </w:t>
      </w:r>
      <w:r w:rsidRPr="001976D6">
        <w:rPr>
          <w:rFonts w:ascii="Times New Roman" w:eastAsia="Times New Roman" w:hAnsi="Times New Roman" w:cs="Times New Roman"/>
          <w:b/>
          <w:sz w:val="27"/>
          <w:szCs w:val="27"/>
        </w:rPr>
        <w:t>1</w:t>
      </w:r>
      <w:r w:rsidR="0083719E" w:rsidRPr="001976D6">
        <w:rPr>
          <w:rFonts w:ascii="Times New Roman" w:eastAsia="Times New Roman" w:hAnsi="Times New Roman" w:cs="Times New Roman"/>
          <w:b/>
          <w:sz w:val="27"/>
          <w:szCs w:val="27"/>
        </w:rPr>
        <w:t xml:space="preserve"> 557 298 </w:t>
      </w:r>
      <w:r w:rsidRPr="001976D6">
        <w:rPr>
          <w:rFonts w:ascii="Times New Roman" w:eastAsia="Times New Roman" w:hAnsi="Times New Roman" w:cs="Times New Roman"/>
          <w:sz w:val="27"/>
          <w:szCs w:val="27"/>
        </w:rPr>
        <w:t xml:space="preserve">млн. тенге. </w:t>
      </w:r>
    </w:p>
    <w:p w:rsidR="00A50B87" w:rsidRPr="001976D6" w:rsidRDefault="0083719E"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Доля налогового разрыва </w:t>
      </w:r>
      <w:r w:rsidR="00A50B87" w:rsidRPr="001976D6">
        <w:rPr>
          <w:rFonts w:ascii="Times New Roman" w:eastAsia="Times New Roman" w:hAnsi="Times New Roman" w:cs="Times New Roman"/>
          <w:sz w:val="27"/>
          <w:szCs w:val="27"/>
        </w:rPr>
        <w:t xml:space="preserve">по отношению к налоговому потенциалу за 2018 год составила по КПН 14,5%, по НДС – 16%. </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По мнению Счетного </w:t>
      </w:r>
      <w:r w:rsidR="0083719E" w:rsidRPr="001976D6">
        <w:rPr>
          <w:rFonts w:ascii="Times New Roman" w:eastAsia="Times New Roman" w:hAnsi="Times New Roman" w:cs="Times New Roman"/>
          <w:sz w:val="27"/>
          <w:szCs w:val="27"/>
        </w:rPr>
        <w:t>комитета,</w:t>
      </w:r>
      <w:r w:rsidRPr="001976D6">
        <w:rPr>
          <w:rFonts w:ascii="Times New Roman" w:eastAsia="Times New Roman" w:hAnsi="Times New Roman" w:cs="Times New Roman"/>
          <w:sz w:val="27"/>
          <w:szCs w:val="27"/>
        </w:rPr>
        <w:t xml:space="preserve"> значительные суммы налогового разрыва, составившие по состоянию на 1 января 2019 года нарастающим итогом более 1</w:t>
      </w:r>
      <w:r w:rsidR="0083719E" w:rsidRPr="001976D6">
        <w:rPr>
          <w:rFonts w:ascii="Times New Roman" w:eastAsia="Times New Roman" w:hAnsi="Times New Roman" w:cs="Times New Roman"/>
          <w:sz w:val="27"/>
          <w:szCs w:val="27"/>
        </w:rPr>
        <w:t xml:space="preserve"> </w:t>
      </w:r>
      <w:r w:rsidRPr="001976D6">
        <w:rPr>
          <w:rFonts w:ascii="Times New Roman" w:eastAsia="Times New Roman" w:hAnsi="Times New Roman" w:cs="Times New Roman"/>
          <w:sz w:val="27"/>
          <w:szCs w:val="27"/>
        </w:rPr>
        <w:t xml:space="preserve">трлн. тенге по каждому из рассмотренных налогов </w:t>
      </w:r>
      <w:r w:rsidRPr="001976D6">
        <w:rPr>
          <w:rFonts w:ascii="Times New Roman" w:eastAsia="Times New Roman" w:hAnsi="Times New Roman" w:cs="Times New Roman"/>
          <w:i/>
          <w:sz w:val="24"/>
          <w:szCs w:val="24"/>
        </w:rPr>
        <w:t>(КПН и НДС)</w:t>
      </w:r>
      <w:r w:rsidRPr="001976D6">
        <w:rPr>
          <w:rFonts w:ascii="Times New Roman" w:eastAsia="Times New Roman" w:hAnsi="Times New Roman" w:cs="Times New Roman"/>
          <w:sz w:val="27"/>
          <w:szCs w:val="27"/>
        </w:rPr>
        <w:t>, указывают на необходимость проработки указанного вопроса на законодательном уровне. При этом действующая методика расчета соби</w:t>
      </w:r>
      <w:r w:rsidR="0083719E" w:rsidRPr="001976D6">
        <w:rPr>
          <w:rFonts w:ascii="Times New Roman" w:eastAsia="Times New Roman" w:hAnsi="Times New Roman" w:cs="Times New Roman"/>
          <w:sz w:val="27"/>
          <w:szCs w:val="27"/>
        </w:rPr>
        <w:t xml:space="preserve">раемости налогов в республике, </w:t>
      </w:r>
      <w:r w:rsidRPr="001976D6">
        <w:rPr>
          <w:rFonts w:ascii="Times New Roman" w:eastAsia="Times New Roman" w:hAnsi="Times New Roman" w:cs="Times New Roman"/>
          <w:sz w:val="27"/>
          <w:szCs w:val="27"/>
        </w:rPr>
        <w:t>основанная на сопоставлении фактически поступивших и начисленных налогов за отчет</w:t>
      </w:r>
      <w:r w:rsidR="0083719E" w:rsidRPr="001976D6">
        <w:rPr>
          <w:rFonts w:ascii="Times New Roman" w:eastAsia="Times New Roman" w:hAnsi="Times New Roman" w:cs="Times New Roman"/>
          <w:sz w:val="27"/>
          <w:szCs w:val="27"/>
        </w:rPr>
        <w:t xml:space="preserve">ный период, и интерпретируемая </w:t>
      </w:r>
      <w:r w:rsidRPr="001976D6">
        <w:rPr>
          <w:rFonts w:ascii="Times New Roman" w:eastAsia="Times New Roman" w:hAnsi="Times New Roman" w:cs="Times New Roman"/>
          <w:sz w:val="27"/>
          <w:szCs w:val="27"/>
        </w:rPr>
        <w:t xml:space="preserve">как недоимка по платежам в бюджет, не раскрывает все источники </w:t>
      </w:r>
      <w:proofErr w:type="spellStart"/>
      <w:r w:rsidRPr="001976D6">
        <w:rPr>
          <w:rFonts w:ascii="Times New Roman" w:eastAsia="Times New Roman" w:hAnsi="Times New Roman" w:cs="Times New Roman"/>
          <w:sz w:val="27"/>
          <w:szCs w:val="27"/>
        </w:rPr>
        <w:t>недопоступлений</w:t>
      </w:r>
      <w:proofErr w:type="spellEnd"/>
      <w:r w:rsidRPr="001976D6">
        <w:rPr>
          <w:rFonts w:ascii="Times New Roman" w:eastAsia="Times New Roman" w:hAnsi="Times New Roman" w:cs="Times New Roman"/>
          <w:sz w:val="27"/>
          <w:szCs w:val="27"/>
        </w:rPr>
        <w:t xml:space="preserve">, в том числе теневые потоки. </w:t>
      </w:r>
    </w:p>
    <w:p w:rsidR="00A50B87" w:rsidRPr="001976D6" w:rsidRDefault="00B437E9"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b/>
          <w:color w:val="FF0000"/>
          <w:sz w:val="27"/>
          <w:szCs w:val="27"/>
        </w:rPr>
        <w:t>50</w:t>
      </w:r>
      <w:r w:rsidR="00A50B87" w:rsidRPr="001976D6">
        <w:rPr>
          <w:rFonts w:ascii="Times New Roman" w:eastAsia="Times New Roman" w:hAnsi="Times New Roman" w:cs="Times New Roman"/>
          <w:b/>
          <w:color w:val="FF0000"/>
          <w:sz w:val="27"/>
          <w:szCs w:val="27"/>
        </w:rPr>
        <w:t>.</w:t>
      </w:r>
      <w:r w:rsidR="00A50B87" w:rsidRPr="001976D6">
        <w:rPr>
          <w:rFonts w:ascii="Times New Roman" w:eastAsia="Times New Roman" w:hAnsi="Times New Roman" w:cs="Times New Roman"/>
          <w:sz w:val="27"/>
          <w:szCs w:val="27"/>
        </w:rPr>
        <w:t xml:space="preserve"> Министерством финансов РК с марта 2017 года предусмотрено казначейское сопровождение государственных закупок по вновь возводимым объектам строительства со сметной стоимостью свыше 2 млрд. тенге, под которым понимается текущий контроль за целевым использованием средств, выделенных на реализацию бюджетных инвестиционных проектов </w:t>
      </w:r>
      <w:r w:rsidR="00A50B87" w:rsidRPr="001976D6">
        <w:rPr>
          <w:rFonts w:ascii="Times New Roman" w:eastAsia="Times New Roman" w:hAnsi="Times New Roman" w:cs="Times New Roman"/>
          <w:i/>
          <w:color w:val="FF0000"/>
          <w:sz w:val="24"/>
          <w:szCs w:val="24"/>
        </w:rPr>
        <w:t>(далее - БИП),</w:t>
      </w:r>
      <w:r w:rsidR="00A50B87" w:rsidRPr="001976D6">
        <w:rPr>
          <w:rFonts w:ascii="Times New Roman" w:eastAsia="Times New Roman" w:hAnsi="Times New Roman" w:cs="Times New Roman"/>
          <w:sz w:val="27"/>
          <w:szCs w:val="27"/>
        </w:rPr>
        <w:t xml:space="preserve"> связанных со строительством, обеспечением полноты уплаты налогов и других платежей в бюджет участниками реализации бюджетного инвестиционного проекта – генеральным подрядчиком и субподрядчиком на всех этапах проведения платежей через контрольные счета наличности. Контролирующими сторонами в казначейском сопровождении являются органы казначейства, государственных доходов и инжиниринговые компании – управляющие проектами. </w:t>
      </w:r>
    </w:p>
    <w:p w:rsidR="00A50B87" w:rsidRPr="001976D6" w:rsidRDefault="0083719E"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Согласно информации комитета К</w:t>
      </w:r>
      <w:r w:rsidR="00A50B87" w:rsidRPr="001976D6">
        <w:rPr>
          <w:rFonts w:ascii="Times New Roman" w:eastAsia="Times New Roman" w:hAnsi="Times New Roman" w:cs="Times New Roman"/>
          <w:sz w:val="27"/>
          <w:szCs w:val="27"/>
        </w:rPr>
        <w:t>азначейства Министерства финансов РК казначейскому сопровождению подлежит 71 инвестиционный проект с суммарной стоимостью в 366,0 млрд. тенге, из них казначейское сопровождение ведется по 28 объектам</w:t>
      </w:r>
      <w:r w:rsidR="002B6B79" w:rsidRPr="001976D6">
        <w:rPr>
          <w:rFonts w:ascii="Times New Roman" w:eastAsia="Times New Roman" w:hAnsi="Times New Roman" w:cs="Times New Roman"/>
          <w:sz w:val="27"/>
          <w:szCs w:val="27"/>
        </w:rPr>
        <w:t xml:space="preserve"> </w:t>
      </w:r>
      <w:r w:rsidR="002B6B79" w:rsidRPr="001976D6">
        <w:rPr>
          <w:rFonts w:ascii="Times New Roman" w:eastAsia="Times New Roman" w:hAnsi="Times New Roman" w:cs="Times New Roman"/>
          <w:i/>
          <w:sz w:val="24"/>
          <w:szCs w:val="24"/>
        </w:rPr>
        <w:t>(по которым зарегистрированы договора)</w:t>
      </w:r>
      <w:r w:rsidR="00A50B87" w:rsidRPr="001976D6">
        <w:rPr>
          <w:rFonts w:ascii="Times New Roman" w:eastAsia="Times New Roman" w:hAnsi="Times New Roman" w:cs="Times New Roman"/>
          <w:i/>
          <w:sz w:val="24"/>
          <w:szCs w:val="24"/>
        </w:rPr>
        <w:t>,</w:t>
      </w:r>
      <w:r w:rsidR="00A50B87" w:rsidRPr="001976D6">
        <w:rPr>
          <w:rFonts w:ascii="Times New Roman" w:eastAsia="Times New Roman" w:hAnsi="Times New Roman" w:cs="Times New Roman"/>
          <w:sz w:val="27"/>
          <w:szCs w:val="27"/>
        </w:rPr>
        <w:t xml:space="preserve"> по которым стоимость договор о государственных закупках составляет 103,5 млрд. тенге.</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Анализ нормативных правовых документов, принятых в целях реализации задачи казначейского сопровождения, и первых результатов применения механизма казначейского сопровождения выявил отдельные недостатки, которые несут риски недостижения цели обеспечения полноты поступления в бюджет налогов от субъектов, участвующих в реализации БИП. </w:t>
      </w:r>
    </w:p>
    <w:p w:rsidR="00A50B87" w:rsidRPr="001976D6" w:rsidRDefault="00A50B87" w:rsidP="00A50B87">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Так, главой 7-1 Правил исполнения бюджета и его кассового обслуживания, утвержденных приказом Министра финансов РК от 4 декабря 2014 года №540 </w:t>
      </w:r>
      <w:r w:rsidRPr="001976D6">
        <w:rPr>
          <w:rFonts w:ascii="Times New Roman" w:eastAsia="Times New Roman" w:hAnsi="Times New Roman" w:cs="Times New Roman"/>
          <w:i/>
          <w:color w:val="FF0000"/>
          <w:sz w:val="24"/>
          <w:szCs w:val="24"/>
        </w:rPr>
        <w:t>(далее – Правила №540)</w:t>
      </w:r>
      <w:r w:rsidR="00FD1483" w:rsidRPr="001976D6">
        <w:rPr>
          <w:rFonts w:ascii="Times New Roman" w:eastAsia="Times New Roman" w:hAnsi="Times New Roman" w:cs="Times New Roman"/>
          <w:i/>
          <w:color w:val="FF0000"/>
          <w:sz w:val="24"/>
          <w:szCs w:val="24"/>
        </w:rPr>
        <w:t>,</w:t>
      </w:r>
      <w:r w:rsidRPr="001976D6">
        <w:rPr>
          <w:rFonts w:ascii="Times New Roman" w:eastAsia="Times New Roman" w:hAnsi="Times New Roman" w:cs="Times New Roman"/>
          <w:sz w:val="27"/>
          <w:szCs w:val="27"/>
        </w:rPr>
        <w:t xml:space="preserve"> не</w:t>
      </w:r>
      <w:r w:rsidR="00131DEE" w:rsidRPr="001976D6">
        <w:rPr>
          <w:rFonts w:ascii="Times New Roman" w:eastAsia="Times New Roman" w:hAnsi="Times New Roman" w:cs="Times New Roman"/>
          <w:sz w:val="27"/>
          <w:szCs w:val="27"/>
        </w:rPr>
        <w:t>достаточно</w:t>
      </w:r>
      <w:r w:rsidRPr="001976D6">
        <w:rPr>
          <w:rFonts w:ascii="Times New Roman" w:eastAsia="Times New Roman" w:hAnsi="Times New Roman" w:cs="Times New Roman"/>
          <w:sz w:val="27"/>
          <w:szCs w:val="27"/>
        </w:rPr>
        <w:t xml:space="preserve"> </w:t>
      </w:r>
      <w:r w:rsidR="00955403" w:rsidRPr="001976D6">
        <w:rPr>
          <w:rFonts w:ascii="Times New Roman" w:eastAsia="Times New Roman" w:hAnsi="Times New Roman" w:cs="Times New Roman"/>
          <w:sz w:val="27"/>
          <w:szCs w:val="27"/>
        </w:rPr>
        <w:t xml:space="preserve">четко </w:t>
      </w:r>
      <w:r w:rsidRPr="001976D6">
        <w:rPr>
          <w:rFonts w:ascii="Times New Roman" w:eastAsia="Times New Roman" w:hAnsi="Times New Roman" w:cs="Times New Roman"/>
          <w:sz w:val="27"/>
          <w:szCs w:val="27"/>
        </w:rPr>
        <w:t xml:space="preserve">установлен механизм контроля за исключением генеральными подрядчиками из перечня субподрядчиков организаций, по которым органами государственных доходов выявлены риски в соответствии с Порядком проведения оценки субподрядчиков органами государственных доходов при казначейском сопровождении государственных закупок по строительству (пилотный проект), утвержденным приказом председателя </w:t>
      </w:r>
      <w:r w:rsidR="00B0776E" w:rsidRPr="001976D6">
        <w:rPr>
          <w:rFonts w:ascii="Times New Roman" w:eastAsia="Times New Roman" w:hAnsi="Times New Roman" w:cs="Times New Roman"/>
          <w:sz w:val="27"/>
          <w:szCs w:val="27"/>
        </w:rPr>
        <w:t>КГД</w:t>
      </w:r>
      <w:r w:rsidRPr="001976D6">
        <w:rPr>
          <w:rFonts w:ascii="Times New Roman" w:eastAsia="Times New Roman" w:hAnsi="Times New Roman" w:cs="Times New Roman"/>
          <w:sz w:val="27"/>
          <w:szCs w:val="27"/>
        </w:rPr>
        <w:t xml:space="preserve"> от 7 апреля 2017 года №159.</w:t>
      </w:r>
    </w:p>
    <w:p w:rsidR="00627B13" w:rsidRPr="001976D6" w:rsidRDefault="00A50B87" w:rsidP="00131DEE">
      <w:pPr>
        <w:widowControl w:val="0"/>
        <w:spacing w:after="0" w:line="240" w:lineRule="auto"/>
        <w:ind w:firstLine="602"/>
        <w:contextualSpacing/>
        <w:jc w:val="both"/>
        <w:rPr>
          <w:rFonts w:ascii="Times New Roman" w:eastAsia="Times New Roman" w:hAnsi="Times New Roman" w:cs="Times New Roman"/>
          <w:sz w:val="27"/>
          <w:szCs w:val="27"/>
        </w:rPr>
      </w:pPr>
      <w:r w:rsidRPr="001976D6">
        <w:rPr>
          <w:rFonts w:ascii="Times New Roman" w:eastAsia="Times New Roman" w:hAnsi="Times New Roman" w:cs="Times New Roman"/>
          <w:sz w:val="27"/>
          <w:szCs w:val="27"/>
        </w:rPr>
        <w:t xml:space="preserve">Нормы Правил №540 об осуществлении контроля органами казначейства </w:t>
      </w:r>
      <w:r w:rsidRPr="001976D6">
        <w:rPr>
          <w:rFonts w:ascii="Times New Roman" w:eastAsia="Times New Roman" w:hAnsi="Times New Roman" w:cs="Times New Roman"/>
          <w:sz w:val="27"/>
          <w:szCs w:val="27"/>
        </w:rPr>
        <w:lastRenderedPageBreak/>
        <w:t xml:space="preserve">при проведении платежей субподрядчика посредством электронных счетов-фактур </w:t>
      </w:r>
      <w:r w:rsidRPr="001976D6">
        <w:rPr>
          <w:rFonts w:ascii="Times New Roman" w:eastAsia="Times New Roman" w:hAnsi="Times New Roman" w:cs="Times New Roman"/>
          <w:i/>
          <w:color w:val="FF0000"/>
          <w:sz w:val="24"/>
          <w:szCs w:val="24"/>
        </w:rPr>
        <w:t>(далее – ЭСФ)</w:t>
      </w:r>
      <w:r w:rsidRPr="001976D6">
        <w:rPr>
          <w:rFonts w:ascii="Times New Roman" w:eastAsia="Times New Roman" w:hAnsi="Times New Roman" w:cs="Times New Roman"/>
          <w:sz w:val="27"/>
          <w:szCs w:val="27"/>
        </w:rPr>
        <w:t xml:space="preserve"> являются формальными, так как ЭСФ сами по себе не могут исключить риски осуществления субподрядными организациями и их контрагентами, бестоварных (</w:t>
      </w:r>
      <w:proofErr w:type="spellStart"/>
      <w:r w:rsidRPr="001976D6">
        <w:rPr>
          <w:rFonts w:ascii="Times New Roman" w:eastAsia="Times New Roman" w:hAnsi="Times New Roman" w:cs="Times New Roman"/>
          <w:sz w:val="27"/>
          <w:szCs w:val="27"/>
        </w:rPr>
        <w:t>обнальных</w:t>
      </w:r>
      <w:proofErr w:type="spellEnd"/>
      <w:r w:rsidRPr="001976D6">
        <w:rPr>
          <w:rFonts w:ascii="Times New Roman" w:eastAsia="Times New Roman" w:hAnsi="Times New Roman" w:cs="Times New Roman"/>
          <w:sz w:val="27"/>
          <w:szCs w:val="27"/>
        </w:rPr>
        <w:t>) операций, использования различных схем по минимизации налоговых обязательств</w:t>
      </w:r>
      <w:r w:rsidR="00FD1483" w:rsidRPr="001976D6">
        <w:rPr>
          <w:rFonts w:ascii="Times New Roman" w:eastAsia="Times New Roman" w:hAnsi="Times New Roman" w:cs="Times New Roman"/>
          <w:sz w:val="27"/>
          <w:szCs w:val="27"/>
        </w:rPr>
        <w:t xml:space="preserve"> в процессе реализации </w:t>
      </w:r>
      <w:r w:rsidR="00896403" w:rsidRPr="001976D6">
        <w:rPr>
          <w:rFonts w:ascii="Times New Roman" w:eastAsia="Times New Roman" w:hAnsi="Times New Roman" w:cs="Times New Roman"/>
          <w:sz w:val="27"/>
          <w:szCs w:val="27"/>
        </w:rPr>
        <w:t xml:space="preserve">БИП. </w:t>
      </w:r>
      <w:r w:rsidRPr="001976D6">
        <w:rPr>
          <w:rFonts w:ascii="Times New Roman" w:eastAsia="Times New Roman" w:hAnsi="Times New Roman" w:cs="Times New Roman"/>
          <w:sz w:val="27"/>
          <w:szCs w:val="27"/>
        </w:rPr>
        <w:t>. При этом функция органов государственных доходов в механизме казначейского сопровождения заключается только в проведении оценки субподрядчиков по критериям рисков на момент проведения государственных закупок.</w:t>
      </w:r>
      <w:r w:rsidR="00896403" w:rsidRPr="001976D6">
        <w:rPr>
          <w:rFonts w:ascii="Times New Roman" w:eastAsia="Times New Roman" w:hAnsi="Times New Roman" w:cs="Times New Roman"/>
          <w:sz w:val="27"/>
          <w:szCs w:val="27"/>
        </w:rPr>
        <w:t xml:space="preserve"> Дальнейший налоговый контроль за указанной категорией налогоплательщиков осуществляется в рамках общего камерального контроля. </w:t>
      </w:r>
    </w:p>
    <w:p w:rsidR="00B10E06" w:rsidRPr="001976D6" w:rsidRDefault="00B43CB8" w:rsidP="003A5F5B">
      <w:pPr>
        <w:pStyle w:val="a3"/>
        <w:pBdr>
          <w:bottom w:val="single" w:sz="4" w:space="31" w:color="FFFFFF"/>
        </w:pBdr>
        <w:spacing w:after="0" w:line="240" w:lineRule="auto"/>
        <w:ind w:left="0" w:firstLine="709"/>
        <w:jc w:val="both"/>
        <w:rPr>
          <w:rFonts w:ascii="Times New Roman" w:hAnsi="Times New Roman"/>
          <w:b/>
          <w:sz w:val="27"/>
          <w:szCs w:val="27"/>
        </w:rPr>
      </w:pPr>
      <w:r w:rsidRPr="001976D6">
        <w:rPr>
          <w:rFonts w:ascii="Times New Roman" w:hAnsi="Times New Roman"/>
          <w:b/>
          <w:sz w:val="27"/>
          <w:szCs w:val="27"/>
        </w:rPr>
        <w:t>2.3. Выявленные факты упущенной выгоды и экономических потерь.</w:t>
      </w:r>
    </w:p>
    <w:p w:rsidR="00977B91" w:rsidRPr="001976D6" w:rsidRDefault="00977B91" w:rsidP="00705B98">
      <w:pPr>
        <w:pBdr>
          <w:bottom w:val="single" w:sz="4" w:space="31" w:color="FFFFFF"/>
        </w:pBdr>
        <w:spacing w:after="0" w:line="240" w:lineRule="auto"/>
        <w:ind w:firstLine="709"/>
        <w:jc w:val="both"/>
        <w:rPr>
          <w:rFonts w:ascii="Times New Roman" w:hAnsi="Times New Roman"/>
          <w:sz w:val="27"/>
          <w:szCs w:val="27"/>
        </w:rPr>
      </w:pPr>
      <w:r w:rsidRPr="001976D6">
        <w:rPr>
          <w:rFonts w:ascii="Times New Roman" w:hAnsi="Times New Roman"/>
          <w:sz w:val="27"/>
          <w:szCs w:val="27"/>
        </w:rPr>
        <w:t xml:space="preserve">По результатам камерального контроля в </w:t>
      </w:r>
      <w:r w:rsidR="00B0776E" w:rsidRPr="001976D6">
        <w:rPr>
          <w:rFonts w:ascii="Times New Roman" w:hAnsi="Times New Roman"/>
          <w:sz w:val="27"/>
          <w:szCs w:val="27"/>
        </w:rPr>
        <w:t>КГД</w:t>
      </w:r>
      <w:r w:rsidRPr="001976D6">
        <w:rPr>
          <w:rFonts w:ascii="Times New Roman" w:hAnsi="Times New Roman"/>
          <w:sz w:val="27"/>
          <w:szCs w:val="27"/>
        </w:rPr>
        <w:t xml:space="preserve"> установлены потери бюджета на общую сумму </w:t>
      </w:r>
      <w:r w:rsidR="006964F3" w:rsidRPr="001976D6">
        <w:rPr>
          <w:rFonts w:ascii="Times New Roman" w:hAnsi="Times New Roman"/>
          <w:sz w:val="27"/>
          <w:szCs w:val="27"/>
        </w:rPr>
        <w:t>2 388,1</w:t>
      </w:r>
      <w:r w:rsidRPr="001976D6">
        <w:rPr>
          <w:rFonts w:ascii="Times New Roman" w:hAnsi="Times New Roman"/>
          <w:sz w:val="27"/>
          <w:szCs w:val="27"/>
        </w:rPr>
        <w:t xml:space="preserve"> млн. тенге.</w:t>
      </w:r>
    </w:p>
    <w:p w:rsidR="00102E39" w:rsidRPr="001976D6" w:rsidRDefault="00102E39" w:rsidP="0000661A">
      <w:pPr>
        <w:pStyle w:val="a3"/>
        <w:pBdr>
          <w:bottom w:val="single" w:sz="4" w:space="31" w:color="FFFFFF"/>
        </w:pBdr>
        <w:spacing w:after="0" w:line="240" w:lineRule="auto"/>
        <w:ind w:left="0" w:firstLine="709"/>
        <w:jc w:val="both"/>
        <w:rPr>
          <w:rFonts w:ascii="Times New Roman" w:hAnsi="Times New Roman"/>
          <w:b/>
          <w:sz w:val="27"/>
          <w:szCs w:val="27"/>
        </w:rPr>
      </w:pPr>
    </w:p>
    <w:p w:rsidR="00102E39" w:rsidRPr="001976D6" w:rsidRDefault="001C6D27" w:rsidP="0000661A">
      <w:pPr>
        <w:pStyle w:val="a3"/>
        <w:pBdr>
          <w:bottom w:val="single" w:sz="4" w:space="31" w:color="FFFFFF"/>
        </w:pBdr>
        <w:spacing w:after="0" w:line="240" w:lineRule="auto"/>
        <w:ind w:left="0" w:firstLine="709"/>
        <w:jc w:val="both"/>
        <w:rPr>
          <w:rFonts w:ascii="Times New Roman" w:hAnsi="Times New Roman"/>
          <w:b/>
          <w:sz w:val="27"/>
          <w:szCs w:val="27"/>
        </w:rPr>
      </w:pPr>
      <w:r w:rsidRPr="001976D6">
        <w:rPr>
          <w:rFonts w:ascii="Times New Roman" w:hAnsi="Times New Roman"/>
          <w:b/>
          <w:sz w:val="27"/>
          <w:szCs w:val="27"/>
        </w:rPr>
        <w:t>III. Итоговая часть</w:t>
      </w:r>
    </w:p>
    <w:p w:rsidR="00102E39" w:rsidRPr="001976D6" w:rsidRDefault="001C6D27" w:rsidP="00102E39">
      <w:pPr>
        <w:pStyle w:val="a3"/>
        <w:pBdr>
          <w:bottom w:val="single" w:sz="4" w:space="31" w:color="FFFFFF"/>
        </w:pBdr>
        <w:spacing w:after="0" w:line="240" w:lineRule="auto"/>
        <w:ind w:left="0" w:firstLine="709"/>
        <w:jc w:val="both"/>
        <w:rPr>
          <w:rFonts w:ascii="Times New Roman" w:hAnsi="Times New Roman"/>
          <w:b/>
          <w:sz w:val="27"/>
          <w:szCs w:val="27"/>
        </w:rPr>
      </w:pPr>
      <w:r w:rsidRPr="001976D6">
        <w:rPr>
          <w:rFonts w:ascii="Times New Roman" w:hAnsi="Times New Roman"/>
          <w:b/>
          <w:sz w:val="27"/>
          <w:szCs w:val="27"/>
        </w:rPr>
        <w:t>3.1. Принятые меры в ходе государственного аудита</w:t>
      </w:r>
    </w:p>
    <w:p w:rsidR="00102E39" w:rsidRPr="001976D6" w:rsidRDefault="00E12496" w:rsidP="00102E39">
      <w:pPr>
        <w:pStyle w:val="a3"/>
        <w:pBdr>
          <w:bottom w:val="single" w:sz="4" w:space="31" w:color="FFFFFF"/>
        </w:pBdr>
        <w:spacing w:after="0" w:line="240" w:lineRule="auto"/>
        <w:ind w:left="0" w:firstLine="709"/>
        <w:jc w:val="both"/>
        <w:rPr>
          <w:rFonts w:ascii="Times New Roman" w:eastAsia="Times New Roman" w:hAnsi="Times New Roman"/>
          <w:sz w:val="28"/>
          <w:szCs w:val="28"/>
        </w:rPr>
      </w:pPr>
      <w:r w:rsidRPr="001976D6">
        <w:rPr>
          <w:rFonts w:ascii="Times New Roman" w:eastAsia="Times New Roman" w:hAnsi="Times New Roman"/>
          <w:sz w:val="28"/>
          <w:szCs w:val="28"/>
        </w:rPr>
        <w:t>1. Согласно пункту</w:t>
      </w:r>
      <w:r w:rsidR="001304BC" w:rsidRPr="001976D6">
        <w:rPr>
          <w:rFonts w:ascii="Times New Roman" w:eastAsia="Times New Roman" w:hAnsi="Times New Roman"/>
          <w:sz w:val="28"/>
          <w:szCs w:val="28"/>
        </w:rPr>
        <w:t xml:space="preserve"> 16</w:t>
      </w:r>
      <w:r w:rsidRPr="001976D6">
        <w:rPr>
          <w:rFonts w:ascii="Times New Roman" w:eastAsia="Times New Roman" w:hAnsi="Times New Roman"/>
          <w:sz w:val="28"/>
          <w:szCs w:val="28"/>
        </w:rPr>
        <w:t xml:space="preserve"> </w:t>
      </w:r>
      <w:r w:rsidR="00B56AA6" w:rsidRPr="001976D6">
        <w:rPr>
          <w:rFonts w:ascii="Times New Roman" w:eastAsia="Consolas" w:hAnsi="Times New Roman"/>
          <w:sz w:val="27"/>
          <w:szCs w:val="27"/>
        </w:rPr>
        <w:t>Аудиторского отчета от 20 марта 2019 года,</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 xml:space="preserve">указание КГД-10-1/7088-И от 20 </w:t>
      </w:r>
      <w:r w:rsidR="006964F3" w:rsidRPr="001976D6">
        <w:rPr>
          <w:rFonts w:ascii="Times New Roman" w:eastAsia="Times New Roman" w:hAnsi="Times New Roman"/>
          <w:sz w:val="28"/>
          <w:szCs w:val="28"/>
        </w:rPr>
        <w:t>февраля</w:t>
      </w:r>
      <w:r w:rsidRPr="001976D6">
        <w:rPr>
          <w:rFonts w:ascii="Times New Roman" w:eastAsia="Times New Roman" w:hAnsi="Times New Roman"/>
          <w:sz w:val="28"/>
          <w:szCs w:val="28"/>
        </w:rPr>
        <w:t xml:space="preserve"> 2019 года по разъяснению по установлению виновности и причастности таможенного представителя к нарушениям таможенного законодательства РК (ЕАЭС);</w:t>
      </w:r>
    </w:p>
    <w:p w:rsidR="00102E39" w:rsidRPr="001976D6" w:rsidRDefault="00E12496" w:rsidP="00B56AA6">
      <w:pPr>
        <w:pStyle w:val="a3"/>
        <w:pBdr>
          <w:bottom w:val="single" w:sz="4" w:space="31" w:color="FFFFFF"/>
        </w:pBdr>
        <w:spacing w:after="0" w:line="240" w:lineRule="auto"/>
        <w:ind w:left="0" w:firstLine="709"/>
        <w:jc w:val="both"/>
        <w:rPr>
          <w:rFonts w:ascii="Times New Roman" w:eastAsia="Times New Roman" w:hAnsi="Times New Roman"/>
          <w:sz w:val="28"/>
          <w:szCs w:val="28"/>
        </w:rPr>
      </w:pPr>
      <w:r w:rsidRPr="001976D6">
        <w:rPr>
          <w:rFonts w:ascii="Times New Roman" w:eastAsia="Times New Roman" w:hAnsi="Times New Roman"/>
          <w:sz w:val="28"/>
          <w:szCs w:val="28"/>
        </w:rPr>
        <w:t>2. Согласно пункту</w:t>
      </w:r>
      <w:r w:rsidR="001304BC" w:rsidRPr="001976D6">
        <w:rPr>
          <w:rFonts w:ascii="Times New Roman" w:eastAsia="Times New Roman" w:hAnsi="Times New Roman"/>
          <w:sz w:val="28"/>
          <w:szCs w:val="28"/>
        </w:rPr>
        <w:t xml:space="preserve"> 16</w:t>
      </w:r>
      <w:r w:rsidRPr="001976D6">
        <w:rPr>
          <w:rFonts w:ascii="Times New Roman" w:eastAsia="Times New Roman" w:hAnsi="Times New Roman"/>
          <w:sz w:val="28"/>
          <w:szCs w:val="28"/>
        </w:rPr>
        <w:t xml:space="preserve"> </w:t>
      </w:r>
      <w:r w:rsidR="00B56AA6" w:rsidRPr="001976D6">
        <w:rPr>
          <w:rFonts w:ascii="Times New Roman" w:eastAsia="Consolas" w:hAnsi="Times New Roman"/>
          <w:sz w:val="27"/>
          <w:szCs w:val="27"/>
        </w:rPr>
        <w:t>Аудиторского отчета от 20 марта 2019 года</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указание КГД-10-1/7087-И от 20 марта 2019 года по принятию мер по выставлению уведомлений таможенным представителям несущие с плательщиками солидарную обязанность по уплате ТПиН.</w:t>
      </w:r>
    </w:p>
    <w:p w:rsidR="00102E39" w:rsidRPr="001976D6" w:rsidRDefault="00E12496" w:rsidP="00102E39">
      <w:pPr>
        <w:pStyle w:val="a3"/>
        <w:pBdr>
          <w:bottom w:val="single" w:sz="4" w:space="31" w:color="FFFFFF"/>
        </w:pBdr>
        <w:spacing w:after="0" w:line="240" w:lineRule="auto"/>
        <w:ind w:left="0" w:firstLine="709"/>
        <w:jc w:val="both"/>
        <w:rPr>
          <w:rFonts w:ascii="Times New Roman" w:eastAsia="Times New Roman" w:hAnsi="Times New Roman"/>
          <w:sz w:val="28"/>
          <w:szCs w:val="28"/>
        </w:rPr>
      </w:pPr>
      <w:r w:rsidRPr="001976D6">
        <w:rPr>
          <w:rFonts w:ascii="Times New Roman" w:eastAsia="Times New Roman" w:hAnsi="Times New Roman"/>
          <w:sz w:val="28"/>
          <w:szCs w:val="28"/>
        </w:rPr>
        <w:t>3. Согласно пункту</w:t>
      </w:r>
      <w:r w:rsidR="001304BC" w:rsidRPr="001976D6">
        <w:rPr>
          <w:rFonts w:ascii="Times New Roman" w:eastAsia="Times New Roman" w:hAnsi="Times New Roman"/>
          <w:sz w:val="28"/>
          <w:szCs w:val="28"/>
        </w:rPr>
        <w:t xml:space="preserve"> 28</w:t>
      </w:r>
      <w:r w:rsidRPr="001976D6">
        <w:rPr>
          <w:rFonts w:ascii="Times New Roman" w:eastAsia="Times New Roman" w:hAnsi="Times New Roman"/>
          <w:sz w:val="28"/>
          <w:szCs w:val="28"/>
        </w:rPr>
        <w:t xml:space="preserve"> </w:t>
      </w:r>
      <w:r w:rsidR="00B56AA6" w:rsidRPr="001976D6">
        <w:rPr>
          <w:rFonts w:ascii="Times New Roman" w:eastAsia="Consolas" w:hAnsi="Times New Roman"/>
          <w:sz w:val="27"/>
          <w:szCs w:val="27"/>
        </w:rPr>
        <w:t>Аудиторского отчета от 20 марта 2019 года,</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выставлен</w:t>
      </w:r>
      <w:r w:rsidR="00B56AA6" w:rsidRPr="001976D6">
        <w:rPr>
          <w:rFonts w:ascii="Times New Roman" w:eastAsia="Times New Roman" w:hAnsi="Times New Roman"/>
          <w:sz w:val="28"/>
          <w:szCs w:val="28"/>
        </w:rPr>
        <w:t>о</w:t>
      </w:r>
      <w:r w:rsidRPr="001976D6">
        <w:rPr>
          <w:rFonts w:ascii="Times New Roman" w:eastAsia="Times New Roman" w:hAnsi="Times New Roman"/>
          <w:sz w:val="28"/>
          <w:szCs w:val="28"/>
        </w:rPr>
        <w:t xml:space="preserve"> уведомлени</w:t>
      </w:r>
      <w:r w:rsidR="00B56AA6" w:rsidRPr="001976D6">
        <w:rPr>
          <w:rFonts w:ascii="Times New Roman" w:eastAsia="Times New Roman" w:hAnsi="Times New Roman"/>
          <w:sz w:val="28"/>
          <w:szCs w:val="28"/>
        </w:rPr>
        <w:t>е</w:t>
      </w:r>
      <w:r w:rsidRPr="001976D6">
        <w:rPr>
          <w:rFonts w:ascii="Times New Roman" w:eastAsia="Times New Roman" w:hAnsi="Times New Roman"/>
          <w:sz w:val="28"/>
          <w:szCs w:val="28"/>
        </w:rPr>
        <w:t xml:space="preserve"> </w:t>
      </w:r>
      <w:r w:rsidR="00B56AA6" w:rsidRPr="001976D6">
        <w:rPr>
          <w:rFonts w:ascii="Times New Roman" w:eastAsia="Times New Roman" w:hAnsi="Times New Roman"/>
          <w:sz w:val="28"/>
          <w:szCs w:val="28"/>
        </w:rPr>
        <w:t xml:space="preserve">по результатам </w:t>
      </w:r>
      <w:r w:rsidRPr="001976D6">
        <w:rPr>
          <w:rFonts w:ascii="Times New Roman" w:eastAsia="Times New Roman" w:hAnsi="Times New Roman"/>
          <w:sz w:val="28"/>
          <w:szCs w:val="28"/>
        </w:rPr>
        <w:t>камерального контроля №03251</w:t>
      </w:r>
      <w:r w:rsidRPr="001976D6">
        <w:rPr>
          <w:rFonts w:ascii="Times New Roman" w:eastAsia="Times New Roman" w:hAnsi="Times New Roman"/>
          <w:sz w:val="28"/>
          <w:szCs w:val="28"/>
          <w:lang w:val="en-US"/>
        </w:rPr>
        <w:t>J</w:t>
      </w:r>
      <w:r w:rsidRPr="001976D6">
        <w:rPr>
          <w:rFonts w:ascii="Times New Roman" w:eastAsia="Times New Roman" w:hAnsi="Times New Roman"/>
          <w:sz w:val="28"/>
          <w:szCs w:val="28"/>
        </w:rPr>
        <w:t>600001</w:t>
      </w:r>
      <w:r w:rsidR="00B56AA6" w:rsidRPr="001976D6">
        <w:rPr>
          <w:rFonts w:ascii="Times New Roman" w:eastAsia="Times New Roman" w:hAnsi="Times New Roman"/>
          <w:sz w:val="28"/>
          <w:szCs w:val="28"/>
        </w:rPr>
        <w:t>, ТОО «</w:t>
      </w:r>
      <w:proofErr w:type="spellStart"/>
      <w:r w:rsidR="00B56AA6" w:rsidRPr="001976D6">
        <w:rPr>
          <w:rFonts w:ascii="Times New Roman" w:eastAsia="Times New Roman" w:hAnsi="Times New Roman"/>
          <w:sz w:val="28"/>
          <w:szCs w:val="28"/>
        </w:rPr>
        <w:t>Семизбай</w:t>
      </w:r>
      <w:proofErr w:type="spellEnd"/>
      <w:r w:rsidR="00B56AA6" w:rsidRPr="001976D6">
        <w:rPr>
          <w:rFonts w:ascii="Times New Roman" w:eastAsia="Times New Roman" w:hAnsi="Times New Roman"/>
          <w:sz w:val="28"/>
          <w:szCs w:val="28"/>
        </w:rPr>
        <w:t xml:space="preserve">-U» </w:t>
      </w:r>
      <w:r w:rsidRPr="001976D6">
        <w:rPr>
          <w:rFonts w:ascii="Times New Roman" w:eastAsia="Times New Roman" w:hAnsi="Times New Roman"/>
          <w:sz w:val="28"/>
          <w:szCs w:val="28"/>
        </w:rPr>
        <w:t>представлена дополнительная декларация от 28 февраля 2019 года с начислением КПН в сумме 8</w:t>
      </w:r>
      <w:r w:rsidR="00102E39" w:rsidRPr="001976D6">
        <w:rPr>
          <w:rFonts w:ascii="Times New Roman" w:eastAsia="Times New Roman" w:hAnsi="Times New Roman"/>
          <w:sz w:val="28"/>
          <w:szCs w:val="28"/>
        </w:rPr>
        <w:t>,6 млн.</w:t>
      </w:r>
      <w:r w:rsidRPr="001976D6">
        <w:rPr>
          <w:rFonts w:ascii="Times New Roman" w:eastAsia="Times New Roman" w:hAnsi="Times New Roman"/>
          <w:sz w:val="28"/>
          <w:szCs w:val="28"/>
        </w:rPr>
        <w:t xml:space="preserve"> тенге;</w:t>
      </w:r>
    </w:p>
    <w:p w:rsidR="00102E39" w:rsidRPr="001976D6" w:rsidRDefault="00E12496" w:rsidP="00102E39">
      <w:pPr>
        <w:pStyle w:val="a3"/>
        <w:pBdr>
          <w:bottom w:val="single" w:sz="4" w:space="31" w:color="FFFFFF"/>
        </w:pBdr>
        <w:spacing w:after="0" w:line="240" w:lineRule="auto"/>
        <w:ind w:left="0" w:firstLine="709"/>
        <w:jc w:val="both"/>
        <w:rPr>
          <w:rFonts w:ascii="Times New Roman" w:eastAsia="Times New Roman" w:hAnsi="Times New Roman"/>
          <w:sz w:val="28"/>
          <w:szCs w:val="28"/>
        </w:rPr>
      </w:pPr>
      <w:r w:rsidRPr="001976D6">
        <w:rPr>
          <w:rFonts w:ascii="Times New Roman" w:eastAsia="Times New Roman" w:hAnsi="Times New Roman"/>
          <w:sz w:val="28"/>
          <w:szCs w:val="28"/>
        </w:rPr>
        <w:t>4. Согласно пункт</w:t>
      </w:r>
      <w:r w:rsidR="001304BC" w:rsidRPr="001976D6">
        <w:rPr>
          <w:rFonts w:ascii="Times New Roman" w:eastAsia="Times New Roman" w:hAnsi="Times New Roman"/>
          <w:sz w:val="28"/>
          <w:szCs w:val="28"/>
        </w:rPr>
        <w:t>ам 4 и 5</w:t>
      </w:r>
      <w:r w:rsidRPr="001976D6">
        <w:rPr>
          <w:rFonts w:ascii="Times New Roman" w:eastAsia="Times New Roman" w:hAnsi="Times New Roman"/>
          <w:sz w:val="28"/>
          <w:szCs w:val="28"/>
        </w:rPr>
        <w:t xml:space="preserve"> </w:t>
      </w:r>
      <w:r w:rsidR="00B56AA6" w:rsidRPr="001976D6">
        <w:rPr>
          <w:rFonts w:ascii="Times New Roman" w:eastAsia="Consolas" w:hAnsi="Times New Roman"/>
          <w:sz w:val="27"/>
          <w:szCs w:val="27"/>
        </w:rPr>
        <w:t>Аудиторского отчета от 20 марта 2019 года,</w:t>
      </w:r>
      <w:r w:rsidR="00B56AA6" w:rsidRPr="001976D6">
        <w:rPr>
          <w:rFonts w:ascii="Times New Roman" w:eastAsia="Times New Roman" w:hAnsi="Times New Roman"/>
          <w:sz w:val="28"/>
          <w:szCs w:val="28"/>
        </w:rPr>
        <w:t xml:space="preserve"> </w:t>
      </w:r>
      <w:r w:rsidR="00B0776E" w:rsidRPr="001976D6">
        <w:rPr>
          <w:rFonts w:ascii="Times New Roman" w:eastAsia="Times New Roman" w:hAnsi="Times New Roman"/>
          <w:sz w:val="28"/>
          <w:szCs w:val="28"/>
        </w:rPr>
        <w:t>КГД</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 xml:space="preserve">направлено письмо от </w:t>
      </w:r>
      <w:r w:rsidR="00102E39" w:rsidRPr="001976D6">
        <w:rPr>
          <w:rFonts w:ascii="Times New Roman" w:eastAsia="Times New Roman" w:hAnsi="Times New Roman"/>
          <w:sz w:val="28"/>
          <w:szCs w:val="28"/>
        </w:rPr>
        <w:t xml:space="preserve">5 марта </w:t>
      </w:r>
      <w:r w:rsidRPr="001976D6">
        <w:rPr>
          <w:rFonts w:ascii="Times New Roman" w:eastAsia="Times New Roman" w:hAnsi="Times New Roman"/>
          <w:sz w:val="28"/>
          <w:szCs w:val="28"/>
        </w:rPr>
        <w:t>2019 года №КГД-08-4/5778-И о проведении дистанционного контроля по вопросам исполнения налогоплательщиком требований распоряжений о приостановлении расходных операций по кассе.</w:t>
      </w:r>
    </w:p>
    <w:p w:rsidR="00102E39" w:rsidRPr="001976D6" w:rsidRDefault="00E12496" w:rsidP="00102E39">
      <w:pPr>
        <w:pStyle w:val="a3"/>
        <w:pBdr>
          <w:bottom w:val="single" w:sz="4" w:space="31" w:color="FFFFFF"/>
        </w:pBdr>
        <w:spacing w:after="0" w:line="240" w:lineRule="auto"/>
        <w:ind w:left="0" w:firstLine="709"/>
        <w:jc w:val="both"/>
        <w:rPr>
          <w:rFonts w:ascii="Times New Roman" w:eastAsia="Times New Roman" w:hAnsi="Times New Roman"/>
          <w:b/>
          <w:color w:val="000000"/>
          <w:sz w:val="28"/>
          <w:szCs w:val="28"/>
        </w:rPr>
      </w:pPr>
      <w:r w:rsidRPr="001976D6">
        <w:rPr>
          <w:rFonts w:ascii="Times New Roman" w:eastAsia="Times New Roman" w:hAnsi="Times New Roman"/>
          <w:sz w:val="28"/>
          <w:szCs w:val="28"/>
        </w:rPr>
        <w:t>5. Согласно пункту</w:t>
      </w:r>
      <w:r w:rsidR="001304BC" w:rsidRPr="001976D6">
        <w:rPr>
          <w:rFonts w:ascii="Times New Roman" w:eastAsia="Times New Roman" w:hAnsi="Times New Roman"/>
          <w:sz w:val="28"/>
          <w:szCs w:val="28"/>
        </w:rPr>
        <w:t xml:space="preserve"> 30</w:t>
      </w:r>
      <w:r w:rsidRPr="001976D6">
        <w:rPr>
          <w:rFonts w:ascii="Times New Roman" w:eastAsia="Times New Roman" w:hAnsi="Times New Roman"/>
          <w:sz w:val="28"/>
          <w:szCs w:val="28"/>
        </w:rPr>
        <w:t xml:space="preserve"> </w:t>
      </w:r>
      <w:r w:rsidR="00B56AA6" w:rsidRPr="001976D6">
        <w:rPr>
          <w:rFonts w:ascii="Times New Roman" w:eastAsia="Consolas" w:hAnsi="Times New Roman"/>
          <w:sz w:val="27"/>
          <w:szCs w:val="27"/>
        </w:rPr>
        <w:t>Аудиторского отчета от 20 марта 2019 года,</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ТОО «</w:t>
      </w:r>
      <w:proofErr w:type="spellStart"/>
      <w:r w:rsidRPr="001976D6">
        <w:rPr>
          <w:rFonts w:ascii="Times New Roman" w:eastAsia="Times New Roman" w:hAnsi="Times New Roman"/>
          <w:sz w:val="28"/>
          <w:szCs w:val="28"/>
        </w:rPr>
        <w:t>Есфөнтан</w:t>
      </w:r>
      <w:proofErr w:type="spellEnd"/>
      <w:r w:rsidRPr="001976D6">
        <w:rPr>
          <w:rFonts w:ascii="Times New Roman" w:eastAsia="Times New Roman" w:hAnsi="Times New Roman"/>
          <w:sz w:val="28"/>
          <w:szCs w:val="28"/>
        </w:rPr>
        <w:t xml:space="preserve">», ТОО «Таза </w:t>
      </w:r>
      <w:proofErr w:type="spellStart"/>
      <w:r w:rsidRPr="001976D6">
        <w:rPr>
          <w:rFonts w:ascii="Times New Roman" w:eastAsia="Times New Roman" w:hAnsi="Times New Roman"/>
          <w:sz w:val="28"/>
          <w:szCs w:val="28"/>
        </w:rPr>
        <w:t>жол</w:t>
      </w:r>
      <w:proofErr w:type="spellEnd"/>
      <w:r w:rsidRPr="001976D6">
        <w:rPr>
          <w:rFonts w:ascii="Times New Roman" w:eastAsia="Times New Roman" w:hAnsi="Times New Roman"/>
          <w:sz w:val="28"/>
          <w:szCs w:val="28"/>
        </w:rPr>
        <w:t xml:space="preserve"> АТ», ТОО «Ер-Серик 2» </w:t>
      </w:r>
      <w:r w:rsidR="00B56AA6" w:rsidRPr="001976D6">
        <w:rPr>
          <w:rFonts w:ascii="Times New Roman" w:eastAsia="Times New Roman" w:hAnsi="Times New Roman"/>
          <w:color w:val="000000"/>
          <w:sz w:val="28"/>
          <w:szCs w:val="28"/>
        </w:rPr>
        <w:t xml:space="preserve">в ходе аудита уплачена </w:t>
      </w:r>
      <w:r w:rsidRPr="001976D6">
        <w:rPr>
          <w:rFonts w:ascii="Times New Roman" w:eastAsia="Times New Roman" w:hAnsi="Times New Roman"/>
          <w:sz w:val="28"/>
          <w:szCs w:val="28"/>
        </w:rPr>
        <w:t>с</w:t>
      </w:r>
      <w:r w:rsidRPr="001976D6">
        <w:rPr>
          <w:rFonts w:ascii="Times New Roman" w:eastAsia="Times New Roman" w:hAnsi="Times New Roman"/>
          <w:color w:val="000000"/>
          <w:sz w:val="28"/>
          <w:szCs w:val="28"/>
        </w:rPr>
        <w:t xml:space="preserve">умма административного штрафа по КПН </w:t>
      </w:r>
      <w:r w:rsidR="00B56AA6" w:rsidRPr="001976D6">
        <w:rPr>
          <w:rFonts w:ascii="Times New Roman" w:eastAsia="Times New Roman" w:hAnsi="Times New Roman"/>
          <w:color w:val="000000"/>
          <w:sz w:val="28"/>
          <w:szCs w:val="28"/>
        </w:rPr>
        <w:t xml:space="preserve">в размере </w:t>
      </w:r>
      <w:r w:rsidRPr="001976D6">
        <w:rPr>
          <w:rFonts w:ascii="Times New Roman" w:eastAsia="Times New Roman" w:hAnsi="Times New Roman"/>
          <w:color w:val="000000"/>
          <w:sz w:val="28"/>
          <w:szCs w:val="28"/>
        </w:rPr>
        <w:t>3</w:t>
      </w:r>
      <w:r w:rsidR="00B56AA6" w:rsidRPr="001976D6">
        <w:rPr>
          <w:rFonts w:ascii="Times New Roman" w:eastAsia="Times New Roman" w:hAnsi="Times New Roman"/>
          <w:color w:val="000000"/>
          <w:sz w:val="28"/>
          <w:szCs w:val="28"/>
        </w:rPr>
        <w:t>,3 млн.</w:t>
      </w:r>
      <w:r w:rsidRPr="001976D6">
        <w:rPr>
          <w:rFonts w:ascii="Times New Roman" w:eastAsia="Times New Roman" w:hAnsi="Times New Roman"/>
          <w:color w:val="000000"/>
          <w:sz w:val="28"/>
          <w:szCs w:val="28"/>
        </w:rPr>
        <w:t xml:space="preserve"> тенге</w:t>
      </w:r>
      <w:r w:rsidRPr="001976D6">
        <w:rPr>
          <w:rFonts w:ascii="Times New Roman" w:eastAsia="Times New Roman" w:hAnsi="Times New Roman"/>
          <w:b/>
          <w:color w:val="000000"/>
          <w:sz w:val="28"/>
          <w:szCs w:val="28"/>
        </w:rPr>
        <w:t>;</w:t>
      </w:r>
    </w:p>
    <w:p w:rsidR="00102E39" w:rsidRPr="001976D6" w:rsidRDefault="00E12496" w:rsidP="00102E39">
      <w:pPr>
        <w:pStyle w:val="a3"/>
        <w:pBdr>
          <w:bottom w:val="single" w:sz="4" w:space="31" w:color="FFFFFF"/>
        </w:pBdr>
        <w:spacing w:after="0" w:line="240" w:lineRule="auto"/>
        <w:ind w:left="0" w:firstLine="709"/>
        <w:jc w:val="both"/>
        <w:rPr>
          <w:rFonts w:ascii="Times New Roman" w:eastAsia="Times New Roman" w:hAnsi="Times New Roman"/>
          <w:sz w:val="28"/>
          <w:szCs w:val="28"/>
        </w:rPr>
      </w:pPr>
      <w:r w:rsidRPr="001976D6">
        <w:rPr>
          <w:rFonts w:ascii="Times New Roman" w:eastAsia="Times New Roman" w:hAnsi="Times New Roman"/>
          <w:sz w:val="28"/>
          <w:szCs w:val="28"/>
        </w:rPr>
        <w:t>6. Согласно пункту</w:t>
      </w:r>
      <w:r w:rsidR="001304BC" w:rsidRPr="001976D6">
        <w:rPr>
          <w:rFonts w:ascii="Times New Roman" w:eastAsia="Times New Roman" w:hAnsi="Times New Roman"/>
          <w:sz w:val="28"/>
          <w:szCs w:val="28"/>
        </w:rPr>
        <w:t xml:space="preserve"> 21 </w:t>
      </w:r>
      <w:r w:rsidR="00BD27D5" w:rsidRPr="001976D6">
        <w:rPr>
          <w:rFonts w:ascii="Times New Roman" w:eastAsia="Consolas" w:hAnsi="Times New Roman"/>
          <w:sz w:val="27"/>
          <w:szCs w:val="27"/>
        </w:rPr>
        <w:t>Аудиторского отчета от 20 марта 2019 года,</w:t>
      </w:r>
      <w:r w:rsidR="00BD27D5"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выставлены следующие уведомления, произведены отзывы ФНО: №62077E300001 от 25</w:t>
      </w:r>
      <w:r w:rsidR="00102E39" w:rsidRPr="001976D6">
        <w:rPr>
          <w:rFonts w:ascii="Times New Roman" w:eastAsia="Times New Roman" w:hAnsi="Times New Roman"/>
          <w:sz w:val="28"/>
          <w:szCs w:val="28"/>
        </w:rPr>
        <w:t xml:space="preserve"> февраля </w:t>
      </w:r>
      <w:r w:rsidRPr="001976D6">
        <w:rPr>
          <w:rFonts w:ascii="Times New Roman" w:eastAsia="Times New Roman" w:hAnsi="Times New Roman"/>
          <w:sz w:val="28"/>
          <w:szCs w:val="28"/>
        </w:rPr>
        <w:t>2019</w:t>
      </w:r>
      <w:r w:rsidR="00102E39"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102E39"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11</w:t>
      </w:r>
      <w:r w:rsidR="00102E39" w:rsidRPr="001976D6">
        <w:rPr>
          <w:rFonts w:ascii="Times New Roman" w:eastAsia="Times New Roman" w:hAnsi="Times New Roman"/>
          <w:sz w:val="28"/>
          <w:szCs w:val="28"/>
        </w:rPr>
        <w:t>,9 млн.</w:t>
      </w:r>
      <w:r w:rsidRPr="001976D6">
        <w:rPr>
          <w:rFonts w:ascii="Times New Roman" w:eastAsia="Times New Roman" w:hAnsi="Times New Roman"/>
          <w:sz w:val="28"/>
          <w:szCs w:val="28"/>
        </w:rPr>
        <w:t xml:space="preserve"> тенге, №62077В200001 от 14</w:t>
      </w:r>
      <w:r w:rsidR="00102E39"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102E39"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102E39"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18,0 </w:t>
      </w:r>
      <w:r w:rsidR="00102E39" w:rsidRPr="001976D6">
        <w:rPr>
          <w:rFonts w:ascii="Times New Roman" w:eastAsia="Times New Roman" w:hAnsi="Times New Roman"/>
          <w:sz w:val="28"/>
          <w:szCs w:val="28"/>
        </w:rPr>
        <w:t>млн.</w:t>
      </w:r>
      <w:r w:rsidRPr="001976D6">
        <w:rPr>
          <w:rFonts w:ascii="Times New Roman" w:eastAsia="Times New Roman" w:hAnsi="Times New Roman"/>
          <w:sz w:val="28"/>
          <w:szCs w:val="28"/>
        </w:rPr>
        <w:t xml:space="preserve"> тенге, №45157S700557 от 26</w:t>
      </w:r>
      <w:r w:rsidR="00102E39" w:rsidRPr="001976D6">
        <w:rPr>
          <w:rFonts w:ascii="Times New Roman" w:eastAsia="Times New Roman" w:hAnsi="Times New Roman"/>
          <w:sz w:val="28"/>
          <w:szCs w:val="28"/>
        </w:rPr>
        <w:t xml:space="preserve"> февраля </w:t>
      </w:r>
      <w:r w:rsidRPr="001976D6">
        <w:rPr>
          <w:rFonts w:ascii="Times New Roman" w:eastAsia="Times New Roman" w:hAnsi="Times New Roman"/>
          <w:sz w:val="28"/>
          <w:szCs w:val="28"/>
        </w:rPr>
        <w:t>2019</w:t>
      </w:r>
      <w:r w:rsidR="00102E39"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102E39"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7</w:t>
      </w:r>
      <w:r w:rsidR="00102E39" w:rsidRPr="001976D6">
        <w:rPr>
          <w:rFonts w:ascii="Times New Roman" w:eastAsia="Times New Roman" w:hAnsi="Times New Roman"/>
          <w:sz w:val="28"/>
          <w:szCs w:val="28"/>
        </w:rPr>
        <w:t>,9 млн.</w:t>
      </w:r>
      <w:r w:rsidRPr="001976D6">
        <w:rPr>
          <w:rFonts w:ascii="Times New Roman" w:eastAsia="Times New Roman" w:hAnsi="Times New Roman"/>
          <w:sz w:val="28"/>
          <w:szCs w:val="28"/>
        </w:rPr>
        <w:t xml:space="preserve"> тенге, №45157D800533 от 26</w:t>
      </w:r>
      <w:r w:rsidR="00102E39" w:rsidRPr="001976D6">
        <w:rPr>
          <w:rFonts w:ascii="Times New Roman" w:eastAsia="Times New Roman" w:hAnsi="Times New Roman"/>
          <w:sz w:val="28"/>
          <w:szCs w:val="28"/>
        </w:rPr>
        <w:t xml:space="preserve"> февраля </w:t>
      </w:r>
      <w:r w:rsidRPr="001976D6">
        <w:rPr>
          <w:rFonts w:ascii="Times New Roman" w:eastAsia="Times New Roman" w:hAnsi="Times New Roman"/>
          <w:sz w:val="28"/>
          <w:szCs w:val="28"/>
        </w:rPr>
        <w:t>2019</w:t>
      </w:r>
      <w:r w:rsidR="00102E39"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102E39"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5</w:t>
      </w:r>
      <w:r w:rsidR="00102E39" w:rsidRPr="001976D6">
        <w:rPr>
          <w:rFonts w:ascii="Times New Roman" w:eastAsia="Times New Roman" w:hAnsi="Times New Roman"/>
          <w:sz w:val="28"/>
          <w:szCs w:val="28"/>
        </w:rPr>
        <w:t>,6 млн.</w:t>
      </w:r>
      <w:r w:rsidRPr="001976D6">
        <w:rPr>
          <w:rFonts w:ascii="Times New Roman" w:eastAsia="Times New Roman" w:hAnsi="Times New Roman"/>
          <w:sz w:val="28"/>
          <w:szCs w:val="28"/>
        </w:rPr>
        <w:t xml:space="preserve"> тенге, №48147B00005 от 18</w:t>
      </w:r>
      <w:r w:rsidR="00102E39"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102E39"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102E39"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10</w:t>
      </w:r>
      <w:r w:rsidR="00102E39" w:rsidRPr="001976D6">
        <w:rPr>
          <w:rFonts w:ascii="Times New Roman" w:eastAsia="Times New Roman" w:hAnsi="Times New Roman"/>
          <w:sz w:val="28"/>
          <w:szCs w:val="28"/>
        </w:rPr>
        <w:t>,5 млн.</w:t>
      </w:r>
      <w:r w:rsidRPr="001976D6">
        <w:rPr>
          <w:rFonts w:ascii="Times New Roman" w:eastAsia="Times New Roman" w:hAnsi="Times New Roman"/>
          <w:sz w:val="28"/>
          <w:szCs w:val="28"/>
        </w:rPr>
        <w:t xml:space="preserve"> тенге, отзыв 4</w:t>
      </w:r>
      <w:r w:rsidR="00102E39"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lastRenderedPageBreak/>
        <w:t>2019</w:t>
      </w:r>
      <w:r w:rsidR="00102E39"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102E39"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ФНО за 3 кв</w:t>
      </w:r>
      <w:r w:rsidR="00102E39" w:rsidRPr="001976D6">
        <w:rPr>
          <w:rFonts w:ascii="Times New Roman" w:eastAsia="Times New Roman" w:hAnsi="Times New Roman"/>
          <w:sz w:val="28"/>
          <w:szCs w:val="28"/>
        </w:rPr>
        <w:t>артал</w:t>
      </w:r>
      <w:r w:rsidRPr="001976D6">
        <w:rPr>
          <w:rFonts w:ascii="Times New Roman" w:eastAsia="Times New Roman" w:hAnsi="Times New Roman"/>
          <w:sz w:val="28"/>
          <w:szCs w:val="28"/>
        </w:rPr>
        <w:t xml:space="preserve"> 2013</w:t>
      </w:r>
      <w:r w:rsidR="00102E39"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102E39"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уменьшением суммы налога 10</w:t>
      </w:r>
      <w:r w:rsidR="00102E39" w:rsidRPr="001976D6">
        <w:rPr>
          <w:rFonts w:ascii="Times New Roman" w:eastAsia="Times New Roman" w:hAnsi="Times New Roman"/>
          <w:sz w:val="28"/>
          <w:szCs w:val="28"/>
        </w:rPr>
        <w:t>,5 млн.</w:t>
      </w:r>
      <w:r w:rsidRPr="001976D6">
        <w:rPr>
          <w:rFonts w:ascii="Times New Roman" w:eastAsia="Times New Roman" w:hAnsi="Times New Roman"/>
          <w:sz w:val="28"/>
          <w:szCs w:val="28"/>
        </w:rPr>
        <w:t xml:space="preserve"> тенге, извещение №590472900001от 18</w:t>
      </w:r>
      <w:r w:rsidR="00102E39"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102E39"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102E39"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7</w:t>
      </w:r>
      <w:r w:rsidR="00102E39" w:rsidRPr="001976D6">
        <w:rPr>
          <w:rFonts w:ascii="Times New Roman" w:eastAsia="Times New Roman" w:hAnsi="Times New Roman"/>
          <w:sz w:val="28"/>
          <w:szCs w:val="28"/>
        </w:rPr>
        <w:t>,7 млн.</w:t>
      </w:r>
      <w:r w:rsidRPr="001976D6">
        <w:rPr>
          <w:rFonts w:ascii="Times New Roman" w:eastAsia="Times New Roman" w:hAnsi="Times New Roman"/>
          <w:sz w:val="28"/>
          <w:szCs w:val="28"/>
        </w:rPr>
        <w:t xml:space="preserve"> тенге, уведомление №59047B300001 от 27</w:t>
      </w:r>
      <w:r w:rsidR="00B56AA6" w:rsidRPr="001976D6">
        <w:rPr>
          <w:rFonts w:ascii="Times New Roman" w:eastAsia="Times New Roman" w:hAnsi="Times New Roman"/>
          <w:sz w:val="28"/>
          <w:szCs w:val="28"/>
        </w:rPr>
        <w:t xml:space="preserve"> февраля </w:t>
      </w:r>
      <w:r w:rsidRPr="001976D6">
        <w:rPr>
          <w:rFonts w:ascii="Times New Roman" w:eastAsia="Times New Roman" w:hAnsi="Times New Roman"/>
          <w:sz w:val="28"/>
          <w:szCs w:val="28"/>
        </w:rPr>
        <w:t>2019</w:t>
      </w:r>
      <w:r w:rsidR="00B56AA6" w:rsidRPr="001976D6">
        <w:rPr>
          <w:rFonts w:ascii="Times New Roman" w:eastAsia="Times New Roman" w:hAnsi="Times New Roman"/>
          <w:sz w:val="28"/>
          <w:szCs w:val="28"/>
        </w:rPr>
        <w:t xml:space="preserve"> года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5</w:t>
      </w:r>
      <w:r w:rsidR="00B56AA6" w:rsidRPr="001976D6">
        <w:rPr>
          <w:rFonts w:ascii="Times New Roman" w:eastAsia="Times New Roman" w:hAnsi="Times New Roman"/>
          <w:sz w:val="28"/>
          <w:szCs w:val="28"/>
        </w:rPr>
        <w:t>,1 млн.</w:t>
      </w:r>
      <w:r w:rsidRPr="001976D6">
        <w:rPr>
          <w:rFonts w:ascii="Times New Roman" w:eastAsia="Times New Roman" w:hAnsi="Times New Roman"/>
          <w:sz w:val="28"/>
          <w:szCs w:val="28"/>
        </w:rPr>
        <w:t xml:space="preserve"> тенге, уведомления №59037N500008, 59037S500005 от 15</w:t>
      </w:r>
      <w:r w:rsidR="00B56AA6"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B56AA6"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на общую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15</w:t>
      </w:r>
      <w:r w:rsidR="00B56AA6" w:rsidRPr="001976D6">
        <w:rPr>
          <w:rFonts w:ascii="Times New Roman" w:eastAsia="Times New Roman" w:hAnsi="Times New Roman"/>
          <w:sz w:val="28"/>
          <w:szCs w:val="28"/>
        </w:rPr>
        <w:t>,0 млн.</w:t>
      </w:r>
      <w:r w:rsidRPr="001976D6">
        <w:rPr>
          <w:rFonts w:ascii="Times New Roman" w:eastAsia="Times New Roman" w:hAnsi="Times New Roman"/>
          <w:sz w:val="28"/>
          <w:szCs w:val="28"/>
        </w:rPr>
        <w:t xml:space="preserve"> тенге, №59037Е300002 от 15</w:t>
      </w:r>
      <w:r w:rsidR="00B56AA6"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B56AA6"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3</w:t>
      </w:r>
      <w:r w:rsidR="00B56AA6" w:rsidRPr="001976D6">
        <w:rPr>
          <w:rFonts w:ascii="Times New Roman" w:eastAsia="Times New Roman" w:hAnsi="Times New Roman"/>
          <w:sz w:val="28"/>
          <w:szCs w:val="28"/>
        </w:rPr>
        <w:t xml:space="preserve">,8 млн. </w:t>
      </w:r>
      <w:r w:rsidRPr="001976D6">
        <w:rPr>
          <w:rFonts w:ascii="Times New Roman" w:eastAsia="Times New Roman" w:hAnsi="Times New Roman"/>
          <w:sz w:val="28"/>
          <w:szCs w:val="28"/>
        </w:rPr>
        <w:t>тенге, №59047S500002 от 19</w:t>
      </w:r>
      <w:r w:rsidR="00B56AA6"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B56AA6"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8</w:t>
      </w:r>
      <w:r w:rsidR="00B56AA6" w:rsidRPr="001976D6">
        <w:rPr>
          <w:rFonts w:ascii="Times New Roman" w:eastAsia="Times New Roman" w:hAnsi="Times New Roman"/>
          <w:sz w:val="28"/>
          <w:szCs w:val="28"/>
        </w:rPr>
        <w:t xml:space="preserve">,2 млн. </w:t>
      </w:r>
      <w:r w:rsidRPr="001976D6">
        <w:rPr>
          <w:rFonts w:ascii="Times New Roman" w:eastAsia="Times New Roman" w:hAnsi="Times New Roman"/>
          <w:sz w:val="28"/>
          <w:szCs w:val="28"/>
        </w:rPr>
        <w:t>тенге, №60077Х200018 от 26</w:t>
      </w:r>
      <w:r w:rsidR="00B56AA6" w:rsidRPr="001976D6">
        <w:rPr>
          <w:rFonts w:ascii="Times New Roman" w:eastAsia="Times New Roman" w:hAnsi="Times New Roman"/>
          <w:sz w:val="28"/>
          <w:szCs w:val="28"/>
        </w:rPr>
        <w:t xml:space="preserve"> февраля </w:t>
      </w:r>
      <w:r w:rsidRPr="001976D6">
        <w:rPr>
          <w:rFonts w:ascii="Times New Roman" w:eastAsia="Times New Roman" w:hAnsi="Times New Roman"/>
          <w:sz w:val="28"/>
          <w:szCs w:val="28"/>
        </w:rPr>
        <w:t>2019</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B56AA6"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w:t>
      </w:r>
      <w:r w:rsidR="00B56AA6" w:rsidRPr="001976D6">
        <w:rPr>
          <w:rFonts w:ascii="Times New Roman" w:eastAsia="Times New Roman" w:hAnsi="Times New Roman"/>
          <w:sz w:val="28"/>
          <w:szCs w:val="28"/>
        </w:rPr>
        <w:t>№60077Е300021, №</w:t>
      </w:r>
      <w:r w:rsidRPr="001976D6">
        <w:rPr>
          <w:rFonts w:ascii="Times New Roman" w:eastAsia="Times New Roman" w:hAnsi="Times New Roman"/>
          <w:sz w:val="28"/>
          <w:szCs w:val="28"/>
        </w:rPr>
        <w:t xml:space="preserve">60077Е300020 </w:t>
      </w:r>
      <w:r w:rsidR="00B56AA6" w:rsidRPr="001976D6">
        <w:rPr>
          <w:rFonts w:ascii="Times New Roman" w:eastAsia="Times New Roman" w:hAnsi="Times New Roman"/>
          <w:sz w:val="28"/>
          <w:szCs w:val="28"/>
        </w:rPr>
        <w:t>и</w:t>
      </w:r>
      <w:r w:rsidRPr="001976D6">
        <w:rPr>
          <w:rFonts w:ascii="Times New Roman" w:eastAsia="Times New Roman" w:hAnsi="Times New Roman"/>
          <w:sz w:val="28"/>
          <w:szCs w:val="28"/>
        </w:rPr>
        <w:t xml:space="preserve"> №60077Е300022 от 19</w:t>
      </w:r>
      <w:r w:rsidR="00B56AA6"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B56AA6"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на общую сумму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47</w:t>
      </w:r>
      <w:r w:rsidR="00B56AA6" w:rsidRPr="001976D6">
        <w:rPr>
          <w:rFonts w:ascii="Times New Roman" w:eastAsia="Times New Roman" w:hAnsi="Times New Roman"/>
          <w:sz w:val="28"/>
          <w:szCs w:val="28"/>
        </w:rPr>
        <w:t>,1 млн.</w:t>
      </w:r>
      <w:r w:rsidRPr="001976D6">
        <w:rPr>
          <w:rFonts w:ascii="Times New Roman" w:eastAsia="Times New Roman" w:hAnsi="Times New Roman"/>
          <w:sz w:val="28"/>
          <w:szCs w:val="28"/>
        </w:rPr>
        <w:t xml:space="preserve"> тенге, №21157Р900064</w:t>
      </w:r>
      <w:r w:rsidR="00B56AA6" w:rsidRPr="001976D6">
        <w:rPr>
          <w:rFonts w:ascii="Times New Roman" w:eastAsia="Times New Roman" w:hAnsi="Times New Roman"/>
          <w:sz w:val="28"/>
          <w:szCs w:val="28"/>
        </w:rPr>
        <w:t>,</w:t>
      </w:r>
      <w:r w:rsidRPr="001976D6">
        <w:rPr>
          <w:rFonts w:ascii="Times New Roman" w:eastAsia="Times New Roman" w:hAnsi="Times New Roman"/>
          <w:sz w:val="28"/>
          <w:szCs w:val="28"/>
        </w:rPr>
        <w:t xml:space="preserve"> </w:t>
      </w:r>
      <w:r w:rsidR="00B56AA6" w:rsidRPr="001976D6">
        <w:rPr>
          <w:rFonts w:ascii="Times New Roman" w:eastAsia="Times New Roman" w:hAnsi="Times New Roman"/>
          <w:sz w:val="28"/>
          <w:szCs w:val="28"/>
        </w:rPr>
        <w:t xml:space="preserve">№21157Н900063 и </w:t>
      </w:r>
      <w:r w:rsidRPr="001976D6">
        <w:rPr>
          <w:rFonts w:ascii="Times New Roman" w:eastAsia="Times New Roman" w:hAnsi="Times New Roman"/>
          <w:sz w:val="28"/>
          <w:szCs w:val="28"/>
        </w:rPr>
        <w:t>№21157W900376 от 16</w:t>
      </w:r>
      <w:r w:rsidR="00B56AA6"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B56AA6" w:rsidRPr="001976D6">
        <w:rPr>
          <w:rFonts w:ascii="Times New Roman" w:eastAsia="Times New Roman" w:hAnsi="Times New Roman"/>
          <w:sz w:val="28"/>
          <w:szCs w:val="28"/>
        </w:rPr>
        <w:t>ода</w:t>
      </w:r>
      <w:r w:rsidRPr="001976D6">
        <w:rPr>
          <w:rFonts w:ascii="Times New Roman" w:eastAsia="Times New Roman" w:hAnsi="Times New Roman"/>
          <w:sz w:val="28"/>
          <w:szCs w:val="28"/>
        </w:rPr>
        <w:t>, №21157S700343 от 20</w:t>
      </w:r>
      <w:r w:rsidR="00B56AA6" w:rsidRPr="001976D6">
        <w:rPr>
          <w:rFonts w:ascii="Times New Roman" w:eastAsia="Times New Roman" w:hAnsi="Times New Roman"/>
          <w:sz w:val="28"/>
          <w:szCs w:val="28"/>
        </w:rPr>
        <w:t xml:space="preserve"> марта </w:t>
      </w:r>
      <w:r w:rsidRPr="001976D6">
        <w:rPr>
          <w:rFonts w:ascii="Times New Roman" w:eastAsia="Times New Roman" w:hAnsi="Times New Roman"/>
          <w:sz w:val="28"/>
          <w:szCs w:val="28"/>
        </w:rPr>
        <w:t>2019</w:t>
      </w:r>
      <w:r w:rsidR="00B56AA6"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г</w:t>
      </w:r>
      <w:r w:rsidR="00B56AA6" w:rsidRPr="001976D6">
        <w:rPr>
          <w:rFonts w:ascii="Times New Roman" w:eastAsia="Times New Roman" w:hAnsi="Times New Roman"/>
          <w:sz w:val="28"/>
          <w:szCs w:val="28"/>
        </w:rPr>
        <w:t>ода</w:t>
      </w:r>
      <w:r w:rsidRPr="001976D6">
        <w:rPr>
          <w:rFonts w:ascii="Times New Roman" w:eastAsia="Times New Roman" w:hAnsi="Times New Roman"/>
          <w:sz w:val="28"/>
          <w:szCs w:val="28"/>
        </w:rPr>
        <w:t xml:space="preserve">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на общую сумму 24</w:t>
      </w:r>
      <w:r w:rsidR="00B56AA6" w:rsidRPr="001976D6">
        <w:rPr>
          <w:rFonts w:ascii="Times New Roman" w:eastAsia="Times New Roman" w:hAnsi="Times New Roman"/>
          <w:sz w:val="28"/>
          <w:szCs w:val="28"/>
        </w:rPr>
        <w:t xml:space="preserve">,9 млн. </w:t>
      </w:r>
      <w:r w:rsidRPr="001976D6">
        <w:rPr>
          <w:rFonts w:ascii="Times New Roman" w:eastAsia="Times New Roman" w:hAnsi="Times New Roman"/>
          <w:sz w:val="28"/>
          <w:szCs w:val="28"/>
        </w:rPr>
        <w:t>тенге, №30207</w:t>
      </w:r>
      <w:r w:rsidRPr="001976D6">
        <w:rPr>
          <w:rFonts w:ascii="Times New Roman" w:eastAsia="Times New Roman" w:hAnsi="Times New Roman"/>
          <w:sz w:val="28"/>
          <w:szCs w:val="28"/>
          <w:lang w:val="en-US"/>
        </w:rPr>
        <w:t>S</w:t>
      </w:r>
      <w:r w:rsidRPr="001976D6">
        <w:rPr>
          <w:rFonts w:ascii="Times New Roman" w:eastAsia="Times New Roman" w:hAnsi="Times New Roman"/>
          <w:sz w:val="28"/>
          <w:szCs w:val="28"/>
        </w:rPr>
        <w:t xml:space="preserve">701069 с </w:t>
      </w:r>
      <w:proofErr w:type="spellStart"/>
      <w:r w:rsidRPr="001976D6">
        <w:rPr>
          <w:rFonts w:ascii="Times New Roman" w:eastAsia="Times New Roman" w:hAnsi="Times New Roman"/>
          <w:sz w:val="28"/>
          <w:szCs w:val="28"/>
        </w:rPr>
        <w:t>СПкН</w:t>
      </w:r>
      <w:proofErr w:type="spellEnd"/>
      <w:r w:rsidRPr="001976D6">
        <w:rPr>
          <w:rFonts w:ascii="Times New Roman" w:eastAsia="Times New Roman" w:hAnsi="Times New Roman"/>
          <w:sz w:val="28"/>
          <w:szCs w:val="28"/>
        </w:rPr>
        <w:t xml:space="preserve"> 1</w:t>
      </w:r>
      <w:r w:rsidR="00B56AA6" w:rsidRPr="001976D6">
        <w:rPr>
          <w:rFonts w:ascii="Times New Roman" w:eastAsia="Times New Roman" w:hAnsi="Times New Roman"/>
          <w:sz w:val="28"/>
          <w:szCs w:val="28"/>
        </w:rPr>
        <w:t>4,0 млн.</w:t>
      </w:r>
      <w:r w:rsidRPr="001976D6">
        <w:rPr>
          <w:rFonts w:ascii="Times New Roman" w:eastAsia="Times New Roman" w:hAnsi="Times New Roman"/>
          <w:sz w:val="28"/>
          <w:szCs w:val="28"/>
        </w:rPr>
        <w:t xml:space="preserve"> тенге</w:t>
      </w:r>
      <w:r w:rsidR="007B2383" w:rsidRPr="001976D6">
        <w:rPr>
          <w:rFonts w:ascii="Times New Roman" w:eastAsia="Times New Roman" w:hAnsi="Times New Roman"/>
          <w:sz w:val="28"/>
          <w:szCs w:val="28"/>
        </w:rPr>
        <w:t>, №06187D801121 от 19</w:t>
      </w:r>
      <w:r w:rsidR="008744D7" w:rsidRPr="001976D6">
        <w:rPr>
          <w:rFonts w:ascii="Times New Roman" w:eastAsia="Times New Roman" w:hAnsi="Times New Roman"/>
          <w:sz w:val="28"/>
          <w:szCs w:val="28"/>
        </w:rPr>
        <w:t xml:space="preserve"> марта </w:t>
      </w:r>
      <w:r w:rsidR="007B2383" w:rsidRPr="001976D6">
        <w:rPr>
          <w:rFonts w:ascii="Times New Roman" w:eastAsia="Times New Roman" w:hAnsi="Times New Roman"/>
          <w:sz w:val="28"/>
          <w:szCs w:val="28"/>
        </w:rPr>
        <w:t>2019 г</w:t>
      </w:r>
      <w:r w:rsidR="008744D7" w:rsidRPr="001976D6">
        <w:rPr>
          <w:rFonts w:ascii="Times New Roman" w:eastAsia="Times New Roman" w:hAnsi="Times New Roman"/>
          <w:sz w:val="28"/>
          <w:szCs w:val="28"/>
        </w:rPr>
        <w:t>ода</w:t>
      </w:r>
      <w:r w:rsidR="007B2383" w:rsidRPr="001976D6">
        <w:rPr>
          <w:rFonts w:ascii="Times New Roman" w:eastAsia="Times New Roman" w:hAnsi="Times New Roman"/>
          <w:sz w:val="28"/>
          <w:szCs w:val="28"/>
        </w:rPr>
        <w:t xml:space="preserve"> на сумму 11,2 млн. тенге, №211572800230 от 26</w:t>
      </w:r>
      <w:r w:rsidR="008744D7" w:rsidRPr="001976D6">
        <w:rPr>
          <w:rFonts w:ascii="Times New Roman" w:eastAsia="Times New Roman" w:hAnsi="Times New Roman"/>
          <w:sz w:val="28"/>
          <w:szCs w:val="28"/>
        </w:rPr>
        <w:t xml:space="preserve"> марта </w:t>
      </w:r>
      <w:r w:rsidR="007B2383" w:rsidRPr="001976D6">
        <w:rPr>
          <w:rFonts w:ascii="Times New Roman" w:eastAsia="Times New Roman" w:hAnsi="Times New Roman"/>
          <w:sz w:val="28"/>
          <w:szCs w:val="28"/>
        </w:rPr>
        <w:t>2019</w:t>
      </w:r>
      <w:r w:rsidR="008744D7" w:rsidRPr="001976D6">
        <w:rPr>
          <w:rFonts w:ascii="Times New Roman" w:eastAsia="Times New Roman" w:hAnsi="Times New Roman"/>
          <w:sz w:val="28"/>
          <w:szCs w:val="28"/>
        </w:rPr>
        <w:t xml:space="preserve"> </w:t>
      </w:r>
      <w:r w:rsidR="007B2383" w:rsidRPr="001976D6">
        <w:rPr>
          <w:rFonts w:ascii="Times New Roman" w:eastAsia="Times New Roman" w:hAnsi="Times New Roman"/>
          <w:sz w:val="28"/>
          <w:szCs w:val="28"/>
        </w:rPr>
        <w:t>г</w:t>
      </w:r>
      <w:r w:rsidR="008744D7" w:rsidRPr="001976D6">
        <w:rPr>
          <w:rFonts w:ascii="Times New Roman" w:eastAsia="Times New Roman" w:hAnsi="Times New Roman"/>
          <w:sz w:val="28"/>
          <w:szCs w:val="28"/>
        </w:rPr>
        <w:t>ода</w:t>
      </w:r>
      <w:r w:rsidR="007B2383" w:rsidRPr="001976D6">
        <w:rPr>
          <w:rFonts w:ascii="Times New Roman" w:eastAsia="Times New Roman" w:hAnsi="Times New Roman"/>
          <w:sz w:val="28"/>
          <w:szCs w:val="28"/>
        </w:rPr>
        <w:t xml:space="preserve"> на сумму 3 млн. тенге, №06187U400001 от 8</w:t>
      </w:r>
      <w:r w:rsidR="008744D7" w:rsidRPr="001976D6">
        <w:rPr>
          <w:rFonts w:ascii="Times New Roman" w:eastAsia="Times New Roman" w:hAnsi="Times New Roman"/>
          <w:sz w:val="28"/>
          <w:szCs w:val="28"/>
        </w:rPr>
        <w:t xml:space="preserve"> апреля </w:t>
      </w:r>
      <w:r w:rsidR="007B2383" w:rsidRPr="001976D6">
        <w:rPr>
          <w:rFonts w:ascii="Times New Roman" w:eastAsia="Times New Roman" w:hAnsi="Times New Roman"/>
          <w:sz w:val="28"/>
          <w:szCs w:val="28"/>
        </w:rPr>
        <w:t>2019</w:t>
      </w:r>
      <w:r w:rsidR="008744D7" w:rsidRPr="001976D6">
        <w:rPr>
          <w:rFonts w:ascii="Times New Roman" w:eastAsia="Times New Roman" w:hAnsi="Times New Roman"/>
          <w:sz w:val="28"/>
          <w:szCs w:val="28"/>
        </w:rPr>
        <w:t xml:space="preserve"> </w:t>
      </w:r>
      <w:r w:rsidR="007B2383" w:rsidRPr="001976D6">
        <w:rPr>
          <w:rFonts w:ascii="Times New Roman" w:eastAsia="Times New Roman" w:hAnsi="Times New Roman"/>
          <w:sz w:val="28"/>
          <w:szCs w:val="28"/>
        </w:rPr>
        <w:t>г</w:t>
      </w:r>
      <w:r w:rsidR="008744D7" w:rsidRPr="001976D6">
        <w:rPr>
          <w:rFonts w:ascii="Times New Roman" w:eastAsia="Times New Roman" w:hAnsi="Times New Roman"/>
          <w:sz w:val="28"/>
          <w:szCs w:val="28"/>
        </w:rPr>
        <w:t>ода</w:t>
      </w:r>
      <w:r w:rsidR="007B2383" w:rsidRPr="001976D6">
        <w:rPr>
          <w:rFonts w:ascii="Times New Roman" w:eastAsia="Times New Roman" w:hAnsi="Times New Roman"/>
          <w:sz w:val="28"/>
          <w:szCs w:val="28"/>
        </w:rPr>
        <w:t xml:space="preserve"> на сумму 30,6 млн. тенге, направлено письмо в Управление налогового аудита ДГД по </w:t>
      </w:r>
      <w:proofErr w:type="spellStart"/>
      <w:r w:rsidR="007B2383" w:rsidRPr="001976D6">
        <w:rPr>
          <w:rFonts w:ascii="Times New Roman" w:eastAsia="Times New Roman" w:hAnsi="Times New Roman"/>
          <w:sz w:val="28"/>
          <w:szCs w:val="28"/>
        </w:rPr>
        <w:t>г.Астана</w:t>
      </w:r>
      <w:proofErr w:type="spellEnd"/>
      <w:r w:rsidR="007B2383" w:rsidRPr="001976D6">
        <w:rPr>
          <w:rFonts w:ascii="Times New Roman" w:eastAsia="Times New Roman" w:hAnsi="Times New Roman"/>
          <w:sz w:val="28"/>
          <w:szCs w:val="28"/>
        </w:rPr>
        <w:t xml:space="preserve"> </w:t>
      </w:r>
      <w:r w:rsidR="007B2383" w:rsidRPr="001976D6">
        <w:rPr>
          <w:rFonts w:ascii="Times New Roman" w:eastAsia="Times New Roman" w:hAnsi="Times New Roman"/>
          <w:i/>
          <w:sz w:val="24"/>
          <w:szCs w:val="24"/>
        </w:rPr>
        <w:t>(</w:t>
      </w:r>
      <w:r w:rsidR="008744D7" w:rsidRPr="001976D6">
        <w:rPr>
          <w:rFonts w:ascii="Times New Roman" w:eastAsia="Times New Roman" w:hAnsi="Times New Roman"/>
          <w:i/>
          <w:sz w:val="24"/>
          <w:szCs w:val="24"/>
        </w:rPr>
        <w:t xml:space="preserve">с </w:t>
      </w:r>
      <w:r w:rsidR="007B2383" w:rsidRPr="001976D6">
        <w:rPr>
          <w:rFonts w:ascii="Times New Roman" w:eastAsia="Times New Roman" w:hAnsi="Times New Roman"/>
          <w:i/>
          <w:sz w:val="24"/>
          <w:szCs w:val="24"/>
        </w:rPr>
        <w:t>18</w:t>
      </w:r>
      <w:r w:rsidR="008744D7" w:rsidRPr="001976D6">
        <w:rPr>
          <w:rFonts w:ascii="Times New Roman" w:eastAsia="Times New Roman" w:hAnsi="Times New Roman"/>
          <w:i/>
          <w:sz w:val="24"/>
          <w:szCs w:val="24"/>
        </w:rPr>
        <w:t xml:space="preserve"> марта </w:t>
      </w:r>
      <w:r w:rsidR="007B2383" w:rsidRPr="001976D6">
        <w:rPr>
          <w:rFonts w:ascii="Times New Roman" w:eastAsia="Times New Roman" w:hAnsi="Times New Roman"/>
          <w:i/>
          <w:sz w:val="24"/>
          <w:szCs w:val="24"/>
        </w:rPr>
        <w:t>2019</w:t>
      </w:r>
      <w:r w:rsidR="008744D7" w:rsidRPr="001976D6">
        <w:rPr>
          <w:rFonts w:ascii="Times New Roman" w:eastAsia="Times New Roman" w:hAnsi="Times New Roman"/>
          <w:i/>
          <w:sz w:val="24"/>
          <w:szCs w:val="24"/>
        </w:rPr>
        <w:t xml:space="preserve"> </w:t>
      </w:r>
      <w:r w:rsidR="007B2383" w:rsidRPr="001976D6">
        <w:rPr>
          <w:rFonts w:ascii="Times New Roman" w:eastAsia="Times New Roman" w:hAnsi="Times New Roman"/>
          <w:i/>
          <w:sz w:val="24"/>
          <w:szCs w:val="24"/>
        </w:rPr>
        <w:t>г</w:t>
      </w:r>
      <w:r w:rsidR="008744D7" w:rsidRPr="001976D6">
        <w:rPr>
          <w:rFonts w:ascii="Times New Roman" w:eastAsia="Times New Roman" w:hAnsi="Times New Roman"/>
          <w:i/>
          <w:sz w:val="24"/>
          <w:szCs w:val="24"/>
        </w:rPr>
        <w:t>ода</w:t>
      </w:r>
      <w:r w:rsidR="007B2383" w:rsidRPr="001976D6">
        <w:rPr>
          <w:rFonts w:ascii="Times New Roman" w:eastAsia="Times New Roman" w:hAnsi="Times New Roman"/>
          <w:i/>
          <w:sz w:val="24"/>
          <w:szCs w:val="24"/>
        </w:rPr>
        <w:t xml:space="preserve"> налогоплательщик </w:t>
      </w:r>
      <w:r w:rsidR="008744D7" w:rsidRPr="001976D6">
        <w:rPr>
          <w:rFonts w:ascii="Times New Roman" w:eastAsia="Times New Roman" w:hAnsi="Times New Roman"/>
          <w:i/>
          <w:sz w:val="24"/>
          <w:szCs w:val="24"/>
        </w:rPr>
        <w:t>состоит на учете</w:t>
      </w:r>
      <w:r w:rsidR="007B2383" w:rsidRPr="001976D6">
        <w:rPr>
          <w:rFonts w:ascii="Times New Roman" w:eastAsia="Times New Roman" w:hAnsi="Times New Roman"/>
          <w:i/>
          <w:sz w:val="24"/>
          <w:szCs w:val="24"/>
        </w:rPr>
        <w:t xml:space="preserve"> в УГД по </w:t>
      </w:r>
      <w:proofErr w:type="spellStart"/>
      <w:r w:rsidR="007B2383" w:rsidRPr="001976D6">
        <w:rPr>
          <w:rFonts w:ascii="Times New Roman" w:eastAsia="Times New Roman" w:hAnsi="Times New Roman"/>
          <w:i/>
          <w:sz w:val="24"/>
          <w:szCs w:val="24"/>
        </w:rPr>
        <w:t>Сарыаркинскому</w:t>
      </w:r>
      <w:proofErr w:type="spellEnd"/>
      <w:r w:rsidR="007B2383" w:rsidRPr="001976D6">
        <w:rPr>
          <w:rFonts w:ascii="Times New Roman" w:eastAsia="Times New Roman" w:hAnsi="Times New Roman"/>
          <w:i/>
          <w:sz w:val="24"/>
          <w:szCs w:val="24"/>
        </w:rPr>
        <w:t xml:space="preserve"> району)</w:t>
      </w:r>
      <w:r w:rsidR="007B2383" w:rsidRPr="001976D6">
        <w:rPr>
          <w:rFonts w:ascii="Times New Roman" w:eastAsia="Times New Roman" w:hAnsi="Times New Roman"/>
          <w:sz w:val="28"/>
          <w:szCs w:val="28"/>
        </w:rPr>
        <w:t xml:space="preserve"> от 1</w:t>
      </w:r>
      <w:r w:rsidR="008744D7" w:rsidRPr="001976D6">
        <w:rPr>
          <w:rFonts w:ascii="Times New Roman" w:eastAsia="Times New Roman" w:hAnsi="Times New Roman"/>
          <w:sz w:val="28"/>
          <w:szCs w:val="28"/>
        </w:rPr>
        <w:t xml:space="preserve"> апреля </w:t>
      </w:r>
      <w:r w:rsidR="007B2383" w:rsidRPr="001976D6">
        <w:rPr>
          <w:rFonts w:ascii="Times New Roman" w:eastAsia="Times New Roman" w:hAnsi="Times New Roman"/>
          <w:sz w:val="28"/>
          <w:szCs w:val="28"/>
        </w:rPr>
        <w:t>2019</w:t>
      </w:r>
      <w:r w:rsidR="008744D7" w:rsidRPr="001976D6">
        <w:rPr>
          <w:rFonts w:ascii="Times New Roman" w:eastAsia="Times New Roman" w:hAnsi="Times New Roman"/>
          <w:sz w:val="28"/>
          <w:szCs w:val="28"/>
        </w:rPr>
        <w:t xml:space="preserve"> </w:t>
      </w:r>
      <w:r w:rsidR="007B2383" w:rsidRPr="001976D6">
        <w:rPr>
          <w:rFonts w:ascii="Times New Roman" w:eastAsia="Times New Roman" w:hAnsi="Times New Roman"/>
          <w:sz w:val="28"/>
          <w:szCs w:val="28"/>
        </w:rPr>
        <w:t>г</w:t>
      </w:r>
      <w:r w:rsidR="008744D7" w:rsidRPr="001976D6">
        <w:rPr>
          <w:rFonts w:ascii="Times New Roman" w:eastAsia="Times New Roman" w:hAnsi="Times New Roman"/>
          <w:sz w:val="28"/>
          <w:szCs w:val="28"/>
        </w:rPr>
        <w:t>ода</w:t>
      </w:r>
      <w:r w:rsidR="007B2383" w:rsidRPr="001976D6">
        <w:rPr>
          <w:rFonts w:ascii="Times New Roman" w:eastAsia="Times New Roman" w:hAnsi="Times New Roman"/>
          <w:sz w:val="28"/>
          <w:szCs w:val="28"/>
        </w:rPr>
        <w:t xml:space="preserve"> №МКД-09-09-01/3737 для рассмотрения вопроса инициирования налоговой проверки в отношении налогоплательщика.</w:t>
      </w:r>
    </w:p>
    <w:p w:rsidR="00B56AA6" w:rsidRPr="001976D6" w:rsidRDefault="00E12496" w:rsidP="00B56AA6">
      <w:pPr>
        <w:pStyle w:val="a3"/>
        <w:pBdr>
          <w:bottom w:val="single" w:sz="4" w:space="31" w:color="FFFFFF"/>
        </w:pBdr>
        <w:spacing w:after="0" w:line="240" w:lineRule="auto"/>
        <w:ind w:left="0" w:firstLine="709"/>
        <w:jc w:val="both"/>
        <w:rPr>
          <w:rFonts w:ascii="Times New Roman" w:eastAsia="Times New Roman" w:hAnsi="Times New Roman"/>
          <w:sz w:val="28"/>
          <w:szCs w:val="28"/>
        </w:rPr>
      </w:pPr>
      <w:r w:rsidRPr="001976D6">
        <w:rPr>
          <w:rFonts w:ascii="Times New Roman" w:eastAsia="Times New Roman" w:hAnsi="Times New Roman"/>
          <w:sz w:val="28"/>
          <w:szCs w:val="28"/>
        </w:rPr>
        <w:t>7. Согласно пункту</w:t>
      </w:r>
      <w:r w:rsidR="001304BC" w:rsidRPr="001976D6">
        <w:rPr>
          <w:rFonts w:ascii="Times New Roman" w:eastAsia="Times New Roman" w:hAnsi="Times New Roman"/>
          <w:sz w:val="28"/>
          <w:szCs w:val="28"/>
        </w:rPr>
        <w:t xml:space="preserve"> 25</w:t>
      </w:r>
      <w:r w:rsidRPr="001976D6">
        <w:rPr>
          <w:rFonts w:ascii="Times New Roman" w:eastAsia="Times New Roman" w:hAnsi="Times New Roman"/>
          <w:sz w:val="28"/>
          <w:szCs w:val="28"/>
        </w:rPr>
        <w:t xml:space="preserve"> </w:t>
      </w:r>
      <w:r w:rsidR="00BD27D5" w:rsidRPr="001976D6">
        <w:rPr>
          <w:rFonts w:ascii="Times New Roman" w:eastAsia="Consolas" w:hAnsi="Times New Roman"/>
          <w:sz w:val="27"/>
          <w:szCs w:val="27"/>
        </w:rPr>
        <w:t>Аудиторского отчета от 20 марта 2019 года,</w:t>
      </w:r>
      <w:r w:rsidR="00BD27D5"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 xml:space="preserve">КГД произведены запросы в адрес </w:t>
      </w:r>
      <w:r w:rsidRPr="001976D6">
        <w:rPr>
          <w:rFonts w:ascii="Times New Roman" w:hAnsi="Times New Roman"/>
          <w:sz w:val="28"/>
          <w:szCs w:val="28"/>
        </w:rPr>
        <w:t>АО «</w:t>
      </w:r>
      <w:proofErr w:type="spellStart"/>
      <w:r w:rsidRPr="001976D6">
        <w:rPr>
          <w:rFonts w:ascii="Times New Roman" w:hAnsi="Times New Roman"/>
          <w:sz w:val="28"/>
          <w:szCs w:val="28"/>
        </w:rPr>
        <w:t>Шубарколь</w:t>
      </w:r>
      <w:proofErr w:type="spellEnd"/>
      <w:r w:rsidRPr="001976D6">
        <w:rPr>
          <w:rFonts w:ascii="Times New Roman" w:hAnsi="Times New Roman"/>
          <w:sz w:val="28"/>
          <w:szCs w:val="28"/>
        </w:rPr>
        <w:t xml:space="preserve"> </w:t>
      </w:r>
      <w:proofErr w:type="spellStart"/>
      <w:r w:rsidRPr="001976D6">
        <w:rPr>
          <w:rFonts w:ascii="Times New Roman" w:hAnsi="Times New Roman"/>
          <w:sz w:val="28"/>
          <w:szCs w:val="28"/>
        </w:rPr>
        <w:t>комир</w:t>
      </w:r>
      <w:proofErr w:type="spellEnd"/>
      <w:r w:rsidRPr="001976D6">
        <w:rPr>
          <w:rFonts w:ascii="Times New Roman" w:hAnsi="Times New Roman"/>
          <w:sz w:val="28"/>
          <w:szCs w:val="28"/>
        </w:rPr>
        <w:t xml:space="preserve">», АО «Богатырь </w:t>
      </w:r>
      <w:proofErr w:type="spellStart"/>
      <w:r w:rsidRPr="001976D6">
        <w:rPr>
          <w:rFonts w:ascii="Times New Roman" w:hAnsi="Times New Roman"/>
          <w:sz w:val="28"/>
          <w:szCs w:val="28"/>
        </w:rPr>
        <w:t>комир</w:t>
      </w:r>
      <w:proofErr w:type="spellEnd"/>
      <w:r w:rsidRPr="001976D6">
        <w:rPr>
          <w:rFonts w:ascii="Times New Roman" w:hAnsi="Times New Roman"/>
          <w:sz w:val="28"/>
          <w:szCs w:val="28"/>
        </w:rPr>
        <w:t>», АО «</w:t>
      </w:r>
      <w:proofErr w:type="spellStart"/>
      <w:r w:rsidRPr="001976D6">
        <w:rPr>
          <w:rFonts w:ascii="Times New Roman" w:hAnsi="Times New Roman"/>
          <w:sz w:val="28"/>
          <w:szCs w:val="28"/>
        </w:rPr>
        <w:t>АрселорМиттал</w:t>
      </w:r>
      <w:proofErr w:type="spellEnd"/>
      <w:r w:rsidRPr="001976D6">
        <w:rPr>
          <w:rFonts w:ascii="Times New Roman" w:hAnsi="Times New Roman"/>
          <w:sz w:val="28"/>
          <w:szCs w:val="28"/>
        </w:rPr>
        <w:t xml:space="preserve"> Темиртау», ТОО «Корпорация Казахмыс», ТОО «</w:t>
      </w:r>
      <w:proofErr w:type="spellStart"/>
      <w:r w:rsidRPr="001976D6">
        <w:rPr>
          <w:rFonts w:ascii="Times New Roman" w:hAnsi="Times New Roman"/>
          <w:sz w:val="28"/>
          <w:szCs w:val="28"/>
        </w:rPr>
        <w:t>Мангистауский</w:t>
      </w:r>
      <w:proofErr w:type="spellEnd"/>
      <w:r w:rsidRPr="001976D6">
        <w:rPr>
          <w:rFonts w:ascii="Times New Roman" w:hAnsi="Times New Roman"/>
          <w:sz w:val="28"/>
          <w:szCs w:val="28"/>
        </w:rPr>
        <w:t xml:space="preserve"> атомный энергетический комбинат – </w:t>
      </w:r>
      <w:proofErr w:type="spellStart"/>
      <w:r w:rsidRPr="001976D6">
        <w:rPr>
          <w:rFonts w:ascii="Times New Roman" w:hAnsi="Times New Roman"/>
          <w:sz w:val="28"/>
          <w:szCs w:val="28"/>
        </w:rPr>
        <w:t>Казатомпром</w:t>
      </w:r>
      <w:proofErr w:type="spellEnd"/>
      <w:r w:rsidRPr="001976D6">
        <w:rPr>
          <w:rFonts w:ascii="Times New Roman" w:hAnsi="Times New Roman"/>
          <w:sz w:val="28"/>
          <w:szCs w:val="28"/>
        </w:rPr>
        <w:t xml:space="preserve">», </w:t>
      </w:r>
      <w:r w:rsidRPr="001976D6">
        <w:rPr>
          <w:rFonts w:ascii="Times New Roman" w:eastAsia="Times New Roman" w:hAnsi="Times New Roman"/>
          <w:sz w:val="28"/>
          <w:szCs w:val="28"/>
        </w:rPr>
        <w:t xml:space="preserve">ТОО «KDV Казахстан» в рамках статьи 132 Налогового кодекса №120-VI, на которые </w:t>
      </w:r>
      <w:r w:rsidR="00B56AA6" w:rsidRPr="001976D6">
        <w:rPr>
          <w:rFonts w:ascii="Times New Roman" w:eastAsia="Times New Roman" w:hAnsi="Times New Roman"/>
          <w:sz w:val="28"/>
          <w:szCs w:val="28"/>
        </w:rPr>
        <w:t xml:space="preserve">отдельными </w:t>
      </w:r>
      <w:r w:rsidRPr="001976D6">
        <w:rPr>
          <w:rFonts w:ascii="Times New Roman" w:eastAsia="Times New Roman" w:hAnsi="Times New Roman"/>
          <w:sz w:val="28"/>
          <w:szCs w:val="28"/>
        </w:rPr>
        <w:t xml:space="preserve">налогоплательщиками в ходе аудита предоставлены ответы с обоснованием превышения, в связи с наличием расходов по оплате труда инвалидов </w:t>
      </w:r>
      <w:r w:rsidR="00B56AA6" w:rsidRPr="001976D6">
        <w:rPr>
          <w:rFonts w:ascii="Times New Roman" w:eastAsia="Times New Roman" w:hAnsi="Times New Roman"/>
          <w:sz w:val="28"/>
          <w:szCs w:val="28"/>
        </w:rPr>
        <w:t>согласно</w:t>
      </w:r>
      <w:r w:rsidRPr="001976D6">
        <w:rPr>
          <w:rFonts w:ascii="Times New Roman" w:eastAsia="Times New Roman" w:hAnsi="Times New Roman"/>
          <w:sz w:val="28"/>
          <w:szCs w:val="28"/>
        </w:rPr>
        <w:t xml:space="preserve"> подпункт</w:t>
      </w:r>
      <w:r w:rsidR="00B56AA6" w:rsidRPr="001976D6">
        <w:rPr>
          <w:rFonts w:ascii="Times New Roman" w:eastAsia="Times New Roman" w:hAnsi="Times New Roman"/>
          <w:sz w:val="28"/>
          <w:szCs w:val="28"/>
        </w:rPr>
        <w:t xml:space="preserve">у </w:t>
      </w:r>
      <w:r w:rsidRPr="001976D6">
        <w:rPr>
          <w:rFonts w:ascii="Times New Roman" w:eastAsia="Times New Roman" w:hAnsi="Times New Roman"/>
          <w:sz w:val="28"/>
          <w:szCs w:val="28"/>
        </w:rPr>
        <w:t>2</w:t>
      </w:r>
      <w:r w:rsidR="00B56AA6" w:rsidRPr="001976D6">
        <w:rPr>
          <w:rFonts w:ascii="Times New Roman" w:eastAsia="Times New Roman" w:hAnsi="Times New Roman"/>
          <w:sz w:val="28"/>
          <w:szCs w:val="28"/>
        </w:rPr>
        <w:t>)</w:t>
      </w:r>
      <w:r w:rsidRPr="001976D6">
        <w:rPr>
          <w:rFonts w:ascii="Times New Roman" w:eastAsia="Times New Roman" w:hAnsi="Times New Roman"/>
          <w:sz w:val="28"/>
          <w:szCs w:val="28"/>
        </w:rPr>
        <w:t xml:space="preserve"> пункта 1 статьи 133 Налогового кодекса </w:t>
      </w:r>
      <w:r w:rsidRPr="001976D6">
        <w:rPr>
          <w:rFonts w:ascii="Times New Roman" w:hAnsi="Times New Roman"/>
          <w:sz w:val="28"/>
          <w:szCs w:val="28"/>
        </w:rPr>
        <w:t>№99-IV</w:t>
      </w:r>
      <w:r w:rsidR="00B56AA6" w:rsidRPr="001976D6">
        <w:rPr>
          <w:rFonts w:ascii="Times New Roman" w:eastAsia="Times New Roman" w:hAnsi="Times New Roman"/>
          <w:sz w:val="28"/>
          <w:szCs w:val="28"/>
        </w:rPr>
        <w:t>.</w:t>
      </w:r>
    </w:p>
    <w:p w:rsidR="00E12496" w:rsidRPr="001976D6" w:rsidRDefault="00E12496" w:rsidP="00B56AA6">
      <w:pPr>
        <w:pStyle w:val="a3"/>
        <w:pBdr>
          <w:bottom w:val="single" w:sz="4" w:space="31" w:color="FFFFFF"/>
        </w:pBdr>
        <w:spacing w:after="0" w:line="240" w:lineRule="auto"/>
        <w:ind w:left="0" w:firstLine="709"/>
        <w:jc w:val="both"/>
        <w:rPr>
          <w:rFonts w:ascii="Times New Roman" w:eastAsia="Times New Roman" w:hAnsi="Times New Roman"/>
          <w:sz w:val="28"/>
          <w:szCs w:val="28"/>
        </w:rPr>
      </w:pPr>
      <w:r w:rsidRPr="001976D6">
        <w:rPr>
          <w:rFonts w:ascii="Times New Roman" w:eastAsia="Times New Roman" w:hAnsi="Times New Roman"/>
          <w:sz w:val="28"/>
          <w:szCs w:val="28"/>
        </w:rPr>
        <w:t>8. Согласно пункту</w:t>
      </w:r>
      <w:r w:rsidR="001304BC" w:rsidRPr="001976D6">
        <w:rPr>
          <w:rFonts w:ascii="Times New Roman" w:eastAsia="Times New Roman" w:hAnsi="Times New Roman"/>
          <w:sz w:val="28"/>
          <w:szCs w:val="28"/>
        </w:rPr>
        <w:t xml:space="preserve"> 25</w:t>
      </w:r>
      <w:r w:rsidRPr="001976D6">
        <w:rPr>
          <w:rFonts w:ascii="Times New Roman" w:eastAsia="Times New Roman" w:hAnsi="Times New Roman"/>
          <w:sz w:val="28"/>
          <w:szCs w:val="28"/>
        </w:rPr>
        <w:t xml:space="preserve"> </w:t>
      </w:r>
      <w:r w:rsidR="00BD27D5" w:rsidRPr="001976D6">
        <w:rPr>
          <w:rFonts w:ascii="Times New Roman" w:eastAsia="Consolas" w:hAnsi="Times New Roman"/>
          <w:sz w:val="27"/>
          <w:szCs w:val="27"/>
        </w:rPr>
        <w:t>Аудиторского отчета от 20 марта 2019 года,</w:t>
      </w:r>
      <w:r w:rsidR="00BD27D5" w:rsidRPr="001976D6">
        <w:rPr>
          <w:rFonts w:ascii="Times New Roman" w:eastAsia="Times New Roman" w:hAnsi="Times New Roman"/>
          <w:sz w:val="28"/>
          <w:szCs w:val="28"/>
        </w:rPr>
        <w:t xml:space="preserve"> </w:t>
      </w:r>
      <w:r w:rsidRPr="001976D6">
        <w:rPr>
          <w:rFonts w:ascii="Times New Roman" w:eastAsia="Times New Roman" w:hAnsi="Times New Roman"/>
          <w:sz w:val="28"/>
          <w:szCs w:val="28"/>
        </w:rPr>
        <w:t>В рамках аудита произведен запрос по АО «</w:t>
      </w:r>
      <w:proofErr w:type="spellStart"/>
      <w:r w:rsidRPr="001976D6">
        <w:rPr>
          <w:rFonts w:ascii="Times New Roman" w:eastAsia="Times New Roman" w:hAnsi="Times New Roman"/>
          <w:sz w:val="28"/>
          <w:szCs w:val="28"/>
        </w:rPr>
        <w:t>АрселорМиттал</w:t>
      </w:r>
      <w:proofErr w:type="spellEnd"/>
      <w:r w:rsidRPr="001976D6">
        <w:rPr>
          <w:rFonts w:ascii="Times New Roman" w:eastAsia="Times New Roman" w:hAnsi="Times New Roman"/>
          <w:sz w:val="28"/>
          <w:szCs w:val="28"/>
        </w:rPr>
        <w:t xml:space="preserve"> Темиртау» в адрес уполномоченного органа Комитета труда, социальной защиты и миграции </w:t>
      </w:r>
      <w:r w:rsidR="00BD27D5" w:rsidRPr="001976D6">
        <w:rPr>
          <w:rFonts w:ascii="Times New Roman" w:eastAsia="Times New Roman" w:hAnsi="Times New Roman"/>
          <w:sz w:val="28"/>
          <w:szCs w:val="28"/>
        </w:rPr>
        <w:t xml:space="preserve">РК </w:t>
      </w:r>
      <w:r w:rsidRPr="001976D6">
        <w:rPr>
          <w:rFonts w:ascii="Times New Roman" w:eastAsia="Times New Roman" w:hAnsi="Times New Roman"/>
          <w:i/>
          <w:sz w:val="24"/>
          <w:szCs w:val="24"/>
        </w:rPr>
        <w:t>(№9-9-2-33/659-И от 28</w:t>
      </w:r>
      <w:r w:rsidR="00BD27D5" w:rsidRPr="001976D6">
        <w:rPr>
          <w:rFonts w:ascii="Times New Roman" w:eastAsia="Times New Roman" w:hAnsi="Times New Roman"/>
          <w:i/>
          <w:sz w:val="24"/>
          <w:szCs w:val="24"/>
        </w:rPr>
        <w:t xml:space="preserve"> февраля </w:t>
      </w:r>
      <w:r w:rsidRPr="001976D6">
        <w:rPr>
          <w:rFonts w:ascii="Times New Roman" w:eastAsia="Times New Roman" w:hAnsi="Times New Roman"/>
          <w:i/>
          <w:sz w:val="24"/>
          <w:szCs w:val="24"/>
        </w:rPr>
        <w:t>2019</w:t>
      </w:r>
      <w:r w:rsidR="00BD27D5" w:rsidRPr="001976D6">
        <w:rPr>
          <w:rFonts w:ascii="Times New Roman" w:eastAsia="Times New Roman" w:hAnsi="Times New Roman"/>
          <w:i/>
          <w:sz w:val="24"/>
          <w:szCs w:val="24"/>
        </w:rPr>
        <w:t xml:space="preserve"> </w:t>
      </w:r>
      <w:r w:rsidRPr="001976D6">
        <w:rPr>
          <w:rFonts w:ascii="Times New Roman" w:eastAsia="Times New Roman" w:hAnsi="Times New Roman"/>
          <w:i/>
          <w:sz w:val="24"/>
          <w:szCs w:val="24"/>
        </w:rPr>
        <w:t>г</w:t>
      </w:r>
      <w:r w:rsidR="00BD27D5" w:rsidRPr="001976D6">
        <w:rPr>
          <w:rFonts w:ascii="Times New Roman" w:eastAsia="Times New Roman" w:hAnsi="Times New Roman"/>
          <w:i/>
          <w:sz w:val="24"/>
          <w:szCs w:val="24"/>
        </w:rPr>
        <w:t>ода</w:t>
      </w:r>
      <w:r w:rsidRPr="001976D6">
        <w:rPr>
          <w:rFonts w:ascii="Times New Roman" w:eastAsia="Times New Roman" w:hAnsi="Times New Roman"/>
          <w:i/>
          <w:sz w:val="24"/>
          <w:szCs w:val="24"/>
        </w:rPr>
        <w:t>)</w:t>
      </w:r>
      <w:r w:rsidRPr="001976D6">
        <w:rPr>
          <w:rFonts w:ascii="Times New Roman" w:eastAsia="Times New Roman" w:hAnsi="Times New Roman"/>
          <w:sz w:val="28"/>
          <w:szCs w:val="28"/>
        </w:rPr>
        <w:t xml:space="preserve"> на предмет достоверности наличия категории и статуса «инвалидности» работников. </w:t>
      </w:r>
      <w:r w:rsidR="00BD27D5" w:rsidRPr="001976D6">
        <w:rPr>
          <w:rFonts w:ascii="Times New Roman" w:eastAsia="Times New Roman" w:hAnsi="Times New Roman"/>
          <w:sz w:val="28"/>
          <w:szCs w:val="28"/>
        </w:rPr>
        <w:t xml:space="preserve">Согласно </w:t>
      </w:r>
      <w:r w:rsidRPr="001976D6">
        <w:rPr>
          <w:rFonts w:ascii="Times New Roman" w:eastAsia="Times New Roman" w:hAnsi="Times New Roman"/>
          <w:sz w:val="28"/>
          <w:szCs w:val="28"/>
        </w:rPr>
        <w:t>ответ</w:t>
      </w:r>
      <w:r w:rsidR="00BD27D5" w:rsidRPr="001976D6">
        <w:rPr>
          <w:rFonts w:ascii="Times New Roman" w:eastAsia="Times New Roman" w:hAnsi="Times New Roman"/>
          <w:sz w:val="28"/>
          <w:szCs w:val="28"/>
        </w:rPr>
        <w:t>у</w:t>
      </w:r>
      <w:r w:rsidRPr="001976D6">
        <w:rPr>
          <w:rFonts w:ascii="Times New Roman" w:eastAsia="Times New Roman" w:hAnsi="Times New Roman"/>
          <w:sz w:val="28"/>
          <w:szCs w:val="28"/>
        </w:rPr>
        <w:t xml:space="preserve"> </w:t>
      </w:r>
      <w:r w:rsidRPr="001976D6">
        <w:rPr>
          <w:rFonts w:ascii="Times New Roman" w:eastAsia="Times New Roman" w:hAnsi="Times New Roman"/>
          <w:i/>
          <w:sz w:val="24"/>
          <w:szCs w:val="24"/>
        </w:rPr>
        <w:t>(</w:t>
      </w:r>
      <w:r w:rsidR="00BD27D5" w:rsidRPr="001976D6">
        <w:rPr>
          <w:rFonts w:ascii="Times New Roman" w:eastAsia="Times New Roman" w:hAnsi="Times New Roman"/>
          <w:i/>
          <w:sz w:val="24"/>
          <w:szCs w:val="24"/>
        </w:rPr>
        <w:t xml:space="preserve">№18-8-13/1360 </w:t>
      </w:r>
      <w:r w:rsidRPr="001976D6">
        <w:rPr>
          <w:rFonts w:ascii="Times New Roman" w:eastAsia="Times New Roman" w:hAnsi="Times New Roman"/>
          <w:i/>
          <w:sz w:val="24"/>
          <w:szCs w:val="24"/>
        </w:rPr>
        <w:t>от 6</w:t>
      </w:r>
      <w:r w:rsidR="00BD27D5" w:rsidRPr="001976D6">
        <w:rPr>
          <w:rFonts w:ascii="Times New Roman" w:eastAsia="Times New Roman" w:hAnsi="Times New Roman"/>
          <w:i/>
          <w:sz w:val="24"/>
          <w:szCs w:val="24"/>
        </w:rPr>
        <w:t xml:space="preserve"> марта </w:t>
      </w:r>
      <w:r w:rsidRPr="001976D6">
        <w:rPr>
          <w:rFonts w:ascii="Times New Roman" w:eastAsia="Times New Roman" w:hAnsi="Times New Roman"/>
          <w:i/>
          <w:sz w:val="24"/>
          <w:szCs w:val="24"/>
        </w:rPr>
        <w:t>2019 года)</w:t>
      </w:r>
      <w:r w:rsidRPr="001976D6">
        <w:rPr>
          <w:rFonts w:ascii="Times New Roman" w:eastAsia="Times New Roman" w:hAnsi="Times New Roman"/>
          <w:sz w:val="28"/>
          <w:szCs w:val="28"/>
        </w:rPr>
        <w:t xml:space="preserve"> статус «инвалидност</w:t>
      </w:r>
      <w:r w:rsidR="00BD27D5" w:rsidRPr="001976D6">
        <w:rPr>
          <w:rFonts w:ascii="Times New Roman" w:eastAsia="Times New Roman" w:hAnsi="Times New Roman"/>
          <w:sz w:val="28"/>
          <w:szCs w:val="28"/>
        </w:rPr>
        <w:t>ь</w:t>
      </w:r>
      <w:r w:rsidRPr="001976D6">
        <w:rPr>
          <w:rFonts w:ascii="Times New Roman" w:eastAsia="Times New Roman" w:hAnsi="Times New Roman"/>
          <w:sz w:val="28"/>
          <w:szCs w:val="28"/>
        </w:rPr>
        <w:t xml:space="preserve">» по </w:t>
      </w:r>
      <w:r w:rsidR="00BD27D5" w:rsidRPr="001976D6">
        <w:rPr>
          <w:rFonts w:ascii="Times New Roman" w:eastAsia="Times New Roman" w:hAnsi="Times New Roman"/>
          <w:sz w:val="28"/>
          <w:szCs w:val="28"/>
        </w:rPr>
        <w:t>отдельным</w:t>
      </w:r>
      <w:r w:rsidRPr="001976D6">
        <w:rPr>
          <w:rFonts w:ascii="Times New Roman" w:eastAsia="Times New Roman" w:hAnsi="Times New Roman"/>
          <w:sz w:val="28"/>
          <w:szCs w:val="28"/>
        </w:rPr>
        <w:t xml:space="preserve"> работник</w:t>
      </w:r>
      <w:r w:rsidR="00BD27D5" w:rsidRPr="001976D6">
        <w:rPr>
          <w:rFonts w:ascii="Times New Roman" w:eastAsia="Times New Roman" w:hAnsi="Times New Roman"/>
          <w:sz w:val="28"/>
          <w:szCs w:val="28"/>
        </w:rPr>
        <w:t>ам</w:t>
      </w:r>
      <w:r w:rsidRPr="001976D6">
        <w:rPr>
          <w:rFonts w:ascii="Times New Roman" w:eastAsia="Times New Roman" w:hAnsi="Times New Roman"/>
          <w:sz w:val="28"/>
          <w:szCs w:val="28"/>
        </w:rPr>
        <w:t xml:space="preserve"> АО «</w:t>
      </w:r>
      <w:proofErr w:type="spellStart"/>
      <w:r w:rsidRPr="001976D6">
        <w:rPr>
          <w:rFonts w:ascii="Times New Roman" w:eastAsia="Times New Roman" w:hAnsi="Times New Roman"/>
          <w:sz w:val="28"/>
          <w:szCs w:val="28"/>
        </w:rPr>
        <w:t>АрселорМиттал</w:t>
      </w:r>
      <w:proofErr w:type="spellEnd"/>
      <w:r w:rsidRPr="001976D6">
        <w:rPr>
          <w:rFonts w:ascii="Times New Roman" w:eastAsia="Times New Roman" w:hAnsi="Times New Roman"/>
          <w:sz w:val="28"/>
          <w:szCs w:val="28"/>
        </w:rPr>
        <w:t xml:space="preserve"> Темиртау»</w:t>
      </w:r>
      <w:r w:rsidR="00BD27D5" w:rsidRPr="001976D6">
        <w:rPr>
          <w:rFonts w:ascii="Times New Roman" w:eastAsia="Times New Roman" w:hAnsi="Times New Roman"/>
          <w:sz w:val="28"/>
          <w:szCs w:val="28"/>
        </w:rPr>
        <w:t xml:space="preserve"> не подтвержден</w:t>
      </w:r>
      <w:r w:rsidRPr="001976D6">
        <w:rPr>
          <w:rFonts w:ascii="Times New Roman" w:eastAsia="Times New Roman" w:hAnsi="Times New Roman"/>
          <w:sz w:val="28"/>
          <w:szCs w:val="28"/>
        </w:rPr>
        <w:t xml:space="preserve">. </w:t>
      </w:r>
    </w:p>
    <w:p w:rsidR="00E85184" w:rsidRPr="001976D6" w:rsidRDefault="00E85184" w:rsidP="00B56AA6">
      <w:pPr>
        <w:pStyle w:val="a3"/>
        <w:pBdr>
          <w:bottom w:val="single" w:sz="4" w:space="31" w:color="FFFFFF"/>
        </w:pBdr>
        <w:spacing w:after="0" w:line="240" w:lineRule="auto"/>
        <w:ind w:left="0" w:firstLine="709"/>
        <w:jc w:val="both"/>
        <w:rPr>
          <w:rFonts w:ascii="Times New Roman" w:eastAsia="Times New Roman" w:hAnsi="Times New Roman"/>
          <w:sz w:val="28"/>
          <w:szCs w:val="28"/>
        </w:rPr>
      </w:pPr>
      <w:r w:rsidRPr="001976D6">
        <w:rPr>
          <w:rFonts w:ascii="Times New Roman" w:eastAsia="Times New Roman" w:hAnsi="Times New Roman"/>
          <w:sz w:val="28"/>
          <w:szCs w:val="28"/>
          <w:lang w:val="kk-KZ"/>
        </w:rPr>
        <w:t>9</w:t>
      </w:r>
      <w:r w:rsidRPr="001976D6">
        <w:rPr>
          <w:rFonts w:ascii="Times New Roman" w:eastAsia="Times New Roman" w:hAnsi="Times New Roman"/>
          <w:sz w:val="28"/>
          <w:szCs w:val="28"/>
        </w:rPr>
        <w:t xml:space="preserve">. </w:t>
      </w:r>
      <w:r w:rsidR="001B48DB" w:rsidRPr="001976D6">
        <w:rPr>
          <w:rFonts w:ascii="Times New Roman" w:eastAsia="Times New Roman" w:hAnsi="Times New Roman"/>
          <w:sz w:val="28"/>
          <w:szCs w:val="28"/>
        </w:rPr>
        <w:t xml:space="preserve">Согласно пункту </w:t>
      </w:r>
      <w:r w:rsidR="001304BC" w:rsidRPr="001976D6">
        <w:rPr>
          <w:rFonts w:ascii="Times New Roman" w:eastAsia="Times New Roman" w:hAnsi="Times New Roman"/>
          <w:sz w:val="28"/>
          <w:szCs w:val="28"/>
        </w:rPr>
        <w:t xml:space="preserve">48 </w:t>
      </w:r>
      <w:r w:rsidR="001B48DB" w:rsidRPr="001976D6">
        <w:rPr>
          <w:rFonts w:ascii="Times New Roman" w:eastAsia="Times New Roman" w:hAnsi="Times New Roman"/>
          <w:sz w:val="28"/>
          <w:szCs w:val="28"/>
        </w:rPr>
        <w:t xml:space="preserve">Аудиторского отчета от 20 марта 2019 года, отменены Правила от 7 апреля 2017 года №159 и издан приказ председателя </w:t>
      </w:r>
      <w:r w:rsidR="00B0776E" w:rsidRPr="001976D6">
        <w:rPr>
          <w:rFonts w:ascii="Times New Roman" w:eastAsia="Times New Roman" w:hAnsi="Times New Roman"/>
          <w:sz w:val="28"/>
          <w:szCs w:val="28"/>
        </w:rPr>
        <w:t>КГД</w:t>
      </w:r>
      <w:r w:rsidR="001B48DB" w:rsidRPr="001976D6">
        <w:rPr>
          <w:rFonts w:ascii="Times New Roman" w:eastAsia="Times New Roman" w:hAnsi="Times New Roman"/>
          <w:sz w:val="28"/>
          <w:szCs w:val="28"/>
        </w:rPr>
        <w:t xml:space="preserve"> «Об утверждении Порядка проведения органами государственных доходов анализа перечня субподрядчиков при казначейском сопровождении государственных закупок по строительству на наличие рисков» от 18 марта 2019 года №122;</w:t>
      </w:r>
    </w:p>
    <w:p w:rsidR="00BD27D5" w:rsidRPr="001976D6" w:rsidRDefault="000B5081" w:rsidP="0000661A">
      <w:pPr>
        <w:pStyle w:val="a3"/>
        <w:pBdr>
          <w:bottom w:val="single" w:sz="4" w:space="31" w:color="FFFFFF"/>
        </w:pBdr>
        <w:spacing w:after="0" w:line="240" w:lineRule="auto"/>
        <w:ind w:left="0" w:firstLine="709"/>
        <w:jc w:val="both"/>
        <w:rPr>
          <w:rFonts w:ascii="Times New Roman" w:hAnsi="Times New Roman"/>
          <w:sz w:val="27"/>
          <w:szCs w:val="27"/>
          <w:lang w:val="kk-KZ"/>
        </w:rPr>
      </w:pPr>
      <w:r>
        <w:rPr>
          <w:rFonts w:ascii="Times New Roman" w:hAnsi="Times New Roman"/>
          <w:sz w:val="27"/>
          <w:szCs w:val="27"/>
        </w:rPr>
        <w:t>10</w:t>
      </w:r>
      <w:r w:rsidR="00DA320B" w:rsidRPr="001976D6">
        <w:rPr>
          <w:rFonts w:ascii="Times New Roman" w:hAnsi="Times New Roman"/>
          <w:sz w:val="27"/>
          <w:szCs w:val="27"/>
        </w:rPr>
        <w:t xml:space="preserve">. </w:t>
      </w:r>
      <w:r w:rsidR="00A90EFE" w:rsidRPr="001976D6">
        <w:rPr>
          <w:rFonts w:ascii="Times New Roman" w:hAnsi="Times New Roman"/>
          <w:sz w:val="27"/>
          <w:szCs w:val="27"/>
          <w:lang w:val="kk-KZ"/>
        </w:rPr>
        <w:t xml:space="preserve">Согласно </w:t>
      </w:r>
      <w:r w:rsidR="00FB1F9B" w:rsidRPr="001976D6">
        <w:rPr>
          <w:rFonts w:ascii="Times New Roman" w:hAnsi="Times New Roman"/>
          <w:sz w:val="27"/>
          <w:szCs w:val="27"/>
          <w:lang w:val="kk-KZ"/>
        </w:rPr>
        <w:t>пункту 22</w:t>
      </w:r>
      <w:r w:rsidR="00A90EFE" w:rsidRPr="001976D6">
        <w:rPr>
          <w:rFonts w:ascii="Times New Roman" w:hAnsi="Times New Roman"/>
          <w:sz w:val="27"/>
          <w:szCs w:val="27"/>
          <w:lang w:val="kk-KZ"/>
        </w:rPr>
        <w:t xml:space="preserve"> Аудиторского отчета от </w:t>
      </w:r>
      <w:r w:rsidR="00FB1F9B" w:rsidRPr="001976D6">
        <w:rPr>
          <w:rFonts w:ascii="Times New Roman" w:hAnsi="Times New Roman"/>
          <w:sz w:val="27"/>
          <w:szCs w:val="27"/>
          <w:lang w:val="kk-KZ"/>
        </w:rPr>
        <w:t>15 февраля 2019 года ДГД по ВКО, квитанция об уплате ТПиН в сумме 47,7 тыс. тенге</w:t>
      </w:r>
      <w:r w:rsidR="00CB15A0" w:rsidRPr="001976D6">
        <w:rPr>
          <w:rFonts w:ascii="Times New Roman" w:hAnsi="Times New Roman"/>
          <w:sz w:val="27"/>
          <w:szCs w:val="27"/>
          <w:lang w:val="kk-KZ"/>
        </w:rPr>
        <w:t>;</w:t>
      </w:r>
    </w:p>
    <w:p w:rsidR="00FB1F9B" w:rsidRPr="001976D6" w:rsidRDefault="000B5081" w:rsidP="0000661A">
      <w:pPr>
        <w:pStyle w:val="a3"/>
        <w:pBdr>
          <w:bottom w:val="single" w:sz="4" w:space="31" w:color="FFFFFF"/>
        </w:pBdr>
        <w:spacing w:after="0" w:line="240" w:lineRule="auto"/>
        <w:ind w:left="0" w:firstLine="709"/>
        <w:jc w:val="both"/>
        <w:rPr>
          <w:rFonts w:ascii="Times New Roman" w:hAnsi="Times New Roman"/>
          <w:sz w:val="27"/>
          <w:szCs w:val="27"/>
          <w:lang w:val="kk-KZ"/>
        </w:rPr>
      </w:pPr>
      <w:r>
        <w:rPr>
          <w:rFonts w:ascii="Times New Roman" w:hAnsi="Times New Roman"/>
          <w:sz w:val="27"/>
          <w:szCs w:val="27"/>
          <w:lang w:val="kk-KZ"/>
        </w:rPr>
        <w:lastRenderedPageBreak/>
        <w:t>11</w:t>
      </w:r>
      <w:r w:rsidR="00FB1F9B" w:rsidRPr="001976D6">
        <w:rPr>
          <w:rFonts w:ascii="Times New Roman" w:hAnsi="Times New Roman"/>
          <w:sz w:val="27"/>
          <w:szCs w:val="27"/>
          <w:lang w:val="kk-KZ"/>
        </w:rPr>
        <w:t>. Согласно пункту 51 Аудиторского отчета от 20 марта 2019 года КГД МФ РК Приказ о вводе в опытную  эксплуатацию информационной системы «Единное окно по экспортно-импортным операциям» от 18 марта 2019 года №123</w:t>
      </w:r>
      <w:r w:rsidR="00CB15A0" w:rsidRPr="001976D6">
        <w:rPr>
          <w:rFonts w:ascii="Times New Roman" w:hAnsi="Times New Roman"/>
          <w:sz w:val="27"/>
          <w:szCs w:val="27"/>
          <w:lang w:val="kk-KZ"/>
        </w:rPr>
        <w:t>;</w:t>
      </w:r>
    </w:p>
    <w:p w:rsidR="00FB1F9B" w:rsidRPr="001976D6" w:rsidRDefault="000B5081" w:rsidP="0000661A">
      <w:pPr>
        <w:pStyle w:val="a3"/>
        <w:pBdr>
          <w:bottom w:val="single" w:sz="4" w:space="31" w:color="FFFFFF"/>
        </w:pBdr>
        <w:spacing w:after="0" w:line="240" w:lineRule="auto"/>
        <w:ind w:left="0" w:firstLine="709"/>
        <w:jc w:val="both"/>
        <w:rPr>
          <w:rFonts w:ascii="Times New Roman" w:hAnsi="Times New Roman"/>
          <w:sz w:val="27"/>
          <w:szCs w:val="27"/>
          <w:lang w:val="kk-KZ"/>
        </w:rPr>
      </w:pPr>
      <w:r>
        <w:rPr>
          <w:rFonts w:ascii="Times New Roman" w:hAnsi="Times New Roman"/>
          <w:sz w:val="27"/>
          <w:szCs w:val="27"/>
          <w:lang w:val="kk-KZ"/>
        </w:rPr>
        <w:t>12</w:t>
      </w:r>
      <w:r w:rsidR="00FB1F9B" w:rsidRPr="001976D6">
        <w:rPr>
          <w:rFonts w:ascii="Times New Roman" w:hAnsi="Times New Roman"/>
          <w:sz w:val="27"/>
          <w:szCs w:val="27"/>
          <w:lang w:val="kk-KZ"/>
        </w:rPr>
        <w:t>. Согласно пункту 47 Аудиторского отчета от 20 марта 2019 года КГД МФ РК взыскано 345,7 тыс. тенге (заверенные скрин</w:t>
      </w:r>
      <w:r w:rsidR="00F80AD7" w:rsidRPr="001976D6">
        <w:rPr>
          <w:rFonts w:ascii="Times New Roman" w:hAnsi="Times New Roman"/>
          <w:sz w:val="27"/>
          <w:szCs w:val="27"/>
          <w:lang w:val="kk-KZ"/>
        </w:rPr>
        <w:t>-шоты</w:t>
      </w:r>
      <w:r w:rsidR="00FB1F9B" w:rsidRPr="001976D6">
        <w:rPr>
          <w:rFonts w:ascii="Times New Roman" w:hAnsi="Times New Roman"/>
          <w:sz w:val="27"/>
          <w:szCs w:val="27"/>
          <w:lang w:val="kk-KZ"/>
        </w:rPr>
        <w:t xml:space="preserve"> лицевых счетов)</w:t>
      </w:r>
      <w:r w:rsidR="00180EBA" w:rsidRPr="001976D6">
        <w:rPr>
          <w:rFonts w:ascii="Times New Roman" w:hAnsi="Times New Roman"/>
          <w:sz w:val="27"/>
          <w:szCs w:val="27"/>
          <w:lang w:val="kk-KZ"/>
        </w:rPr>
        <w:t>;</w:t>
      </w:r>
    </w:p>
    <w:p w:rsidR="00CB15A0" w:rsidRPr="001976D6" w:rsidRDefault="000B5081" w:rsidP="0000661A">
      <w:pPr>
        <w:pStyle w:val="a3"/>
        <w:pBdr>
          <w:bottom w:val="single" w:sz="4" w:space="31" w:color="FFFFFF"/>
        </w:pBdr>
        <w:spacing w:after="0" w:line="240" w:lineRule="auto"/>
        <w:ind w:left="0" w:firstLine="709"/>
        <w:jc w:val="both"/>
        <w:rPr>
          <w:rFonts w:ascii="Times New Roman" w:hAnsi="Times New Roman"/>
          <w:sz w:val="27"/>
          <w:szCs w:val="27"/>
          <w:lang w:val="kk-KZ"/>
        </w:rPr>
      </w:pPr>
      <w:r>
        <w:rPr>
          <w:rFonts w:ascii="Times New Roman" w:hAnsi="Times New Roman"/>
          <w:sz w:val="27"/>
          <w:szCs w:val="27"/>
          <w:lang w:val="kk-KZ"/>
        </w:rPr>
        <w:t>13</w:t>
      </w:r>
      <w:r w:rsidR="00CB15A0" w:rsidRPr="001976D6">
        <w:rPr>
          <w:rFonts w:ascii="Times New Roman" w:hAnsi="Times New Roman"/>
          <w:sz w:val="27"/>
          <w:szCs w:val="27"/>
          <w:lang w:val="kk-KZ"/>
        </w:rPr>
        <w:t xml:space="preserve">. </w:t>
      </w:r>
      <w:r w:rsidR="00CB15A0" w:rsidRPr="001976D6">
        <w:rPr>
          <w:rFonts w:ascii="Times New Roman" w:hAnsi="Times New Roman"/>
          <w:sz w:val="27"/>
          <w:szCs w:val="27"/>
        </w:rPr>
        <w:t xml:space="preserve">В уполномоченные органы направлены материалы аудита по 4 пунктам аудиторских отчетов для рассмотрения и возбуждения административного производства в количестве 4 материалов, </w:t>
      </w:r>
      <w:r w:rsidR="007D577E" w:rsidRPr="001976D6">
        <w:rPr>
          <w:rFonts w:ascii="Times New Roman" w:hAnsi="Times New Roman"/>
          <w:sz w:val="27"/>
          <w:szCs w:val="27"/>
        </w:rPr>
        <w:t>по состоянию на 12 апреля 2019 года составлен 1 протокол по части 1 статье 238 КоАП РК. Кроме того, по материалу, направленному по безлицензионной деятельности ТОО «КГЕ ЛТД», СЭР ДГД ВКО возбуждено уголовное дело по статье 214 УК РК</w:t>
      </w:r>
      <w:r w:rsidR="00CB15A0" w:rsidRPr="001976D6">
        <w:rPr>
          <w:rFonts w:ascii="Times New Roman" w:hAnsi="Times New Roman"/>
          <w:sz w:val="27"/>
          <w:szCs w:val="27"/>
        </w:rPr>
        <w:t xml:space="preserve">. </w:t>
      </w:r>
      <w:r w:rsidR="00CB15A0" w:rsidRPr="001976D6">
        <w:rPr>
          <w:rFonts w:ascii="Times New Roman" w:hAnsi="Times New Roman"/>
          <w:i/>
          <w:color w:val="FF0000"/>
          <w:sz w:val="27"/>
          <w:szCs w:val="27"/>
        </w:rPr>
        <w:t>(Приложение №2)</w:t>
      </w:r>
    </w:p>
    <w:p w:rsidR="00730926" w:rsidRPr="001976D6" w:rsidRDefault="00730926" w:rsidP="00BD27D5">
      <w:pPr>
        <w:pStyle w:val="a3"/>
        <w:pBdr>
          <w:bottom w:val="single" w:sz="4" w:space="31" w:color="FFFFFF"/>
        </w:pBdr>
        <w:spacing w:after="0" w:line="240" w:lineRule="auto"/>
        <w:ind w:left="0" w:firstLine="709"/>
        <w:jc w:val="both"/>
        <w:rPr>
          <w:rFonts w:ascii="Times New Roman" w:hAnsi="Times New Roman"/>
          <w:b/>
          <w:sz w:val="27"/>
          <w:szCs w:val="27"/>
        </w:rPr>
      </w:pPr>
    </w:p>
    <w:p w:rsidR="00BD27D5" w:rsidRPr="001976D6" w:rsidRDefault="001C6D27" w:rsidP="00BD27D5">
      <w:pPr>
        <w:pStyle w:val="a3"/>
        <w:pBdr>
          <w:bottom w:val="single" w:sz="4" w:space="31" w:color="FFFFFF"/>
        </w:pBdr>
        <w:spacing w:after="0" w:line="240" w:lineRule="auto"/>
        <w:ind w:left="0" w:firstLine="709"/>
        <w:jc w:val="both"/>
        <w:rPr>
          <w:rFonts w:ascii="Times New Roman" w:hAnsi="Times New Roman"/>
          <w:b/>
          <w:sz w:val="27"/>
          <w:szCs w:val="27"/>
        </w:rPr>
      </w:pPr>
      <w:r w:rsidRPr="001976D6">
        <w:rPr>
          <w:rFonts w:ascii="Times New Roman" w:hAnsi="Times New Roman"/>
          <w:b/>
          <w:sz w:val="27"/>
          <w:szCs w:val="27"/>
        </w:rPr>
        <w:t>3.2. Выводы по результатам государственного аудита</w:t>
      </w:r>
      <w:r w:rsidR="00BA167C" w:rsidRPr="001976D6">
        <w:rPr>
          <w:rFonts w:ascii="Times New Roman" w:hAnsi="Times New Roman"/>
          <w:b/>
          <w:sz w:val="27"/>
          <w:szCs w:val="27"/>
        </w:rPr>
        <w:t>.</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 xml:space="preserve">Оценка результатов деятельности объектов аудита осуществлена по следующим показателям аудита. </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i/>
          <w:color w:val="002060"/>
          <w:sz w:val="27"/>
          <w:szCs w:val="27"/>
        </w:rPr>
      </w:pPr>
      <w:r w:rsidRPr="001976D6">
        <w:rPr>
          <w:rFonts w:ascii="Times New Roman" w:hAnsi="Times New Roman"/>
          <w:i/>
          <w:color w:val="002060"/>
          <w:sz w:val="27"/>
          <w:szCs w:val="27"/>
        </w:rPr>
        <w:t>Эффективность налогового администрирования по вопросам принятия мер принудительного взыскания налоговой задолженности и таможенных поступлений</w:t>
      </w:r>
      <w:r w:rsidR="00BD27D5" w:rsidRPr="001976D6">
        <w:rPr>
          <w:rFonts w:ascii="Times New Roman" w:hAnsi="Times New Roman"/>
          <w:i/>
          <w:color w:val="002060"/>
          <w:sz w:val="27"/>
          <w:szCs w:val="27"/>
        </w:rPr>
        <w:t>.</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 xml:space="preserve">Снижение недоимки по налоговым поступлениям в республиканский бюджет в течение 2018 года достигнуто, в основном за счет признания должников банкротами (40,6%), уменьшения начисленных налогов в соответствии с ДФНО (19,4%). Реальное погашение недоимки денежными средствами составило лишь </w:t>
      </w:r>
      <w:r w:rsidR="006349A9" w:rsidRPr="001976D6">
        <w:rPr>
          <w:rFonts w:ascii="Times New Roman" w:hAnsi="Times New Roman"/>
          <w:sz w:val="27"/>
          <w:szCs w:val="27"/>
        </w:rPr>
        <w:t>14</w:t>
      </w:r>
      <w:r w:rsidRPr="001976D6">
        <w:rPr>
          <w:rFonts w:ascii="Times New Roman" w:hAnsi="Times New Roman"/>
          <w:sz w:val="27"/>
          <w:szCs w:val="27"/>
        </w:rPr>
        <w:t>,5%.</w:t>
      </w:r>
    </w:p>
    <w:p w:rsidR="00BD27D5" w:rsidRPr="001976D6" w:rsidRDefault="00302D29" w:rsidP="00BD27D5">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 xml:space="preserve">КГД и его территориальными органами не организована работа по погашению задолженности по </w:t>
      </w:r>
      <w:proofErr w:type="spellStart"/>
      <w:r w:rsidRPr="001976D6">
        <w:rPr>
          <w:rFonts w:ascii="Times New Roman" w:eastAsia="Times New Roman" w:hAnsi="Times New Roman"/>
          <w:sz w:val="27"/>
          <w:szCs w:val="27"/>
        </w:rPr>
        <w:t>ТПиН</w:t>
      </w:r>
      <w:proofErr w:type="spellEnd"/>
      <w:r w:rsidRPr="001976D6">
        <w:rPr>
          <w:rFonts w:ascii="Times New Roman" w:eastAsia="Times New Roman" w:hAnsi="Times New Roman"/>
          <w:sz w:val="27"/>
          <w:szCs w:val="27"/>
        </w:rPr>
        <w:t xml:space="preserve"> в сумме 15</w:t>
      </w:r>
      <w:r w:rsidR="00B74D05" w:rsidRPr="001976D6">
        <w:rPr>
          <w:rFonts w:ascii="Times New Roman" w:eastAsia="Times New Roman" w:hAnsi="Times New Roman"/>
          <w:sz w:val="27"/>
          <w:szCs w:val="27"/>
        </w:rPr>
        <w:t> </w:t>
      </w:r>
      <w:r w:rsidR="00B74D05" w:rsidRPr="001976D6">
        <w:rPr>
          <w:rFonts w:ascii="Times New Roman" w:eastAsia="Times New Roman" w:hAnsi="Times New Roman"/>
          <w:sz w:val="27"/>
          <w:szCs w:val="27"/>
          <w:lang w:val="kk-KZ"/>
        </w:rPr>
        <w:t>436,8</w:t>
      </w:r>
      <w:r w:rsidRPr="001976D6">
        <w:rPr>
          <w:rFonts w:ascii="Times New Roman" w:eastAsia="Times New Roman" w:hAnsi="Times New Roman"/>
          <w:sz w:val="27"/>
          <w:szCs w:val="27"/>
        </w:rPr>
        <w:t xml:space="preserve"> млн. тенге с таможенных представителей, при возникновении у них солидарной ответственности</w:t>
      </w:r>
      <w:r w:rsidR="00BD27D5" w:rsidRPr="001976D6">
        <w:rPr>
          <w:rFonts w:ascii="Times New Roman" w:eastAsia="Times New Roman" w:hAnsi="Times New Roman"/>
          <w:sz w:val="27"/>
          <w:szCs w:val="27"/>
        </w:rPr>
        <w:t xml:space="preserve"> с представляемыми ими лицами. </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i/>
          <w:color w:val="002060"/>
          <w:sz w:val="27"/>
          <w:szCs w:val="27"/>
        </w:rPr>
      </w:pPr>
      <w:r w:rsidRPr="001976D6">
        <w:rPr>
          <w:rFonts w:ascii="Times New Roman" w:hAnsi="Times New Roman"/>
          <w:i/>
          <w:color w:val="002060"/>
          <w:sz w:val="27"/>
          <w:szCs w:val="27"/>
        </w:rPr>
        <w:t>Результативность камерального контроля органов государственных доходов.</w:t>
      </w:r>
    </w:p>
    <w:p w:rsidR="00BD27D5" w:rsidRPr="001976D6" w:rsidRDefault="00302D29" w:rsidP="00BD27D5">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Анализом выборочно охвачено 46 уведомлений по результатам камерального контроля, по которым нарушения о занижении налогов, подлежащих к начислению в сумме 359,1 млн. тенге, числятся по данным КГД как устраненные налогоплательщиками за счет дебетового сальдо на лицевых счетах по НДС. Фактически по большей части уведомлений (36 уведомлений или 73,8%) с суммой занижения налога 273,3 млн. тенге или 76% исполнение налогоплательщиками достигалось путем манипулирования с представлением ДФНО, что указывает на низкую эффективность и результативность камерального контроля.</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 xml:space="preserve">Выявленные в ходе государственного аудита факты </w:t>
      </w:r>
      <w:proofErr w:type="spellStart"/>
      <w:r w:rsidRPr="001976D6">
        <w:rPr>
          <w:rFonts w:ascii="Times New Roman" w:hAnsi="Times New Roman"/>
          <w:sz w:val="27"/>
          <w:szCs w:val="27"/>
        </w:rPr>
        <w:t>недопоступлений</w:t>
      </w:r>
      <w:proofErr w:type="spellEnd"/>
      <w:r w:rsidRPr="001976D6">
        <w:rPr>
          <w:rFonts w:ascii="Times New Roman" w:hAnsi="Times New Roman"/>
          <w:sz w:val="27"/>
          <w:szCs w:val="27"/>
        </w:rPr>
        <w:t xml:space="preserve"> КПН за 2014-2017 г</w:t>
      </w:r>
      <w:r w:rsidR="00371966" w:rsidRPr="001976D6">
        <w:rPr>
          <w:rFonts w:ascii="Times New Roman" w:hAnsi="Times New Roman"/>
          <w:sz w:val="27"/>
          <w:szCs w:val="27"/>
        </w:rPr>
        <w:t>оды</w:t>
      </w:r>
      <w:r w:rsidRPr="001976D6">
        <w:rPr>
          <w:rFonts w:ascii="Times New Roman" w:hAnsi="Times New Roman"/>
          <w:sz w:val="27"/>
          <w:szCs w:val="27"/>
        </w:rPr>
        <w:t xml:space="preserve"> в общей сумме </w:t>
      </w:r>
      <w:r w:rsidR="00B01E44" w:rsidRPr="001976D6">
        <w:rPr>
          <w:rFonts w:ascii="Times New Roman" w:hAnsi="Times New Roman"/>
          <w:sz w:val="27"/>
          <w:szCs w:val="27"/>
        </w:rPr>
        <w:t>681,1</w:t>
      </w:r>
      <w:r w:rsidRPr="001976D6">
        <w:rPr>
          <w:rFonts w:ascii="Times New Roman" w:hAnsi="Times New Roman"/>
          <w:sz w:val="27"/>
          <w:szCs w:val="27"/>
        </w:rPr>
        <w:t xml:space="preserve"> млн. тенге свидетельствуют о слабом камеральном контроле КГД крупных налогоплательщиков, подлежащих мониторингу.</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i/>
          <w:color w:val="002060"/>
          <w:sz w:val="27"/>
          <w:szCs w:val="27"/>
        </w:rPr>
      </w:pPr>
      <w:r w:rsidRPr="001976D6">
        <w:rPr>
          <w:rFonts w:ascii="Times New Roman" w:hAnsi="Times New Roman"/>
          <w:i/>
          <w:color w:val="002060"/>
          <w:sz w:val="27"/>
          <w:szCs w:val="27"/>
        </w:rPr>
        <w:lastRenderedPageBreak/>
        <w:t>Специальный показатель государственного аудита: доля результативных проверок по итогам применения СУР на этапе очистки товара не менее 58%.</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По итогам 2018 года при установленном показателе доли результативных проверок по итогам применения СУР на этапе очистки товара не менее 58%, КГД общая эффективность СУР на уровне 60,6%, обеспечена за счет большого количества корректировок таможенной стоимости, проведенных по результатам применения мер минимизации риска (39</w:t>
      </w:r>
      <w:r w:rsidR="00371966" w:rsidRPr="001976D6">
        <w:rPr>
          <w:rFonts w:ascii="Times New Roman" w:hAnsi="Times New Roman"/>
          <w:sz w:val="27"/>
          <w:szCs w:val="27"/>
        </w:rPr>
        <w:t> 059</w:t>
      </w:r>
      <w:r w:rsidRPr="001976D6">
        <w:rPr>
          <w:rFonts w:ascii="Times New Roman" w:hAnsi="Times New Roman"/>
          <w:sz w:val="27"/>
          <w:szCs w:val="27"/>
        </w:rPr>
        <w:t>), при этом выявлено 2</w:t>
      </w:r>
      <w:r w:rsidR="00371966" w:rsidRPr="001976D6">
        <w:rPr>
          <w:rFonts w:ascii="Times New Roman" w:hAnsi="Times New Roman"/>
          <w:sz w:val="27"/>
          <w:szCs w:val="27"/>
        </w:rPr>
        <w:t xml:space="preserve"> 759 </w:t>
      </w:r>
      <w:r w:rsidRPr="001976D6">
        <w:rPr>
          <w:rFonts w:ascii="Times New Roman" w:hAnsi="Times New Roman"/>
          <w:sz w:val="27"/>
          <w:szCs w:val="27"/>
        </w:rPr>
        <w:t xml:space="preserve">административных правонарушений и 34 уголовных преступлений. Вместе с тем в 2018 году произошло снижение сумм доначислений </w:t>
      </w:r>
      <w:proofErr w:type="spellStart"/>
      <w:r w:rsidRPr="001976D6">
        <w:rPr>
          <w:rFonts w:ascii="Times New Roman" w:hAnsi="Times New Roman"/>
          <w:sz w:val="27"/>
          <w:szCs w:val="27"/>
        </w:rPr>
        <w:t>ТПиН</w:t>
      </w:r>
      <w:proofErr w:type="spellEnd"/>
      <w:r w:rsidRPr="001976D6">
        <w:rPr>
          <w:rFonts w:ascii="Times New Roman" w:hAnsi="Times New Roman"/>
          <w:sz w:val="27"/>
          <w:szCs w:val="27"/>
        </w:rPr>
        <w:t xml:space="preserve"> по результатам </w:t>
      </w:r>
      <w:r w:rsidR="00913DB9" w:rsidRPr="001976D6">
        <w:rPr>
          <w:rFonts w:ascii="Times New Roman" w:hAnsi="Times New Roman"/>
          <w:sz w:val="27"/>
          <w:szCs w:val="27"/>
          <w:lang w:val="kk-KZ"/>
        </w:rPr>
        <w:t xml:space="preserve">срабатывания </w:t>
      </w:r>
      <w:r w:rsidRPr="001976D6">
        <w:rPr>
          <w:rFonts w:ascii="Times New Roman" w:hAnsi="Times New Roman"/>
          <w:sz w:val="27"/>
          <w:szCs w:val="27"/>
        </w:rPr>
        <w:t>стоимостных профилей рисков на 2 716,6 млн. тенге.</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color w:val="002060"/>
          <w:sz w:val="27"/>
          <w:szCs w:val="27"/>
        </w:rPr>
      </w:pPr>
      <w:r w:rsidRPr="001976D6">
        <w:rPr>
          <w:rFonts w:ascii="Times New Roman" w:hAnsi="Times New Roman"/>
          <w:i/>
          <w:color w:val="002060"/>
          <w:sz w:val="27"/>
          <w:szCs w:val="27"/>
        </w:rPr>
        <w:t>Эффективность деятельности КГД в части налогового администрирования по обеспечению налогового разрыва и отдачи инвестиционных проектов в виде налоговых поступлений</w:t>
      </w:r>
      <w:r w:rsidRPr="001976D6">
        <w:rPr>
          <w:rFonts w:ascii="Times New Roman" w:hAnsi="Times New Roman"/>
          <w:color w:val="002060"/>
          <w:sz w:val="27"/>
          <w:szCs w:val="27"/>
        </w:rPr>
        <w:t>.</w:t>
      </w:r>
    </w:p>
    <w:p w:rsidR="00BD27D5" w:rsidRPr="001976D6" w:rsidRDefault="00302D29" w:rsidP="00BD27D5">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lang w:val="kk-KZ"/>
        </w:rPr>
        <w:t>З</w:t>
      </w:r>
      <w:proofErr w:type="spellStart"/>
      <w:r w:rsidRPr="001976D6">
        <w:rPr>
          <w:rFonts w:ascii="Times New Roman" w:hAnsi="Times New Roman"/>
          <w:sz w:val="27"/>
          <w:szCs w:val="27"/>
        </w:rPr>
        <w:t>начительные</w:t>
      </w:r>
      <w:proofErr w:type="spellEnd"/>
      <w:r w:rsidRPr="001976D6">
        <w:rPr>
          <w:rFonts w:ascii="Times New Roman" w:hAnsi="Times New Roman"/>
          <w:sz w:val="27"/>
          <w:szCs w:val="27"/>
        </w:rPr>
        <w:t xml:space="preserve"> суммы сложившегося на 1 января 2019 года налогового разрыва, составляющие более 1 трлн. тенге по каждому из рассмотренных налогов (КПН и НДС), указывают на необходимость дальнейшей проработки</w:t>
      </w:r>
      <w:r w:rsidRPr="001976D6">
        <w:rPr>
          <w:rFonts w:ascii="Times New Roman" w:hAnsi="Times New Roman"/>
          <w:sz w:val="27"/>
          <w:szCs w:val="27"/>
          <w:lang w:val="kk-KZ"/>
        </w:rPr>
        <w:t xml:space="preserve"> вопроса </w:t>
      </w:r>
      <w:r w:rsidRPr="001976D6">
        <w:rPr>
          <w:rFonts w:ascii="Times New Roman" w:hAnsi="Times New Roman"/>
          <w:sz w:val="27"/>
          <w:szCs w:val="27"/>
        </w:rPr>
        <w:t>формирования оценочного показателя «налоговый разрыв» и использования его в качестве одного из показателей эффективности налогового администрирования.</w:t>
      </w:r>
    </w:p>
    <w:p w:rsidR="00302D29" w:rsidRPr="001976D6" w:rsidRDefault="00F83E30" w:rsidP="0000661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К</w:t>
      </w:r>
      <w:r w:rsidR="00302D29" w:rsidRPr="001976D6">
        <w:rPr>
          <w:rFonts w:ascii="Times New Roman" w:hAnsi="Times New Roman"/>
          <w:sz w:val="27"/>
          <w:szCs w:val="27"/>
        </w:rPr>
        <w:t>азначейско</w:t>
      </w:r>
      <w:r w:rsidRPr="001976D6">
        <w:rPr>
          <w:rFonts w:ascii="Times New Roman" w:hAnsi="Times New Roman"/>
          <w:sz w:val="27"/>
          <w:szCs w:val="27"/>
        </w:rPr>
        <w:t>е</w:t>
      </w:r>
      <w:r w:rsidR="00302D29" w:rsidRPr="001976D6">
        <w:rPr>
          <w:rFonts w:ascii="Times New Roman" w:hAnsi="Times New Roman"/>
          <w:sz w:val="27"/>
          <w:szCs w:val="27"/>
        </w:rPr>
        <w:t xml:space="preserve"> сопровождени</w:t>
      </w:r>
      <w:r w:rsidRPr="001976D6">
        <w:rPr>
          <w:rFonts w:ascii="Times New Roman" w:hAnsi="Times New Roman"/>
          <w:sz w:val="27"/>
          <w:szCs w:val="27"/>
        </w:rPr>
        <w:t>е</w:t>
      </w:r>
      <w:r w:rsidR="00302D29" w:rsidRPr="001976D6">
        <w:rPr>
          <w:rFonts w:ascii="Times New Roman" w:hAnsi="Times New Roman"/>
          <w:sz w:val="27"/>
          <w:szCs w:val="27"/>
        </w:rPr>
        <w:t xml:space="preserve"> государственных закупок по вновь возводимым объектам строительства в отношении субподрядных организаций и их контрагентов, участвующих в реализации БИП</w:t>
      </w:r>
      <w:r w:rsidRPr="001976D6">
        <w:rPr>
          <w:rFonts w:ascii="Times New Roman" w:hAnsi="Times New Roman"/>
          <w:sz w:val="27"/>
          <w:szCs w:val="27"/>
        </w:rPr>
        <w:t xml:space="preserve">, несет риски не достижения цели обеспечения полноты поступления в бюджет налогов, так как оценка рисков </w:t>
      </w:r>
      <w:r w:rsidR="00390C94" w:rsidRPr="001976D6">
        <w:rPr>
          <w:rFonts w:ascii="Times New Roman" w:hAnsi="Times New Roman"/>
          <w:sz w:val="27"/>
          <w:szCs w:val="27"/>
        </w:rPr>
        <w:t xml:space="preserve">налоговыми органами осуществляется только на стадии заключения договоров. </w:t>
      </w:r>
    </w:p>
    <w:p w:rsidR="00BD27D5" w:rsidRPr="001976D6" w:rsidRDefault="00BD2E91" w:rsidP="00BD27D5">
      <w:pPr>
        <w:pStyle w:val="a3"/>
        <w:pBdr>
          <w:bottom w:val="single" w:sz="4" w:space="31" w:color="FFFFFF"/>
        </w:pBdr>
        <w:spacing w:after="0" w:line="240" w:lineRule="auto"/>
        <w:ind w:left="0" w:firstLine="709"/>
        <w:jc w:val="both"/>
        <w:rPr>
          <w:rFonts w:ascii="Times New Roman" w:eastAsia="Times New Roman" w:hAnsi="Times New Roman"/>
          <w:bCs/>
          <w:sz w:val="27"/>
          <w:szCs w:val="27"/>
          <w:lang w:eastAsia="ru-RU"/>
        </w:rPr>
      </w:pPr>
      <w:bookmarkStart w:id="5" w:name="_Hlk533001416"/>
      <w:r w:rsidRPr="001976D6">
        <w:rPr>
          <w:rFonts w:ascii="Times New Roman" w:eastAsia="Times New Roman" w:hAnsi="Times New Roman"/>
          <w:b/>
          <w:bCs/>
          <w:color w:val="002060"/>
          <w:sz w:val="27"/>
          <w:szCs w:val="27"/>
          <w:lang w:val="kk-KZ" w:eastAsia="ru-RU"/>
        </w:rPr>
        <w:t>1</w:t>
      </w:r>
      <w:r w:rsidRPr="001976D6">
        <w:rPr>
          <w:rFonts w:ascii="Times New Roman" w:eastAsia="Times New Roman" w:hAnsi="Times New Roman"/>
          <w:b/>
          <w:bCs/>
          <w:color w:val="002060"/>
          <w:sz w:val="27"/>
          <w:szCs w:val="27"/>
          <w:lang w:eastAsia="ru-RU"/>
        </w:rPr>
        <w:t>.</w:t>
      </w:r>
      <w:r w:rsidRPr="001976D6">
        <w:rPr>
          <w:rFonts w:ascii="Times New Roman" w:eastAsia="Times New Roman" w:hAnsi="Times New Roman"/>
          <w:bCs/>
          <w:color w:val="002060"/>
          <w:sz w:val="27"/>
          <w:szCs w:val="27"/>
          <w:lang w:eastAsia="ru-RU"/>
        </w:rPr>
        <w:t xml:space="preserve"> </w:t>
      </w:r>
      <w:r w:rsidR="00222478" w:rsidRPr="001976D6">
        <w:rPr>
          <w:rFonts w:ascii="Times New Roman" w:eastAsia="Times New Roman" w:hAnsi="Times New Roman"/>
          <w:bCs/>
          <w:sz w:val="27"/>
          <w:szCs w:val="27"/>
          <w:lang w:eastAsia="ru-RU"/>
        </w:rPr>
        <w:t xml:space="preserve">По результатам государственного аудита </w:t>
      </w:r>
      <w:r w:rsidR="00453712" w:rsidRPr="001976D6">
        <w:rPr>
          <w:rFonts w:ascii="Times New Roman" w:eastAsia="Times New Roman" w:hAnsi="Times New Roman"/>
          <w:bCs/>
          <w:sz w:val="27"/>
          <w:szCs w:val="27"/>
          <w:lang w:eastAsia="ru-RU"/>
        </w:rPr>
        <w:t xml:space="preserve">выявленная сумма финансовых нарушений составила </w:t>
      </w:r>
      <w:r w:rsidR="00453712">
        <w:rPr>
          <w:rFonts w:ascii="Times New Roman" w:eastAsia="Times New Roman" w:hAnsi="Times New Roman"/>
          <w:b/>
          <w:bCs/>
          <w:sz w:val="27"/>
          <w:szCs w:val="27"/>
          <w:lang w:eastAsia="ru-RU"/>
        </w:rPr>
        <w:t>8,9</w:t>
      </w:r>
      <w:r w:rsidR="00453712" w:rsidRPr="001976D6">
        <w:rPr>
          <w:rFonts w:ascii="Times New Roman" w:eastAsia="Times New Roman" w:hAnsi="Times New Roman"/>
          <w:b/>
          <w:bCs/>
          <w:sz w:val="27"/>
          <w:szCs w:val="27"/>
          <w:lang w:eastAsia="ru-RU"/>
        </w:rPr>
        <w:t xml:space="preserve"> млн. тенге</w:t>
      </w:r>
      <w:r w:rsidR="00453712">
        <w:rPr>
          <w:rFonts w:ascii="Times New Roman" w:eastAsia="Times New Roman" w:hAnsi="Times New Roman"/>
          <w:b/>
          <w:bCs/>
          <w:sz w:val="27"/>
          <w:szCs w:val="27"/>
          <w:lang w:eastAsia="ru-RU"/>
        </w:rPr>
        <w:t>,</w:t>
      </w:r>
      <w:r w:rsidR="00453712" w:rsidRPr="00453712">
        <w:rPr>
          <w:rFonts w:ascii="Times New Roman" w:eastAsia="Times New Roman" w:hAnsi="Times New Roman"/>
          <w:bCs/>
          <w:sz w:val="27"/>
          <w:szCs w:val="27"/>
          <w:lang w:eastAsia="ru-RU"/>
        </w:rPr>
        <w:t xml:space="preserve"> </w:t>
      </w:r>
      <w:r w:rsidR="00453712">
        <w:rPr>
          <w:rFonts w:ascii="Times New Roman" w:eastAsia="Times New Roman" w:hAnsi="Times New Roman"/>
          <w:bCs/>
          <w:sz w:val="27"/>
          <w:szCs w:val="27"/>
          <w:lang w:eastAsia="ru-RU"/>
        </w:rPr>
        <w:t>установлено</w:t>
      </w:r>
      <w:r w:rsidR="00453712">
        <w:rPr>
          <w:rFonts w:ascii="Times New Roman" w:eastAsia="Times New Roman" w:hAnsi="Times New Roman"/>
          <w:bCs/>
          <w:sz w:val="27"/>
          <w:szCs w:val="27"/>
          <w:lang w:eastAsia="ru-RU"/>
        </w:rPr>
        <w:t xml:space="preserve"> </w:t>
      </w:r>
      <w:r w:rsidR="00783568" w:rsidRPr="00F52543">
        <w:rPr>
          <w:rFonts w:ascii="Times New Roman" w:eastAsia="Times New Roman" w:hAnsi="Times New Roman"/>
          <w:b/>
          <w:bCs/>
          <w:sz w:val="27"/>
          <w:szCs w:val="27"/>
          <w:lang w:eastAsia="ru-RU"/>
        </w:rPr>
        <w:t>793</w:t>
      </w:r>
      <w:r w:rsidR="00D55B94" w:rsidRPr="001976D6">
        <w:rPr>
          <w:rFonts w:ascii="Times New Roman" w:eastAsia="Times New Roman" w:hAnsi="Times New Roman"/>
          <w:bCs/>
          <w:sz w:val="27"/>
          <w:szCs w:val="27"/>
          <w:lang w:eastAsia="ru-RU"/>
        </w:rPr>
        <w:t xml:space="preserve"> </w:t>
      </w:r>
      <w:r w:rsidR="00783568">
        <w:rPr>
          <w:rFonts w:ascii="Times New Roman" w:eastAsia="Times New Roman" w:hAnsi="Times New Roman"/>
          <w:bCs/>
          <w:sz w:val="27"/>
          <w:szCs w:val="27"/>
          <w:lang w:eastAsia="ru-RU"/>
        </w:rPr>
        <w:t>процедурных нарушений</w:t>
      </w:r>
      <w:r w:rsidR="00F52543">
        <w:rPr>
          <w:rFonts w:ascii="Times New Roman" w:eastAsia="Times New Roman" w:hAnsi="Times New Roman"/>
          <w:bCs/>
          <w:sz w:val="27"/>
          <w:szCs w:val="27"/>
          <w:lang w:eastAsia="ru-RU"/>
        </w:rPr>
        <w:t xml:space="preserve">, </w:t>
      </w:r>
      <w:r w:rsidR="00F52543" w:rsidRPr="00F52543">
        <w:rPr>
          <w:rFonts w:ascii="Times New Roman" w:eastAsia="Times New Roman" w:hAnsi="Times New Roman"/>
          <w:b/>
          <w:bCs/>
          <w:sz w:val="27"/>
          <w:szCs w:val="27"/>
          <w:lang w:eastAsia="ru-RU"/>
        </w:rPr>
        <w:t xml:space="preserve">5 </w:t>
      </w:r>
      <w:r w:rsidR="00F52543">
        <w:rPr>
          <w:rFonts w:ascii="Times New Roman" w:eastAsia="Times New Roman" w:hAnsi="Times New Roman"/>
          <w:bCs/>
          <w:sz w:val="27"/>
          <w:szCs w:val="27"/>
          <w:lang w:eastAsia="ru-RU"/>
        </w:rPr>
        <w:t>системных недостатков, а также</w:t>
      </w:r>
      <w:r w:rsidR="00783568">
        <w:rPr>
          <w:rFonts w:ascii="Times New Roman" w:eastAsia="Times New Roman" w:hAnsi="Times New Roman"/>
          <w:bCs/>
          <w:sz w:val="27"/>
          <w:szCs w:val="27"/>
          <w:lang w:eastAsia="ru-RU"/>
        </w:rPr>
        <w:t xml:space="preserve"> </w:t>
      </w:r>
      <w:r w:rsidR="00D55B94" w:rsidRPr="001976D6">
        <w:rPr>
          <w:rFonts w:ascii="Times New Roman" w:eastAsia="Times New Roman" w:hAnsi="Times New Roman"/>
          <w:bCs/>
          <w:sz w:val="27"/>
          <w:szCs w:val="27"/>
          <w:lang w:eastAsia="ru-RU"/>
        </w:rPr>
        <w:t xml:space="preserve">потери поступлений в бюджет на сумму </w:t>
      </w:r>
      <w:r w:rsidR="00730926" w:rsidRPr="001976D6">
        <w:rPr>
          <w:rFonts w:ascii="Times New Roman" w:eastAsia="Times New Roman" w:hAnsi="Times New Roman"/>
          <w:b/>
          <w:bCs/>
          <w:sz w:val="27"/>
          <w:szCs w:val="27"/>
          <w:lang w:eastAsia="ru-RU"/>
        </w:rPr>
        <w:t>2 388,1</w:t>
      </w:r>
      <w:r w:rsidR="004C5ED6" w:rsidRPr="001976D6">
        <w:rPr>
          <w:rFonts w:ascii="Times New Roman" w:eastAsia="Times New Roman" w:hAnsi="Times New Roman"/>
          <w:b/>
          <w:bCs/>
          <w:sz w:val="27"/>
          <w:szCs w:val="27"/>
          <w:lang w:eastAsia="ru-RU"/>
        </w:rPr>
        <w:t xml:space="preserve"> </w:t>
      </w:r>
      <w:r w:rsidR="00D55B94" w:rsidRPr="001976D6">
        <w:rPr>
          <w:rFonts w:ascii="Times New Roman" w:eastAsia="Times New Roman" w:hAnsi="Times New Roman"/>
          <w:b/>
          <w:bCs/>
          <w:sz w:val="27"/>
          <w:szCs w:val="27"/>
          <w:lang w:eastAsia="ru-RU"/>
        </w:rPr>
        <w:t>млн. тенге.</w:t>
      </w:r>
      <w:bookmarkStart w:id="6" w:name="_GoBack"/>
      <w:bookmarkEnd w:id="5"/>
      <w:bookmarkEnd w:id="6"/>
    </w:p>
    <w:p w:rsidR="00BD27D5" w:rsidRPr="001976D6" w:rsidRDefault="004C5ED6" w:rsidP="00BD27D5">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t>2</w:t>
      </w:r>
      <w:r w:rsidR="00302D29" w:rsidRPr="001976D6">
        <w:rPr>
          <w:rFonts w:ascii="Times New Roman" w:hAnsi="Times New Roman"/>
          <w:b/>
          <w:color w:val="002060"/>
          <w:sz w:val="27"/>
          <w:szCs w:val="27"/>
        </w:rPr>
        <w:t>.</w:t>
      </w:r>
      <w:r w:rsidR="00302D29" w:rsidRPr="001976D6">
        <w:rPr>
          <w:rFonts w:ascii="Times New Roman" w:hAnsi="Times New Roman"/>
          <w:color w:val="FF0000"/>
          <w:sz w:val="27"/>
          <w:szCs w:val="27"/>
        </w:rPr>
        <w:t xml:space="preserve"> </w:t>
      </w:r>
      <w:r w:rsidR="00302D29" w:rsidRPr="001976D6">
        <w:rPr>
          <w:rFonts w:ascii="Times New Roman" w:hAnsi="Times New Roman"/>
          <w:sz w:val="27"/>
          <w:szCs w:val="27"/>
        </w:rPr>
        <w:t>Аудитом выявлены факты неприятия надлежащих мер по взиманию налоговой задолженности:</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hAnsi="Times New Roman"/>
          <w:sz w:val="27"/>
          <w:szCs w:val="27"/>
        </w:rPr>
        <w:t xml:space="preserve">- неприменение пятью </w:t>
      </w:r>
      <w:r w:rsidR="00B92530" w:rsidRPr="001976D6">
        <w:rPr>
          <w:rFonts w:ascii="Times New Roman" w:hAnsi="Times New Roman"/>
          <w:sz w:val="27"/>
          <w:szCs w:val="27"/>
          <w:lang w:val="kk-KZ"/>
        </w:rPr>
        <w:t xml:space="preserve">территориальными </w:t>
      </w:r>
      <w:r w:rsidR="00E67B2D" w:rsidRPr="001976D6">
        <w:rPr>
          <w:rFonts w:ascii="Times New Roman" w:eastAsia="Times New Roman" w:hAnsi="Times New Roman"/>
          <w:bCs/>
          <w:sz w:val="27"/>
          <w:szCs w:val="27"/>
        </w:rPr>
        <w:t xml:space="preserve">налоговыми органами </w:t>
      </w:r>
      <w:r w:rsidRPr="001976D6">
        <w:rPr>
          <w:rFonts w:ascii="Times New Roman" w:hAnsi="Times New Roman"/>
          <w:sz w:val="27"/>
          <w:szCs w:val="27"/>
        </w:rPr>
        <w:t xml:space="preserve">мер налогового контроля </w:t>
      </w:r>
      <w:r w:rsidR="00E67B2D" w:rsidRPr="001976D6">
        <w:rPr>
          <w:rFonts w:ascii="Times New Roman" w:hAnsi="Times New Roman"/>
          <w:sz w:val="27"/>
          <w:szCs w:val="27"/>
        </w:rPr>
        <w:t>по</w:t>
      </w:r>
      <w:r w:rsidRPr="001976D6">
        <w:rPr>
          <w:rFonts w:ascii="Times New Roman" w:hAnsi="Times New Roman"/>
          <w:sz w:val="27"/>
          <w:szCs w:val="27"/>
        </w:rPr>
        <w:t xml:space="preserve"> взыскани</w:t>
      </w:r>
      <w:r w:rsidR="00E67B2D" w:rsidRPr="001976D6">
        <w:rPr>
          <w:rFonts w:ascii="Times New Roman" w:hAnsi="Times New Roman"/>
          <w:sz w:val="27"/>
          <w:szCs w:val="27"/>
        </w:rPr>
        <w:t>ю</w:t>
      </w:r>
      <w:r w:rsidRPr="001976D6">
        <w:rPr>
          <w:rFonts w:ascii="Times New Roman" w:hAnsi="Times New Roman"/>
          <w:sz w:val="27"/>
          <w:szCs w:val="27"/>
        </w:rPr>
        <w:t xml:space="preserve"> в бюджет налоговой задолженности </w:t>
      </w:r>
      <w:r w:rsidR="00E67B2D" w:rsidRPr="001976D6">
        <w:rPr>
          <w:rFonts w:ascii="Times New Roman" w:hAnsi="Times New Roman"/>
          <w:sz w:val="27"/>
          <w:szCs w:val="27"/>
        </w:rPr>
        <w:t xml:space="preserve">в сумме 201,0 млн. тенге по </w:t>
      </w:r>
      <w:r w:rsidRPr="001976D6">
        <w:rPr>
          <w:rFonts w:ascii="Times New Roman" w:hAnsi="Times New Roman"/>
          <w:sz w:val="27"/>
          <w:szCs w:val="27"/>
        </w:rPr>
        <w:t>19-ти налогоплательщик</w:t>
      </w:r>
      <w:r w:rsidR="00E67B2D" w:rsidRPr="001976D6">
        <w:rPr>
          <w:rFonts w:ascii="Times New Roman" w:hAnsi="Times New Roman"/>
          <w:sz w:val="27"/>
          <w:szCs w:val="27"/>
        </w:rPr>
        <w:t>ам</w:t>
      </w:r>
      <w:r w:rsidRPr="001976D6">
        <w:rPr>
          <w:rFonts w:ascii="Times New Roman" w:hAnsi="Times New Roman"/>
          <w:sz w:val="27"/>
          <w:szCs w:val="27"/>
        </w:rPr>
        <w:t>, проводивши</w:t>
      </w:r>
      <w:r w:rsidR="00E67B2D" w:rsidRPr="001976D6">
        <w:rPr>
          <w:rFonts w:ascii="Times New Roman" w:hAnsi="Times New Roman"/>
          <w:sz w:val="27"/>
          <w:szCs w:val="27"/>
        </w:rPr>
        <w:t>м</w:t>
      </w:r>
      <w:r w:rsidRPr="001976D6">
        <w:rPr>
          <w:rFonts w:ascii="Times New Roman" w:hAnsi="Times New Roman"/>
          <w:sz w:val="27"/>
          <w:szCs w:val="27"/>
        </w:rPr>
        <w:t xml:space="preserve"> расчеты наличными денежными средствами на общую сумму 468,2 млн. тенге, несмотря на </w:t>
      </w:r>
      <w:r w:rsidRPr="001976D6">
        <w:rPr>
          <w:rFonts w:ascii="Times New Roman" w:eastAsia="Times New Roman" w:hAnsi="Times New Roman"/>
          <w:sz w:val="27"/>
          <w:szCs w:val="27"/>
        </w:rPr>
        <w:t>приостановлени</w:t>
      </w:r>
      <w:r w:rsidR="00E67B2D" w:rsidRPr="001976D6">
        <w:rPr>
          <w:rFonts w:ascii="Times New Roman" w:eastAsia="Times New Roman" w:hAnsi="Times New Roman"/>
          <w:sz w:val="27"/>
          <w:szCs w:val="27"/>
        </w:rPr>
        <w:t>е</w:t>
      </w:r>
      <w:r w:rsidRPr="001976D6">
        <w:rPr>
          <w:rFonts w:ascii="Times New Roman" w:eastAsia="Times New Roman" w:hAnsi="Times New Roman"/>
          <w:sz w:val="27"/>
          <w:szCs w:val="27"/>
        </w:rPr>
        <w:t xml:space="preserve"> их расходных операций по кассе</w:t>
      </w:r>
      <w:r w:rsidR="00E67B2D" w:rsidRPr="001976D6">
        <w:rPr>
          <w:rFonts w:ascii="Times New Roman" w:eastAsia="Times New Roman" w:hAnsi="Times New Roman"/>
          <w:sz w:val="27"/>
          <w:szCs w:val="27"/>
        </w:rPr>
        <w:t>;</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 xml:space="preserve">- не проведение восемью </w:t>
      </w:r>
      <w:r w:rsidR="00B92530" w:rsidRPr="001976D6">
        <w:rPr>
          <w:rFonts w:ascii="Times New Roman" w:eastAsia="Times New Roman" w:hAnsi="Times New Roman"/>
          <w:sz w:val="27"/>
          <w:szCs w:val="27"/>
          <w:lang w:val="kk-KZ"/>
        </w:rPr>
        <w:t xml:space="preserve">территориальными </w:t>
      </w:r>
      <w:r w:rsidR="00E67B2D" w:rsidRPr="001976D6">
        <w:rPr>
          <w:rFonts w:ascii="Times New Roman" w:eastAsia="Times New Roman" w:hAnsi="Times New Roman"/>
          <w:sz w:val="27"/>
          <w:szCs w:val="27"/>
        </w:rPr>
        <w:t>налоговыми органами</w:t>
      </w:r>
      <w:r w:rsidRPr="001976D6">
        <w:rPr>
          <w:rFonts w:ascii="Times New Roman" w:eastAsia="Times New Roman" w:hAnsi="Times New Roman"/>
          <w:sz w:val="27"/>
          <w:szCs w:val="27"/>
        </w:rPr>
        <w:t xml:space="preserve"> тематических проверок по определению взаиморасчетов между налогоплательщиками, имевшими налоговую задолженность, и его дебиторами.</w:t>
      </w:r>
    </w:p>
    <w:p w:rsidR="002D292A" w:rsidRPr="001976D6" w:rsidRDefault="004C5ED6" w:rsidP="002D292A">
      <w:pPr>
        <w:pStyle w:val="a3"/>
        <w:pBdr>
          <w:bottom w:val="single" w:sz="4" w:space="31" w:color="FFFFFF"/>
        </w:pBdr>
        <w:spacing w:after="0" w:line="240" w:lineRule="auto"/>
        <w:ind w:left="0" w:firstLine="709"/>
        <w:jc w:val="both"/>
        <w:rPr>
          <w:rFonts w:ascii="Times New Roman" w:hAnsi="Times New Roman"/>
          <w:sz w:val="27"/>
          <w:szCs w:val="27"/>
        </w:rPr>
      </w:pPr>
      <w:bookmarkStart w:id="7" w:name="_Hlk6306057"/>
      <w:r w:rsidRPr="001976D6">
        <w:rPr>
          <w:rFonts w:ascii="Times New Roman" w:hAnsi="Times New Roman"/>
          <w:b/>
          <w:color w:val="002060"/>
          <w:sz w:val="27"/>
          <w:szCs w:val="27"/>
        </w:rPr>
        <w:t>3</w:t>
      </w:r>
      <w:r w:rsidR="00302D29" w:rsidRPr="001976D6">
        <w:rPr>
          <w:rFonts w:ascii="Times New Roman" w:hAnsi="Times New Roman"/>
          <w:b/>
          <w:color w:val="002060"/>
          <w:sz w:val="27"/>
          <w:szCs w:val="27"/>
        </w:rPr>
        <w:t>.</w:t>
      </w:r>
      <w:r w:rsidR="00302D29" w:rsidRPr="001976D6">
        <w:rPr>
          <w:rFonts w:ascii="Times New Roman" w:hAnsi="Times New Roman"/>
          <w:b/>
          <w:color w:val="FF0000"/>
          <w:sz w:val="27"/>
          <w:szCs w:val="27"/>
        </w:rPr>
        <w:t xml:space="preserve"> </w:t>
      </w:r>
      <w:r w:rsidR="00302D29" w:rsidRPr="001976D6">
        <w:rPr>
          <w:rFonts w:ascii="Times New Roman" w:hAnsi="Times New Roman"/>
          <w:sz w:val="27"/>
          <w:szCs w:val="27"/>
        </w:rPr>
        <w:t>Процедура банкротства 178-ми должников в бюджет, не имеющих имущественной массы, инициирован</w:t>
      </w:r>
      <w:r w:rsidR="00B92530" w:rsidRPr="001976D6">
        <w:rPr>
          <w:rFonts w:ascii="Times New Roman" w:hAnsi="Times New Roman"/>
          <w:sz w:val="27"/>
          <w:szCs w:val="27"/>
          <w:lang w:val="kk-KZ"/>
        </w:rPr>
        <w:t>ная</w:t>
      </w:r>
      <w:r w:rsidR="00302D29" w:rsidRPr="001976D6">
        <w:rPr>
          <w:rFonts w:ascii="Times New Roman" w:hAnsi="Times New Roman"/>
          <w:sz w:val="27"/>
          <w:szCs w:val="27"/>
        </w:rPr>
        <w:t xml:space="preserve"> налоговыми органами, необоснованно затянулась более, чем на два года.</w:t>
      </w:r>
    </w:p>
    <w:p w:rsidR="002D292A" w:rsidRPr="001976D6" w:rsidRDefault="004C5ED6"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t>4</w:t>
      </w:r>
      <w:r w:rsidR="00302D29" w:rsidRPr="001976D6">
        <w:rPr>
          <w:rFonts w:ascii="Times New Roman" w:hAnsi="Times New Roman"/>
          <w:b/>
          <w:color w:val="002060"/>
          <w:sz w:val="27"/>
          <w:szCs w:val="27"/>
        </w:rPr>
        <w:t>.</w:t>
      </w:r>
      <w:r w:rsidR="00302D29" w:rsidRPr="001976D6">
        <w:rPr>
          <w:rFonts w:ascii="Times New Roman" w:hAnsi="Times New Roman"/>
          <w:b/>
          <w:color w:val="FF0000"/>
          <w:sz w:val="27"/>
          <w:szCs w:val="27"/>
        </w:rPr>
        <w:t xml:space="preserve"> </w:t>
      </w:r>
      <w:r w:rsidR="00302D29" w:rsidRPr="001976D6">
        <w:rPr>
          <w:rFonts w:ascii="Times New Roman" w:hAnsi="Times New Roman"/>
          <w:sz w:val="27"/>
          <w:szCs w:val="27"/>
        </w:rPr>
        <w:t xml:space="preserve">ДГД </w:t>
      </w:r>
      <w:r w:rsidR="002D292A" w:rsidRPr="001976D6">
        <w:rPr>
          <w:rFonts w:ascii="Times New Roman" w:hAnsi="Times New Roman"/>
          <w:sz w:val="27"/>
          <w:szCs w:val="27"/>
        </w:rPr>
        <w:t>ВКО</w:t>
      </w:r>
      <w:r w:rsidR="00302D29" w:rsidRPr="001976D6">
        <w:rPr>
          <w:rFonts w:ascii="Times New Roman" w:hAnsi="Times New Roman"/>
          <w:sz w:val="27"/>
          <w:szCs w:val="27"/>
        </w:rPr>
        <w:t xml:space="preserve"> проведен некачественный анализ финансово-хозяйственной деятельности должника ТОО «Таза-</w:t>
      </w:r>
      <w:proofErr w:type="spellStart"/>
      <w:r w:rsidR="00302D29" w:rsidRPr="001976D6">
        <w:rPr>
          <w:rFonts w:ascii="Times New Roman" w:hAnsi="Times New Roman"/>
          <w:sz w:val="27"/>
          <w:szCs w:val="27"/>
        </w:rPr>
        <w:t>Өскемен</w:t>
      </w:r>
      <w:proofErr w:type="spellEnd"/>
      <w:r w:rsidR="00302D29" w:rsidRPr="001976D6">
        <w:rPr>
          <w:rFonts w:ascii="Times New Roman" w:hAnsi="Times New Roman"/>
          <w:sz w:val="27"/>
          <w:szCs w:val="27"/>
        </w:rPr>
        <w:t xml:space="preserve">» на </w:t>
      </w:r>
      <w:r w:rsidR="00B92530" w:rsidRPr="001976D6">
        <w:rPr>
          <w:rFonts w:ascii="Times New Roman" w:hAnsi="Times New Roman"/>
          <w:sz w:val="27"/>
          <w:szCs w:val="27"/>
          <w:lang w:val="kk-KZ"/>
        </w:rPr>
        <w:t xml:space="preserve">предмет </w:t>
      </w:r>
      <w:proofErr w:type="spellStart"/>
      <w:r w:rsidR="00302D29" w:rsidRPr="001976D6">
        <w:rPr>
          <w:rFonts w:ascii="Times New Roman" w:hAnsi="Times New Roman"/>
          <w:sz w:val="27"/>
          <w:szCs w:val="27"/>
        </w:rPr>
        <w:t>выявлени</w:t>
      </w:r>
      <w:proofErr w:type="spellEnd"/>
      <w:r w:rsidR="00B92530" w:rsidRPr="001976D6">
        <w:rPr>
          <w:rFonts w:ascii="Times New Roman" w:hAnsi="Times New Roman"/>
          <w:sz w:val="27"/>
          <w:szCs w:val="27"/>
          <w:lang w:val="kk-KZ"/>
        </w:rPr>
        <w:t>я</w:t>
      </w:r>
      <w:r w:rsidR="00302D29" w:rsidRPr="001976D6">
        <w:rPr>
          <w:rFonts w:ascii="Times New Roman" w:hAnsi="Times New Roman"/>
          <w:sz w:val="27"/>
          <w:szCs w:val="27"/>
        </w:rPr>
        <w:t xml:space="preserve"> признаков </w:t>
      </w:r>
      <w:r w:rsidR="00302D29" w:rsidRPr="001976D6">
        <w:rPr>
          <w:rFonts w:ascii="Times New Roman" w:hAnsi="Times New Roman"/>
          <w:sz w:val="27"/>
          <w:szCs w:val="27"/>
        </w:rPr>
        <w:lastRenderedPageBreak/>
        <w:t xml:space="preserve">преднамеренного и ложного банкротства, не осуществлялся достаточный контроль за соблюдением сроков проведения банкротства должников, не имеющих имущественной массы, за актуализацией реестров требований кредиторов. </w:t>
      </w:r>
    </w:p>
    <w:p w:rsidR="002D292A" w:rsidRPr="001976D6" w:rsidRDefault="004C5ED6"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hAnsi="Times New Roman"/>
          <w:b/>
          <w:color w:val="002060"/>
          <w:sz w:val="27"/>
          <w:szCs w:val="27"/>
        </w:rPr>
        <w:t>5</w:t>
      </w:r>
      <w:r w:rsidR="00302D29" w:rsidRPr="001976D6">
        <w:rPr>
          <w:rFonts w:ascii="Times New Roman" w:hAnsi="Times New Roman"/>
          <w:b/>
          <w:color w:val="002060"/>
          <w:sz w:val="27"/>
          <w:szCs w:val="27"/>
        </w:rPr>
        <w:t>.</w:t>
      </w:r>
      <w:r w:rsidR="00302D29" w:rsidRPr="001976D6">
        <w:rPr>
          <w:rFonts w:ascii="Times New Roman" w:hAnsi="Times New Roman"/>
          <w:b/>
          <w:color w:val="FF0000"/>
          <w:sz w:val="27"/>
          <w:szCs w:val="27"/>
        </w:rPr>
        <w:t xml:space="preserve"> </w:t>
      </w:r>
      <w:r w:rsidR="00302D29" w:rsidRPr="001976D6">
        <w:rPr>
          <w:rFonts w:ascii="Times New Roman" w:hAnsi="Times New Roman"/>
          <w:sz w:val="27"/>
          <w:szCs w:val="27"/>
        </w:rPr>
        <w:t>Проведенный аудит</w:t>
      </w:r>
      <w:r w:rsidR="00302D29" w:rsidRPr="001976D6">
        <w:rPr>
          <w:rFonts w:ascii="Times New Roman" w:hAnsi="Times New Roman"/>
          <w:b/>
          <w:color w:val="FF0000"/>
          <w:sz w:val="27"/>
          <w:szCs w:val="27"/>
        </w:rPr>
        <w:t xml:space="preserve"> </w:t>
      </w:r>
      <w:r w:rsidR="00302D29" w:rsidRPr="001976D6">
        <w:rPr>
          <w:rFonts w:ascii="Times New Roman" w:hAnsi="Times New Roman"/>
          <w:sz w:val="27"/>
          <w:szCs w:val="27"/>
        </w:rPr>
        <w:t xml:space="preserve">показал, что одним из способов </w:t>
      </w:r>
      <w:r w:rsidR="00302D29" w:rsidRPr="001976D6">
        <w:rPr>
          <w:rFonts w:ascii="Times New Roman" w:eastAsia="Times New Roman" w:hAnsi="Times New Roman"/>
          <w:sz w:val="27"/>
          <w:szCs w:val="27"/>
        </w:rPr>
        <w:t>приведения налогоплательщиками своего финансового состояния к неплатежеспособности и дальнейшему банкротству является представление ДФНО за прошедшие периоды, в результате чего возникает налоговая задолженность. При этом в таких ДФНО отражаются сведения по оборотам по поставщикам и покупателям, несоответствующие налоговой отчетности этих контрагентов (по периодам, по суммам), либо сведения о выписанных и полученных счетах-ф</w:t>
      </w:r>
      <w:r w:rsidR="002D292A" w:rsidRPr="001976D6">
        <w:rPr>
          <w:rFonts w:ascii="Times New Roman" w:eastAsia="Times New Roman" w:hAnsi="Times New Roman"/>
          <w:sz w:val="27"/>
          <w:szCs w:val="27"/>
        </w:rPr>
        <w:t xml:space="preserve">актурах отсутствуют полностью. </w:t>
      </w:r>
      <w:r w:rsidR="00302D29" w:rsidRPr="001976D6">
        <w:rPr>
          <w:rFonts w:ascii="Times New Roman" w:eastAsia="Times New Roman" w:hAnsi="Times New Roman"/>
          <w:sz w:val="27"/>
          <w:szCs w:val="27"/>
        </w:rPr>
        <w:t>Способом снижения таких рисков может являться эффективный камеральный контроль налоговой отч</w:t>
      </w:r>
      <w:r w:rsidR="002D292A" w:rsidRPr="001976D6">
        <w:rPr>
          <w:rFonts w:ascii="Times New Roman" w:eastAsia="Times New Roman" w:hAnsi="Times New Roman"/>
          <w:sz w:val="27"/>
          <w:szCs w:val="27"/>
        </w:rPr>
        <w:t xml:space="preserve">етности, проводимый налоговыми </w:t>
      </w:r>
      <w:r w:rsidR="00302D29" w:rsidRPr="001976D6">
        <w:rPr>
          <w:rFonts w:ascii="Times New Roman" w:eastAsia="Times New Roman" w:hAnsi="Times New Roman"/>
          <w:sz w:val="27"/>
          <w:szCs w:val="27"/>
        </w:rPr>
        <w:t xml:space="preserve">органами  перед инициированием процедуры банкротства. </w:t>
      </w:r>
    </w:p>
    <w:p w:rsidR="002D292A" w:rsidRPr="001976D6" w:rsidRDefault="00B92530"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lang w:val="kk-KZ"/>
        </w:rPr>
        <w:t>В тоже время а</w:t>
      </w:r>
      <w:proofErr w:type="spellStart"/>
      <w:r w:rsidR="00302D29" w:rsidRPr="001976D6">
        <w:rPr>
          <w:rFonts w:ascii="Times New Roman" w:eastAsia="Times New Roman" w:hAnsi="Times New Roman"/>
          <w:sz w:val="27"/>
          <w:szCs w:val="27"/>
        </w:rPr>
        <w:t>удитом</w:t>
      </w:r>
      <w:proofErr w:type="spellEnd"/>
      <w:r w:rsidR="00302D29" w:rsidRPr="001976D6">
        <w:rPr>
          <w:rFonts w:ascii="Times New Roman" w:eastAsia="Times New Roman" w:hAnsi="Times New Roman"/>
          <w:sz w:val="27"/>
          <w:szCs w:val="27"/>
        </w:rPr>
        <w:t xml:space="preserve"> выявлены факты непроведения камерального контроля налоговой отчетности, отзыва Д</w:t>
      </w:r>
      <w:r w:rsidR="002D292A" w:rsidRPr="001976D6">
        <w:rPr>
          <w:rFonts w:ascii="Times New Roman" w:eastAsia="Times New Roman" w:hAnsi="Times New Roman"/>
          <w:sz w:val="27"/>
          <w:szCs w:val="27"/>
        </w:rPr>
        <w:t xml:space="preserve">ФНО, заполненных с нарушениями </w:t>
      </w:r>
      <w:r w:rsidR="00302D29" w:rsidRPr="001976D6">
        <w:rPr>
          <w:rFonts w:ascii="Times New Roman" w:eastAsia="Times New Roman" w:hAnsi="Times New Roman"/>
          <w:sz w:val="27"/>
          <w:szCs w:val="27"/>
        </w:rPr>
        <w:t xml:space="preserve">требований налогового законодательства </w:t>
      </w:r>
      <w:r w:rsidR="00302D29" w:rsidRPr="001976D6">
        <w:rPr>
          <w:rFonts w:ascii="Times New Roman" w:eastAsia="Times New Roman" w:hAnsi="Times New Roman"/>
          <w:i/>
          <w:sz w:val="24"/>
          <w:szCs w:val="24"/>
        </w:rPr>
        <w:t>(</w:t>
      </w:r>
      <w:r w:rsidR="00302D29" w:rsidRPr="001976D6">
        <w:rPr>
          <w:rFonts w:ascii="Times New Roman" w:hAnsi="Times New Roman"/>
          <w:i/>
          <w:sz w:val="24"/>
          <w:szCs w:val="24"/>
        </w:rPr>
        <w:t>ДГД по Атырауской области</w:t>
      </w:r>
      <w:r w:rsidR="00E67B2D" w:rsidRPr="001976D6">
        <w:rPr>
          <w:rFonts w:ascii="Times New Roman" w:hAnsi="Times New Roman"/>
          <w:i/>
          <w:sz w:val="24"/>
          <w:szCs w:val="24"/>
        </w:rPr>
        <w:t xml:space="preserve"> -</w:t>
      </w:r>
      <w:r w:rsidR="00302D29" w:rsidRPr="001976D6">
        <w:rPr>
          <w:rFonts w:ascii="Times New Roman" w:hAnsi="Times New Roman"/>
          <w:i/>
          <w:sz w:val="24"/>
          <w:szCs w:val="24"/>
        </w:rPr>
        <w:t xml:space="preserve"> по </w:t>
      </w:r>
      <w:r w:rsidR="00302D29" w:rsidRPr="001976D6">
        <w:rPr>
          <w:rFonts w:ascii="Times New Roman" w:eastAsia="Times New Roman" w:hAnsi="Times New Roman"/>
          <w:i/>
          <w:sz w:val="24"/>
          <w:szCs w:val="24"/>
        </w:rPr>
        <w:t>ТОО «</w:t>
      </w:r>
      <w:proofErr w:type="spellStart"/>
      <w:r w:rsidR="00302D29" w:rsidRPr="001976D6">
        <w:rPr>
          <w:rFonts w:ascii="Times New Roman" w:eastAsia="Times New Roman" w:hAnsi="Times New Roman"/>
          <w:i/>
          <w:sz w:val="24"/>
          <w:szCs w:val="24"/>
        </w:rPr>
        <w:t>ТрансСнаб</w:t>
      </w:r>
      <w:proofErr w:type="spellEnd"/>
      <w:r w:rsidR="00302D29" w:rsidRPr="001976D6">
        <w:rPr>
          <w:rFonts w:ascii="Times New Roman" w:eastAsia="Times New Roman" w:hAnsi="Times New Roman"/>
          <w:i/>
          <w:sz w:val="24"/>
          <w:szCs w:val="24"/>
        </w:rPr>
        <w:t xml:space="preserve"> Акт»; </w:t>
      </w:r>
      <w:r w:rsidR="00302D29" w:rsidRPr="001976D6">
        <w:rPr>
          <w:rFonts w:ascii="Times New Roman" w:hAnsi="Times New Roman"/>
          <w:i/>
          <w:sz w:val="24"/>
          <w:szCs w:val="24"/>
        </w:rPr>
        <w:t xml:space="preserve">УГД по </w:t>
      </w:r>
      <w:proofErr w:type="spellStart"/>
      <w:r w:rsidR="00302D29" w:rsidRPr="001976D6">
        <w:rPr>
          <w:rFonts w:ascii="Times New Roman" w:hAnsi="Times New Roman"/>
          <w:i/>
          <w:sz w:val="24"/>
          <w:szCs w:val="24"/>
        </w:rPr>
        <w:t>Наурызбайскому</w:t>
      </w:r>
      <w:proofErr w:type="spellEnd"/>
      <w:r w:rsidR="002D292A" w:rsidRPr="001976D6">
        <w:rPr>
          <w:rFonts w:ascii="Times New Roman" w:hAnsi="Times New Roman"/>
          <w:i/>
          <w:sz w:val="24"/>
          <w:szCs w:val="24"/>
        </w:rPr>
        <w:t xml:space="preserve"> району ДГД по </w:t>
      </w:r>
      <w:proofErr w:type="spellStart"/>
      <w:r w:rsidR="002D292A" w:rsidRPr="001976D6">
        <w:rPr>
          <w:rFonts w:ascii="Times New Roman" w:hAnsi="Times New Roman"/>
          <w:i/>
          <w:sz w:val="24"/>
          <w:szCs w:val="24"/>
        </w:rPr>
        <w:t>г.Алматы</w:t>
      </w:r>
      <w:proofErr w:type="spellEnd"/>
      <w:r w:rsidR="002D292A" w:rsidRPr="001976D6">
        <w:rPr>
          <w:rFonts w:ascii="Times New Roman" w:hAnsi="Times New Roman"/>
          <w:i/>
          <w:sz w:val="24"/>
          <w:szCs w:val="24"/>
        </w:rPr>
        <w:t xml:space="preserve"> – по</w:t>
      </w:r>
      <w:r w:rsidR="00302D29" w:rsidRPr="001976D6">
        <w:rPr>
          <w:rFonts w:ascii="Times New Roman" w:hAnsi="Times New Roman"/>
          <w:i/>
          <w:sz w:val="24"/>
          <w:szCs w:val="24"/>
        </w:rPr>
        <w:t xml:space="preserve"> </w:t>
      </w:r>
      <w:r w:rsidR="00302D29" w:rsidRPr="001976D6">
        <w:rPr>
          <w:rFonts w:ascii="Times New Roman" w:eastAsia="Times New Roman" w:hAnsi="Times New Roman"/>
          <w:i/>
          <w:sz w:val="24"/>
          <w:szCs w:val="24"/>
        </w:rPr>
        <w:t>«</w:t>
      </w:r>
      <w:proofErr w:type="spellStart"/>
      <w:r w:rsidR="00302D29" w:rsidRPr="001976D6">
        <w:rPr>
          <w:rFonts w:ascii="Times New Roman" w:eastAsia="Times New Roman" w:hAnsi="Times New Roman"/>
          <w:i/>
          <w:sz w:val="24"/>
          <w:szCs w:val="24"/>
        </w:rPr>
        <w:t>АстҚұрылысКонсалтинг</w:t>
      </w:r>
      <w:proofErr w:type="spellEnd"/>
      <w:r w:rsidR="00302D29" w:rsidRPr="001976D6">
        <w:rPr>
          <w:rFonts w:ascii="Times New Roman" w:eastAsia="Times New Roman" w:hAnsi="Times New Roman"/>
          <w:i/>
          <w:sz w:val="24"/>
          <w:szCs w:val="24"/>
        </w:rPr>
        <w:t>»; УГД</w:t>
      </w:r>
      <w:r w:rsidR="002D292A" w:rsidRPr="001976D6">
        <w:rPr>
          <w:rFonts w:ascii="Times New Roman" w:eastAsia="Times New Roman" w:hAnsi="Times New Roman"/>
          <w:i/>
          <w:sz w:val="24"/>
          <w:szCs w:val="24"/>
        </w:rPr>
        <w:t xml:space="preserve"> по </w:t>
      </w:r>
      <w:proofErr w:type="spellStart"/>
      <w:r w:rsidR="002D292A" w:rsidRPr="001976D6">
        <w:rPr>
          <w:rFonts w:ascii="Times New Roman" w:eastAsia="Times New Roman" w:hAnsi="Times New Roman"/>
          <w:i/>
          <w:sz w:val="24"/>
          <w:szCs w:val="24"/>
        </w:rPr>
        <w:t>Медеускому</w:t>
      </w:r>
      <w:proofErr w:type="spellEnd"/>
      <w:r w:rsidR="002D292A" w:rsidRPr="001976D6">
        <w:rPr>
          <w:rFonts w:ascii="Times New Roman" w:eastAsia="Times New Roman" w:hAnsi="Times New Roman"/>
          <w:i/>
          <w:sz w:val="24"/>
          <w:szCs w:val="24"/>
        </w:rPr>
        <w:t xml:space="preserve"> району ДГД по </w:t>
      </w:r>
      <w:proofErr w:type="spellStart"/>
      <w:r w:rsidR="002D292A" w:rsidRPr="001976D6">
        <w:rPr>
          <w:rFonts w:ascii="Times New Roman" w:eastAsia="Times New Roman" w:hAnsi="Times New Roman"/>
          <w:i/>
          <w:sz w:val="24"/>
          <w:szCs w:val="24"/>
        </w:rPr>
        <w:t>г.</w:t>
      </w:r>
      <w:r w:rsidR="00302D29" w:rsidRPr="001976D6">
        <w:rPr>
          <w:rFonts w:ascii="Times New Roman" w:eastAsia="Times New Roman" w:hAnsi="Times New Roman"/>
          <w:i/>
          <w:sz w:val="24"/>
          <w:szCs w:val="24"/>
        </w:rPr>
        <w:t>Алматы</w:t>
      </w:r>
      <w:proofErr w:type="spellEnd"/>
      <w:r w:rsidR="00302D29" w:rsidRPr="001976D6">
        <w:rPr>
          <w:rFonts w:ascii="Times New Roman" w:eastAsia="Times New Roman" w:hAnsi="Times New Roman"/>
          <w:i/>
          <w:sz w:val="24"/>
          <w:szCs w:val="24"/>
        </w:rPr>
        <w:t xml:space="preserve"> – по ТОО «</w:t>
      </w:r>
      <w:proofErr w:type="spellStart"/>
      <w:r w:rsidR="00302D29" w:rsidRPr="001976D6">
        <w:rPr>
          <w:rFonts w:ascii="Times New Roman" w:eastAsia="Times New Roman" w:hAnsi="Times New Roman"/>
          <w:i/>
          <w:sz w:val="24"/>
          <w:szCs w:val="24"/>
        </w:rPr>
        <w:t>KazFromTrade</w:t>
      </w:r>
      <w:proofErr w:type="spellEnd"/>
      <w:r w:rsidR="00302D29" w:rsidRPr="001976D6">
        <w:rPr>
          <w:rFonts w:ascii="Times New Roman" w:eastAsia="Times New Roman" w:hAnsi="Times New Roman"/>
          <w:i/>
          <w:sz w:val="24"/>
          <w:szCs w:val="24"/>
        </w:rPr>
        <w:t>),</w:t>
      </w:r>
      <w:r w:rsidR="00302D29" w:rsidRPr="001976D6">
        <w:rPr>
          <w:rFonts w:ascii="Times New Roman" w:eastAsia="Times New Roman" w:hAnsi="Times New Roman"/>
          <w:sz w:val="27"/>
          <w:szCs w:val="27"/>
        </w:rPr>
        <w:t xml:space="preserve"> в результате чего создавались возможности для ухода налогоплательщиков от исполнения налоговых </w:t>
      </w:r>
      <w:r w:rsidR="002D292A" w:rsidRPr="001976D6">
        <w:rPr>
          <w:rFonts w:ascii="Times New Roman" w:eastAsia="Times New Roman" w:hAnsi="Times New Roman"/>
          <w:sz w:val="27"/>
          <w:szCs w:val="27"/>
        </w:rPr>
        <w:t>обязательств путем банкротства.</w:t>
      </w:r>
    </w:p>
    <w:p w:rsidR="002D292A" w:rsidRPr="001976D6" w:rsidRDefault="00E67B2D"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b/>
          <w:color w:val="002060"/>
          <w:sz w:val="27"/>
          <w:szCs w:val="27"/>
        </w:rPr>
        <w:t>6</w:t>
      </w:r>
      <w:r w:rsidR="00302D29" w:rsidRPr="001976D6">
        <w:rPr>
          <w:rFonts w:ascii="Times New Roman" w:eastAsia="Times New Roman" w:hAnsi="Times New Roman"/>
          <w:b/>
          <w:color w:val="002060"/>
          <w:sz w:val="27"/>
          <w:szCs w:val="27"/>
        </w:rPr>
        <w:t>.</w:t>
      </w:r>
      <w:r w:rsidR="00302D29" w:rsidRPr="001976D6">
        <w:rPr>
          <w:rFonts w:ascii="Times New Roman" w:eastAsia="Times New Roman" w:hAnsi="Times New Roman"/>
          <w:b/>
          <w:color w:val="FF0000"/>
          <w:sz w:val="27"/>
          <w:szCs w:val="27"/>
        </w:rPr>
        <w:t xml:space="preserve"> </w:t>
      </w:r>
      <w:r w:rsidR="00302D29" w:rsidRPr="001976D6">
        <w:rPr>
          <w:rFonts w:ascii="Times New Roman" w:eastAsia="Times New Roman" w:hAnsi="Times New Roman"/>
          <w:sz w:val="27"/>
          <w:szCs w:val="27"/>
        </w:rPr>
        <w:t xml:space="preserve">УГД по г. Павлодару согласован план реабилитации АО «Роса», являющего производителем напитков и других товаров, </w:t>
      </w:r>
      <w:r w:rsidR="002D292A" w:rsidRPr="001976D6">
        <w:rPr>
          <w:rFonts w:ascii="Times New Roman" w:eastAsia="Times New Roman" w:hAnsi="Times New Roman"/>
          <w:sz w:val="27"/>
          <w:szCs w:val="27"/>
        </w:rPr>
        <w:t xml:space="preserve">в котором отсутствуют </w:t>
      </w:r>
      <w:r w:rsidR="00302D29" w:rsidRPr="001976D6">
        <w:rPr>
          <w:rFonts w:ascii="Times New Roman" w:eastAsia="Times New Roman" w:hAnsi="Times New Roman"/>
          <w:sz w:val="27"/>
          <w:szCs w:val="27"/>
        </w:rPr>
        <w:t>конкретные мероприятия по восстановлению платежеспособности должника, не утверждены плановые объема производства и реализации продукции</w:t>
      </w:r>
      <w:r w:rsidRPr="001976D6">
        <w:rPr>
          <w:rFonts w:ascii="Times New Roman" w:eastAsia="Times New Roman" w:hAnsi="Times New Roman"/>
          <w:sz w:val="27"/>
          <w:szCs w:val="27"/>
        </w:rPr>
        <w:t>, что несет риск достижения результатов реабилитации.</w:t>
      </w:r>
      <w:r w:rsidR="00302D29" w:rsidRPr="001976D6">
        <w:rPr>
          <w:rFonts w:ascii="Times New Roman" w:eastAsia="Times New Roman" w:hAnsi="Times New Roman"/>
          <w:sz w:val="27"/>
          <w:szCs w:val="27"/>
        </w:rPr>
        <w:t xml:space="preserve"> </w:t>
      </w:r>
    </w:p>
    <w:bookmarkEnd w:id="7"/>
    <w:p w:rsidR="002D292A" w:rsidRPr="001976D6" w:rsidRDefault="00E67B2D"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t>7</w:t>
      </w:r>
      <w:r w:rsidR="00302D29" w:rsidRPr="001976D6">
        <w:rPr>
          <w:rFonts w:ascii="Times New Roman" w:hAnsi="Times New Roman"/>
          <w:b/>
          <w:color w:val="002060"/>
          <w:sz w:val="27"/>
          <w:szCs w:val="27"/>
        </w:rPr>
        <w:t>.</w:t>
      </w:r>
      <w:r w:rsidR="00302D29" w:rsidRPr="001976D6">
        <w:rPr>
          <w:rFonts w:ascii="Times New Roman" w:hAnsi="Times New Roman"/>
          <w:b/>
          <w:color w:val="FF0000"/>
          <w:sz w:val="27"/>
          <w:szCs w:val="27"/>
        </w:rPr>
        <w:t xml:space="preserve"> </w:t>
      </w:r>
      <w:r w:rsidR="00302D29" w:rsidRPr="001976D6">
        <w:rPr>
          <w:rFonts w:ascii="Times New Roman" w:hAnsi="Times New Roman"/>
          <w:sz w:val="27"/>
          <w:szCs w:val="27"/>
        </w:rPr>
        <w:t>Непринятие</w:t>
      </w:r>
      <w:r w:rsidR="00302D29" w:rsidRPr="001976D6">
        <w:rPr>
          <w:rFonts w:ascii="Times New Roman" w:hAnsi="Times New Roman"/>
          <w:b/>
          <w:color w:val="FF0000"/>
          <w:sz w:val="27"/>
          <w:szCs w:val="27"/>
        </w:rPr>
        <w:t xml:space="preserve"> </w:t>
      </w:r>
      <w:r w:rsidR="00302D29" w:rsidRPr="001976D6">
        <w:rPr>
          <w:rFonts w:ascii="Times New Roman" w:hAnsi="Times New Roman"/>
          <w:sz w:val="27"/>
          <w:szCs w:val="27"/>
        </w:rPr>
        <w:t>КГД</w:t>
      </w:r>
      <w:r w:rsidR="00302D29" w:rsidRPr="001976D6">
        <w:rPr>
          <w:rFonts w:ascii="Times New Roman" w:hAnsi="Times New Roman"/>
          <w:b/>
          <w:color w:val="FF0000"/>
          <w:sz w:val="27"/>
          <w:szCs w:val="27"/>
        </w:rPr>
        <w:t xml:space="preserve"> </w:t>
      </w:r>
      <w:r w:rsidR="00302D29" w:rsidRPr="001976D6">
        <w:rPr>
          <w:rFonts w:ascii="Times New Roman" w:hAnsi="Times New Roman"/>
          <w:sz w:val="27"/>
          <w:szCs w:val="27"/>
        </w:rPr>
        <w:t xml:space="preserve">мер по взысканию задолженности с таможенных представителей, несущих солидарную обязанность по уплате </w:t>
      </w:r>
      <w:proofErr w:type="spellStart"/>
      <w:r w:rsidR="00302D29" w:rsidRPr="001976D6">
        <w:rPr>
          <w:rFonts w:ascii="Times New Roman" w:hAnsi="Times New Roman"/>
          <w:sz w:val="27"/>
          <w:szCs w:val="27"/>
        </w:rPr>
        <w:t>ТПиН</w:t>
      </w:r>
      <w:proofErr w:type="spellEnd"/>
      <w:r w:rsidR="00302D29" w:rsidRPr="001976D6">
        <w:rPr>
          <w:rFonts w:ascii="Times New Roman" w:hAnsi="Times New Roman"/>
          <w:sz w:val="27"/>
          <w:szCs w:val="27"/>
        </w:rPr>
        <w:t xml:space="preserve">, привело к тому, что по задолженности по </w:t>
      </w:r>
      <w:proofErr w:type="spellStart"/>
      <w:r w:rsidR="00302D29" w:rsidRPr="001976D6">
        <w:rPr>
          <w:rFonts w:ascii="Times New Roman" w:hAnsi="Times New Roman"/>
          <w:sz w:val="27"/>
          <w:szCs w:val="27"/>
        </w:rPr>
        <w:t>ТПиН</w:t>
      </w:r>
      <w:proofErr w:type="spellEnd"/>
      <w:r w:rsidR="00302D29" w:rsidRPr="001976D6">
        <w:rPr>
          <w:rFonts w:ascii="Times New Roman" w:hAnsi="Times New Roman"/>
          <w:sz w:val="27"/>
          <w:szCs w:val="27"/>
        </w:rPr>
        <w:t xml:space="preserve"> на сумму 1</w:t>
      </w:r>
      <w:r w:rsidR="00FB1F9B" w:rsidRPr="001976D6">
        <w:rPr>
          <w:rFonts w:ascii="Times New Roman" w:hAnsi="Times New Roman"/>
          <w:sz w:val="27"/>
          <w:szCs w:val="27"/>
        </w:rPr>
        <w:t>5</w:t>
      </w:r>
      <w:r w:rsidR="00302D29" w:rsidRPr="001976D6">
        <w:rPr>
          <w:rFonts w:ascii="Times New Roman" w:hAnsi="Times New Roman"/>
          <w:sz w:val="27"/>
          <w:szCs w:val="27"/>
        </w:rPr>
        <w:t>,</w:t>
      </w:r>
      <w:r w:rsidR="00B74D05" w:rsidRPr="001976D6">
        <w:rPr>
          <w:rFonts w:ascii="Times New Roman" w:hAnsi="Times New Roman"/>
          <w:sz w:val="27"/>
          <w:szCs w:val="27"/>
          <w:lang w:val="kk-KZ"/>
        </w:rPr>
        <w:t>4</w:t>
      </w:r>
      <w:r w:rsidR="00302D29" w:rsidRPr="001976D6">
        <w:rPr>
          <w:rFonts w:ascii="Times New Roman" w:hAnsi="Times New Roman"/>
          <w:sz w:val="27"/>
          <w:szCs w:val="27"/>
        </w:rPr>
        <w:t xml:space="preserve"> млрд. тенге в течение длительного времени не выставлены уведомления о погашении задолженности в адрес </w:t>
      </w:r>
      <w:r w:rsidR="00C61B67" w:rsidRPr="001976D6">
        <w:rPr>
          <w:rFonts w:ascii="Times New Roman" w:hAnsi="Times New Roman"/>
          <w:sz w:val="27"/>
          <w:szCs w:val="27"/>
          <w:lang w:val="kk-KZ"/>
        </w:rPr>
        <w:t>данных</w:t>
      </w:r>
      <w:r w:rsidR="00B92530" w:rsidRPr="001976D6">
        <w:rPr>
          <w:rFonts w:ascii="Times New Roman" w:hAnsi="Times New Roman"/>
          <w:sz w:val="27"/>
          <w:szCs w:val="27"/>
          <w:lang w:val="kk-KZ"/>
        </w:rPr>
        <w:t xml:space="preserve"> лиц</w:t>
      </w:r>
      <w:r w:rsidR="00302D29" w:rsidRPr="001976D6">
        <w:rPr>
          <w:rFonts w:ascii="Times New Roman" w:hAnsi="Times New Roman"/>
          <w:sz w:val="27"/>
          <w:szCs w:val="27"/>
        </w:rPr>
        <w:t xml:space="preserve">. В результате возникают риски неисполнения требования об уплате причитающихся </w:t>
      </w:r>
      <w:proofErr w:type="spellStart"/>
      <w:r w:rsidR="00302D29" w:rsidRPr="001976D6">
        <w:rPr>
          <w:rFonts w:ascii="Times New Roman" w:hAnsi="Times New Roman"/>
          <w:sz w:val="27"/>
          <w:szCs w:val="27"/>
        </w:rPr>
        <w:t>ТПиН</w:t>
      </w:r>
      <w:proofErr w:type="spellEnd"/>
      <w:r w:rsidR="00302D29" w:rsidRPr="001976D6">
        <w:rPr>
          <w:rFonts w:ascii="Times New Roman" w:hAnsi="Times New Roman"/>
          <w:sz w:val="27"/>
          <w:szCs w:val="27"/>
        </w:rPr>
        <w:t xml:space="preserve"> страховыми компаниями по договорам страхования ответственности таможенных представителей </w:t>
      </w:r>
      <w:r w:rsidR="00013926" w:rsidRPr="001976D6">
        <w:rPr>
          <w:rFonts w:ascii="Times New Roman" w:hAnsi="Times New Roman"/>
          <w:sz w:val="27"/>
          <w:szCs w:val="27"/>
        </w:rPr>
        <w:t>(</w:t>
      </w:r>
      <w:r w:rsidR="00302D29" w:rsidRPr="001976D6">
        <w:rPr>
          <w:rFonts w:ascii="Times New Roman" w:hAnsi="Times New Roman"/>
          <w:sz w:val="27"/>
          <w:szCs w:val="27"/>
        </w:rPr>
        <w:t xml:space="preserve">в случае </w:t>
      </w:r>
      <w:r w:rsidR="00013926" w:rsidRPr="001976D6">
        <w:rPr>
          <w:rFonts w:ascii="Times New Roman" w:hAnsi="Times New Roman"/>
          <w:sz w:val="27"/>
          <w:szCs w:val="27"/>
        </w:rPr>
        <w:t xml:space="preserve">неплатежеспособности </w:t>
      </w:r>
      <w:r w:rsidR="00302D29" w:rsidRPr="001976D6">
        <w:rPr>
          <w:rFonts w:ascii="Times New Roman" w:hAnsi="Times New Roman"/>
          <w:sz w:val="27"/>
          <w:szCs w:val="27"/>
        </w:rPr>
        <w:t xml:space="preserve">таможенных представителей и </w:t>
      </w:r>
      <w:r w:rsidR="00013926" w:rsidRPr="001976D6">
        <w:rPr>
          <w:rFonts w:ascii="Times New Roman" w:hAnsi="Times New Roman"/>
          <w:sz w:val="27"/>
          <w:szCs w:val="27"/>
        </w:rPr>
        <w:t xml:space="preserve">необходимости </w:t>
      </w:r>
      <w:r w:rsidR="00302D29" w:rsidRPr="001976D6">
        <w:rPr>
          <w:rFonts w:ascii="Times New Roman" w:hAnsi="Times New Roman"/>
          <w:sz w:val="27"/>
          <w:szCs w:val="27"/>
        </w:rPr>
        <w:t xml:space="preserve">взыскания задолженности </w:t>
      </w:r>
      <w:r w:rsidR="00013926" w:rsidRPr="001976D6">
        <w:rPr>
          <w:rFonts w:ascii="Times New Roman" w:hAnsi="Times New Roman"/>
          <w:sz w:val="27"/>
          <w:szCs w:val="27"/>
        </w:rPr>
        <w:t>со страховых компаний)</w:t>
      </w:r>
      <w:r w:rsidR="002D292A" w:rsidRPr="001976D6">
        <w:rPr>
          <w:rFonts w:ascii="Times New Roman" w:hAnsi="Times New Roman"/>
          <w:sz w:val="27"/>
          <w:szCs w:val="27"/>
        </w:rPr>
        <w:t>.</w:t>
      </w:r>
    </w:p>
    <w:p w:rsidR="002D292A" w:rsidRPr="001976D6" w:rsidRDefault="00302D2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 xml:space="preserve">Исключение КГД </w:t>
      </w:r>
      <w:r w:rsidR="004B60ED" w:rsidRPr="001976D6">
        <w:rPr>
          <w:rFonts w:ascii="Times New Roman" w:hAnsi="Times New Roman"/>
          <w:sz w:val="27"/>
          <w:szCs w:val="27"/>
        </w:rPr>
        <w:t>8</w:t>
      </w:r>
      <w:r w:rsidR="00013926" w:rsidRPr="001976D6">
        <w:rPr>
          <w:rFonts w:ascii="Times New Roman" w:hAnsi="Times New Roman"/>
          <w:sz w:val="27"/>
          <w:szCs w:val="27"/>
        </w:rPr>
        <w:t>-ми</w:t>
      </w:r>
      <w:r w:rsidRPr="001976D6">
        <w:rPr>
          <w:rFonts w:ascii="Times New Roman" w:hAnsi="Times New Roman"/>
          <w:sz w:val="27"/>
          <w:szCs w:val="27"/>
        </w:rPr>
        <w:t xml:space="preserve"> таможенных представителей из таможенного реестра по неисполненным уведомлениям о погашении задолженности </w:t>
      </w:r>
      <w:proofErr w:type="spellStart"/>
      <w:r w:rsidRPr="001976D6">
        <w:rPr>
          <w:rFonts w:ascii="Times New Roman" w:hAnsi="Times New Roman"/>
          <w:sz w:val="27"/>
          <w:szCs w:val="27"/>
        </w:rPr>
        <w:t>ТПиН</w:t>
      </w:r>
      <w:proofErr w:type="spellEnd"/>
      <w:r w:rsidRPr="001976D6">
        <w:rPr>
          <w:rFonts w:ascii="Times New Roman" w:hAnsi="Times New Roman"/>
          <w:sz w:val="27"/>
          <w:szCs w:val="27"/>
        </w:rPr>
        <w:t xml:space="preserve"> на сумму </w:t>
      </w:r>
      <w:r w:rsidR="004B60ED" w:rsidRPr="001976D6">
        <w:rPr>
          <w:rFonts w:ascii="Times New Roman" w:hAnsi="Times New Roman"/>
          <w:sz w:val="27"/>
          <w:szCs w:val="27"/>
        </w:rPr>
        <w:t>4</w:t>
      </w:r>
      <w:r w:rsidR="00FB1F9B" w:rsidRPr="001976D6">
        <w:rPr>
          <w:rFonts w:ascii="Times New Roman" w:hAnsi="Times New Roman"/>
          <w:sz w:val="27"/>
          <w:szCs w:val="27"/>
        </w:rPr>
        <w:t> 215,7</w:t>
      </w:r>
      <w:r w:rsidR="004B60ED" w:rsidRPr="001976D6">
        <w:rPr>
          <w:rFonts w:ascii="Times New Roman" w:hAnsi="Times New Roman"/>
          <w:sz w:val="27"/>
          <w:szCs w:val="27"/>
        </w:rPr>
        <w:t xml:space="preserve">, </w:t>
      </w:r>
      <w:r w:rsidRPr="001976D6">
        <w:rPr>
          <w:rFonts w:ascii="Times New Roman" w:hAnsi="Times New Roman"/>
          <w:sz w:val="27"/>
          <w:szCs w:val="27"/>
        </w:rPr>
        <w:t xml:space="preserve">млн. тенге фактически приводит к невозможности взыскания </w:t>
      </w:r>
      <w:r w:rsidR="00FB1F9B" w:rsidRPr="001976D6">
        <w:rPr>
          <w:rFonts w:ascii="Times New Roman" w:hAnsi="Times New Roman"/>
          <w:sz w:val="27"/>
          <w:szCs w:val="27"/>
        </w:rPr>
        <w:t>на 804,5 млн. тенге</w:t>
      </w:r>
      <w:r w:rsidRPr="001976D6">
        <w:rPr>
          <w:rFonts w:ascii="Times New Roman" w:hAnsi="Times New Roman"/>
          <w:sz w:val="27"/>
          <w:szCs w:val="27"/>
        </w:rPr>
        <w:t xml:space="preserve"> со страховых компаний по договорам страхования ответственности данных таможенных представителей.</w:t>
      </w:r>
    </w:p>
    <w:p w:rsidR="002D292A" w:rsidRPr="001976D6" w:rsidRDefault="00C7512E"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t>8</w:t>
      </w:r>
      <w:r w:rsidR="00302D29" w:rsidRPr="001976D6">
        <w:rPr>
          <w:rFonts w:ascii="Times New Roman" w:hAnsi="Times New Roman"/>
          <w:b/>
          <w:color w:val="002060"/>
          <w:sz w:val="27"/>
          <w:szCs w:val="27"/>
        </w:rPr>
        <w:t>.</w:t>
      </w:r>
      <w:r w:rsidR="00302D29" w:rsidRPr="001976D6">
        <w:rPr>
          <w:rFonts w:ascii="Times New Roman" w:hAnsi="Times New Roman"/>
          <w:b/>
          <w:color w:val="FF0000"/>
          <w:sz w:val="27"/>
          <w:szCs w:val="27"/>
        </w:rPr>
        <w:t xml:space="preserve"> </w:t>
      </w:r>
      <w:r w:rsidR="002D292A" w:rsidRPr="001976D6">
        <w:rPr>
          <w:rFonts w:ascii="Times New Roman" w:hAnsi="Times New Roman"/>
          <w:sz w:val="27"/>
          <w:szCs w:val="27"/>
        </w:rPr>
        <w:t xml:space="preserve">ДГД по </w:t>
      </w:r>
      <w:proofErr w:type="spellStart"/>
      <w:r w:rsidR="002D292A" w:rsidRPr="001976D6">
        <w:rPr>
          <w:rFonts w:ascii="Times New Roman" w:hAnsi="Times New Roman"/>
          <w:sz w:val="27"/>
          <w:szCs w:val="27"/>
        </w:rPr>
        <w:t>г.</w:t>
      </w:r>
      <w:r w:rsidR="00302D29" w:rsidRPr="001976D6">
        <w:rPr>
          <w:rFonts w:ascii="Times New Roman" w:hAnsi="Times New Roman"/>
          <w:sz w:val="27"/>
          <w:szCs w:val="27"/>
        </w:rPr>
        <w:t>Астана</w:t>
      </w:r>
      <w:proofErr w:type="spellEnd"/>
      <w:r w:rsidR="00302D29" w:rsidRPr="001976D6">
        <w:rPr>
          <w:rFonts w:ascii="Times New Roman" w:hAnsi="Times New Roman"/>
          <w:sz w:val="27"/>
          <w:szCs w:val="27"/>
        </w:rPr>
        <w:t xml:space="preserve"> с ноября 2017 года не принимались </w:t>
      </w:r>
      <w:r w:rsidR="00B92530" w:rsidRPr="001976D6">
        <w:rPr>
          <w:rFonts w:ascii="Times New Roman" w:hAnsi="Times New Roman"/>
          <w:sz w:val="27"/>
          <w:szCs w:val="27"/>
          <w:lang w:val="kk-KZ"/>
        </w:rPr>
        <w:t>меры</w:t>
      </w:r>
      <w:r w:rsidR="00302D29" w:rsidRPr="001976D6">
        <w:rPr>
          <w:rFonts w:ascii="Times New Roman" w:hAnsi="Times New Roman"/>
          <w:sz w:val="27"/>
          <w:szCs w:val="27"/>
        </w:rPr>
        <w:t xml:space="preserve"> по взысканию задолженности </w:t>
      </w:r>
      <w:proofErr w:type="spellStart"/>
      <w:r w:rsidR="00302D29" w:rsidRPr="001976D6">
        <w:rPr>
          <w:rFonts w:ascii="Times New Roman" w:hAnsi="Times New Roman"/>
          <w:sz w:val="27"/>
          <w:szCs w:val="27"/>
        </w:rPr>
        <w:t>ТПиН</w:t>
      </w:r>
      <w:proofErr w:type="spellEnd"/>
      <w:r w:rsidR="00302D29" w:rsidRPr="001976D6">
        <w:rPr>
          <w:rFonts w:ascii="Times New Roman" w:hAnsi="Times New Roman"/>
          <w:sz w:val="27"/>
          <w:szCs w:val="27"/>
        </w:rPr>
        <w:t xml:space="preserve"> в сумме 39,8 млн. тенге с ТОО «</w:t>
      </w:r>
      <w:proofErr w:type="spellStart"/>
      <w:r w:rsidR="00302D29" w:rsidRPr="001976D6">
        <w:rPr>
          <w:rFonts w:ascii="Times New Roman" w:hAnsi="Times New Roman"/>
          <w:sz w:val="27"/>
          <w:szCs w:val="27"/>
        </w:rPr>
        <w:t>Pharm</w:t>
      </w:r>
      <w:proofErr w:type="spellEnd"/>
      <w:r w:rsidR="00302D29" w:rsidRPr="001976D6">
        <w:rPr>
          <w:rFonts w:ascii="Times New Roman" w:hAnsi="Times New Roman"/>
          <w:sz w:val="27"/>
          <w:szCs w:val="27"/>
        </w:rPr>
        <w:t xml:space="preserve"> </w:t>
      </w:r>
      <w:proofErr w:type="spellStart"/>
      <w:r w:rsidR="00302D29" w:rsidRPr="001976D6">
        <w:rPr>
          <w:rFonts w:ascii="Times New Roman" w:hAnsi="Times New Roman"/>
          <w:sz w:val="27"/>
          <w:szCs w:val="27"/>
        </w:rPr>
        <w:t>Glass</w:t>
      </w:r>
      <w:proofErr w:type="spellEnd"/>
      <w:r w:rsidR="00302D29" w:rsidRPr="001976D6">
        <w:rPr>
          <w:rFonts w:ascii="Times New Roman" w:hAnsi="Times New Roman"/>
          <w:sz w:val="27"/>
          <w:szCs w:val="27"/>
        </w:rPr>
        <w:t xml:space="preserve">», что позволило плательщику при наличии данной задолженности открыть новые банковские счета и осуществить таможенные операции в 4 квартале 2018 года с уплатой </w:t>
      </w:r>
      <w:proofErr w:type="spellStart"/>
      <w:r w:rsidR="00302D29" w:rsidRPr="001976D6">
        <w:rPr>
          <w:rFonts w:ascii="Times New Roman" w:hAnsi="Times New Roman"/>
          <w:sz w:val="27"/>
          <w:szCs w:val="27"/>
        </w:rPr>
        <w:t>ТПиН</w:t>
      </w:r>
      <w:proofErr w:type="spellEnd"/>
      <w:r w:rsidR="00302D29" w:rsidRPr="001976D6">
        <w:rPr>
          <w:rFonts w:ascii="Times New Roman" w:hAnsi="Times New Roman"/>
          <w:sz w:val="27"/>
          <w:szCs w:val="27"/>
        </w:rPr>
        <w:t xml:space="preserve"> на сумму 22,4 млн. тенге.</w:t>
      </w:r>
    </w:p>
    <w:p w:rsidR="002D292A" w:rsidRPr="001976D6" w:rsidRDefault="00C7512E"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lastRenderedPageBreak/>
        <w:t>9</w:t>
      </w:r>
      <w:r w:rsidR="00302D29" w:rsidRPr="001976D6">
        <w:rPr>
          <w:rFonts w:ascii="Times New Roman" w:hAnsi="Times New Roman"/>
          <w:b/>
          <w:color w:val="002060"/>
          <w:sz w:val="27"/>
          <w:szCs w:val="27"/>
        </w:rPr>
        <w:t>.</w:t>
      </w:r>
      <w:r w:rsidR="00302D29" w:rsidRPr="001976D6">
        <w:rPr>
          <w:rFonts w:ascii="Times New Roman" w:hAnsi="Times New Roman"/>
          <w:b/>
          <w:color w:val="FF0000"/>
          <w:sz w:val="27"/>
          <w:szCs w:val="27"/>
        </w:rPr>
        <w:t xml:space="preserve"> </w:t>
      </w:r>
      <w:bookmarkStart w:id="8" w:name="_Hlk6320110"/>
      <w:r w:rsidR="00B92530" w:rsidRPr="001976D6">
        <w:rPr>
          <w:rFonts w:ascii="Times New Roman" w:hAnsi="Times New Roman"/>
          <w:sz w:val="27"/>
          <w:szCs w:val="27"/>
          <w:lang w:val="kk-KZ"/>
        </w:rPr>
        <w:t>Изучение</w:t>
      </w:r>
      <w:r w:rsidR="00302D29" w:rsidRPr="001976D6">
        <w:rPr>
          <w:rFonts w:ascii="Times New Roman" w:hAnsi="Times New Roman"/>
          <w:sz w:val="27"/>
          <w:szCs w:val="27"/>
        </w:rPr>
        <w:t xml:space="preserve"> работы КГД по проведению автоматизированного камерального контроля и </w:t>
      </w:r>
      <w:r w:rsidR="00B92530" w:rsidRPr="001976D6">
        <w:rPr>
          <w:rFonts w:ascii="Times New Roman" w:hAnsi="Times New Roman"/>
          <w:sz w:val="27"/>
          <w:szCs w:val="27"/>
          <w:lang w:val="kk-KZ"/>
        </w:rPr>
        <w:t xml:space="preserve">анализ </w:t>
      </w:r>
      <w:r w:rsidR="00B92530" w:rsidRPr="001976D6">
        <w:rPr>
          <w:rFonts w:ascii="Times New Roman" w:hAnsi="Times New Roman"/>
          <w:sz w:val="27"/>
          <w:szCs w:val="27"/>
        </w:rPr>
        <w:t xml:space="preserve">результатов его </w:t>
      </w:r>
      <w:r w:rsidR="00302D29" w:rsidRPr="001976D6">
        <w:rPr>
          <w:rFonts w:ascii="Times New Roman" w:hAnsi="Times New Roman"/>
          <w:sz w:val="27"/>
          <w:szCs w:val="27"/>
        </w:rPr>
        <w:t>отработки территориальными налоговыми органами показал, что основным способом устранения нарушений явилось представление налогоплательщиками ДФНО</w:t>
      </w:r>
      <w:r w:rsidR="00583863" w:rsidRPr="001976D6">
        <w:rPr>
          <w:rFonts w:ascii="Times New Roman" w:hAnsi="Times New Roman"/>
          <w:sz w:val="27"/>
          <w:szCs w:val="27"/>
        </w:rPr>
        <w:t xml:space="preserve"> (57%)</w:t>
      </w:r>
      <w:r w:rsidR="00302D29" w:rsidRPr="001976D6">
        <w:rPr>
          <w:rFonts w:ascii="Times New Roman" w:hAnsi="Times New Roman"/>
          <w:sz w:val="27"/>
          <w:szCs w:val="27"/>
        </w:rPr>
        <w:t>. Указанный метод используется, в том числе недобросовестными налогоплательщиками в целях уклонения от уплаты предъявленных налогов путем представления ДФНО с начислением налога за период, в котором выявлены несоответствия (</w:t>
      </w:r>
      <w:r w:rsidR="00302D29" w:rsidRPr="001976D6">
        <w:rPr>
          <w:rFonts w:ascii="Times New Roman" w:hAnsi="Times New Roman"/>
          <w:i/>
          <w:sz w:val="24"/>
          <w:szCs w:val="24"/>
        </w:rPr>
        <w:t>после чего уведомление считается исполненным)</w:t>
      </w:r>
      <w:r w:rsidR="00302D29" w:rsidRPr="001976D6">
        <w:rPr>
          <w:rFonts w:ascii="Times New Roman" w:hAnsi="Times New Roman"/>
          <w:sz w:val="27"/>
          <w:szCs w:val="27"/>
        </w:rPr>
        <w:t xml:space="preserve">, и последующих </w:t>
      </w:r>
      <w:r w:rsidR="00953625" w:rsidRPr="001976D6">
        <w:rPr>
          <w:rFonts w:ascii="Times New Roman" w:hAnsi="Times New Roman"/>
          <w:sz w:val="27"/>
          <w:szCs w:val="27"/>
        </w:rPr>
        <w:t>«маневрировании»</w:t>
      </w:r>
      <w:r w:rsidR="00302D29" w:rsidRPr="001976D6">
        <w:rPr>
          <w:rFonts w:ascii="Times New Roman" w:hAnsi="Times New Roman"/>
          <w:sz w:val="27"/>
          <w:szCs w:val="27"/>
        </w:rPr>
        <w:t xml:space="preserve"> с представлением новых ДФНО, в результате чего выявленные нарушения фактически остаются не устраненными. Благоприятной почвой для осуществления подобных схем является отсутствие </w:t>
      </w:r>
      <w:r w:rsidR="00B92530" w:rsidRPr="001976D6">
        <w:rPr>
          <w:rFonts w:ascii="Times New Roman" w:hAnsi="Times New Roman"/>
          <w:sz w:val="27"/>
          <w:szCs w:val="27"/>
          <w:lang w:val="kk-KZ"/>
        </w:rPr>
        <w:t xml:space="preserve">четких сроков </w:t>
      </w:r>
      <w:proofErr w:type="spellStart"/>
      <w:r w:rsidR="00302D29" w:rsidRPr="001976D6">
        <w:rPr>
          <w:rFonts w:ascii="Times New Roman" w:hAnsi="Times New Roman"/>
          <w:sz w:val="27"/>
          <w:szCs w:val="27"/>
        </w:rPr>
        <w:t>проведени</w:t>
      </w:r>
      <w:proofErr w:type="spellEnd"/>
      <w:r w:rsidR="00B92530" w:rsidRPr="001976D6">
        <w:rPr>
          <w:rFonts w:ascii="Times New Roman" w:hAnsi="Times New Roman"/>
          <w:sz w:val="27"/>
          <w:szCs w:val="27"/>
          <w:lang w:val="kk-KZ"/>
        </w:rPr>
        <w:t xml:space="preserve">я </w:t>
      </w:r>
      <w:r w:rsidR="00302D29" w:rsidRPr="001976D6">
        <w:rPr>
          <w:rFonts w:ascii="Times New Roman" w:hAnsi="Times New Roman"/>
          <w:sz w:val="27"/>
          <w:szCs w:val="27"/>
        </w:rPr>
        <w:t xml:space="preserve">повторного камерального контроля за один и тот же период, а также формальный подход со стороны работников территориальных налоговых органов, непосредственно отрабатывающих результаты камерального контроля с налогоплательщиками. </w:t>
      </w:r>
    </w:p>
    <w:p w:rsidR="002D292A" w:rsidRPr="001976D6" w:rsidRDefault="00302D2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 xml:space="preserve">Так, по результатам </w:t>
      </w:r>
      <w:r w:rsidR="00B92530" w:rsidRPr="001976D6">
        <w:rPr>
          <w:rFonts w:ascii="Times New Roman" w:hAnsi="Times New Roman"/>
          <w:sz w:val="27"/>
          <w:szCs w:val="27"/>
          <w:lang w:val="kk-KZ"/>
        </w:rPr>
        <w:t xml:space="preserve">выборочного </w:t>
      </w:r>
      <w:r w:rsidRPr="001976D6">
        <w:rPr>
          <w:rFonts w:ascii="Times New Roman" w:hAnsi="Times New Roman"/>
          <w:sz w:val="27"/>
          <w:szCs w:val="27"/>
        </w:rPr>
        <w:t xml:space="preserve">детального анализа 15-ти случаев исполнения уведомления путем представления ДФНО и погашения выявленных занижений НДС за счет дебетового сальдо, ни по одному из них не подтвердилась реальность устранения нарушения, что в целом по КГД ставит под сомнение достоверность достижения результатов камерального контроля в ИС ЕХД. Девять из 15-ти налогоплательщиков, по которым выявлены нарушения, за проверяемый период являлись участниками государственных закупок, и соответственно, получали денежные средства за реализованные товары, работы, услуги. Однако, не своевременное реагирование налоговых органов на манипуляции с представлением ДФНО не обеспечило погашение сумм, подлежащих к </w:t>
      </w:r>
      <w:r w:rsidR="002D292A" w:rsidRPr="001976D6">
        <w:rPr>
          <w:rFonts w:ascii="Times New Roman" w:hAnsi="Times New Roman"/>
          <w:sz w:val="27"/>
          <w:szCs w:val="27"/>
        </w:rPr>
        <w:t>начислению, «живыми деньгами».</w:t>
      </w:r>
    </w:p>
    <w:p w:rsidR="002D292A" w:rsidRPr="001976D6" w:rsidRDefault="00302D2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eastAsia="Times New Roman" w:hAnsi="Times New Roman"/>
          <w:color w:val="000000"/>
          <w:sz w:val="27"/>
          <w:szCs w:val="27"/>
        </w:rPr>
        <w:t xml:space="preserve">Кроме того, ни по одному из указанных налогоплательщиков не сработал критерий риска </w:t>
      </w:r>
      <w:r w:rsidRPr="001976D6">
        <w:rPr>
          <w:rFonts w:ascii="Times New Roman" w:hAnsi="Times New Roman"/>
          <w:sz w:val="27"/>
          <w:szCs w:val="27"/>
        </w:rPr>
        <w:t>«</w:t>
      </w:r>
      <w:r w:rsidRPr="001976D6">
        <w:rPr>
          <w:rFonts w:ascii="Times New Roman" w:hAnsi="Times New Roman"/>
          <w:i/>
          <w:sz w:val="27"/>
          <w:szCs w:val="27"/>
        </w:rPr>
        <w:t>многократное внесение изменений и дополнений в ранее представленную налоговую отчетность»</w:t>
      </w:r>
      <w:r w:rsidRPr="001976D6">
        <w:rPr>
          <w:rFonts w:ascii="Times New Roman" w:hAnsi="Times New Roman"/>
          <w:sz w:val="27"/>
          <w:szCs w:val="27"/>
        </w:rPr>
        <w:t xml:space="preserve">, утвержденный Правилами  применения СУР по критериям, не являющимся конфиденциальной информацией, что свидетельствует о несовершенстве данного критерия. </w:t>
      </w:r>
    </w:p>
    <w:p w:rsidR="002D292A" w:rsidRPr="001976D6" w:rsidRDefault="00302D2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t>1</w:t>
      </w:r>
      <w:r w:rsidR="00C7512E" w:rsidRPr="001976D6">
        <w:rPr>
          <w:rFonts w:ascii="Times New Roman" w:hAnsi="Times New Roman"/>
          <w:b/>
          <w:color w:val="002060"/>
          <w:sz w:val="27"/>
          <w:szCs w:val="27"/>
        </w:rPr>
        <w:t>0</w:t>
      </w:r>
      <w:r w:rsidRPr="001976D6">
        <w:rPr>
          <w:rFonts w:ascii="Times New Roman" w:hAnsi="Times New Roman"/>
          <w:b/>
          <w:color w:val="002060"/>
          <w:sz w:val="27"/>
          <w:szCs w:val="27"/>
        </w:rPr>
        <w:t>.</w:t>
      </w:r>
      <w:r w:rsidRPr="001976D6">
        <w:rPr>
          <w:rFonts w:ascii="Times New Roman" w:hAnsi="Times New Roman"/>
          <w:b/>
          <w:color w:val="FF0000"/>
          <w:sz w:val="27"/>
          <w:szCs w:val="27"/>
        </w:rPr>
        <w:t xml:space="preserve"> </w:t>
      </w:r>
      <w:r w:rsidRPr="001976D6">
        <w:rPr>
          <w:rFonts w:ascii="Times New Roman" w:hAnsi="Times New Roman"/>
          <w:sz w:val="27"/>
          <w:szCs w:val="27"/>
        </w:rPr>
        <w:t>КГД при проведении камерального контроля не использовались данные информационной системы единого оператора в сфере учета государственного имущества АО «И</w:t>
      </w:r>
      <w:r w:rsidR="002D292A" w:rsidRPr="001976D6">
        <w:rPr>
          <w:rFonts w:ascii="Times New Roman" w:hAnsi="Times New Roman"/>
          <w:sz w:val="27"/>
          <w:szCs w:val="27"/>
        </w:rPr>
        <w:t>УЦ</w:t>
      </w:r>
      <w:r w:rsidRPr="001976D6">
        <w:rPr>
          <w:rFonts w:ascii="Times New Roman" w:hAnsi="Times New Roman"/>
          <w:sz w:val="27"/>
          <w:szCs w:val="27"/>
        </w:rPr>
        <w:t>» (</w:t>
      </w:r>
      <w:proofErr w:type="spellStart"/>
      <w:r w:rsidRPr="001976D6">
        <w:rPr>
          <w:rFonts w:ascii="Times New Roman" w:hAnsi="Times New Roman"/>
          <w:sz w:val="27"/>
          <w:szCs w:val="27"/>
          <w:lang w:val="en-US"/>
        </w:rPr>
        <w:t>gosreestr</w:t>
      </w:r>
      <w:proofErr w:type="spellEnd"/>
      <w:r w:rsidRPr="001976D6">
        <w:rPr>
          <w:rFonts w:ascii="Times New Roman" w:hAnsi="Times New Roman"/>
          <w:sz w:val="27"/>
          <w:szCs w:val="27"/>
        </w:rPr>
        <w:t>.</w:t>
      </w:r>
      <w:proofErr w:type="spellStart"/>
      <w:r w:rsidRPr="001976D6">
        <w:rPr>
          <w:rFonts w:ascii="Times New Roman" w:hAnsi="Times New Roman"/>
          <w:sz w:val="27"/>
          <w:szCs w:val="27"/>
          <w:lang w:val="en-US"/>
        </w:rPr>
        <w:t>kz</w:t>
      </w:r>
      <w:proofErr w:type="spellEnd"/>
      <w:r w:rsidRPr="001976D6">
        <w:rPr>
          <w:rFonts w:ascii="Times New Roman" w:hAnsi="Times New Roman"/>
          <w:sz w:val="27"/>
          <w:szCs w:val="27"/>
        </w:rPr>
        <w:t xml:space="preserve">) в качестве дополнительных сведений о деятельности налогоплательщика. </w:t>
      </w:r>
    </w:p>
    <w:p w:rsidR="00024D68"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hAnsi="Times New Roman"/>
          <w:b/>
          <w:color w:val="002060"/>
          <w:sz w:val="27"/>
          <w:szCs w:val="27"/>
        </w:rPr>
        <w:t>1</w:t>
      </w:r>
      <w:r w:rsidR="00C7512E" w:rsidRPr="001976D6">
        <w:rPr>
          <w:rFonts w:ascii="Times New Roman" w:hAnsi="Times New Roman"/>
          <w:b/>
          <w:color w:val="002060"/>
          <w:sz w:val="27"/>
          <w:szCs w:val="27"/>
        </w:rPr>
        <w:t>1</w:t>
      </w:r>
      <w:r w:rsidRPr="001976D6">
        <w:rPr>
          <w:rFonts w:ascii="Times New Roman" w:hAnsi="Times New Roman"/>
          <w:b/>
          <w:color w:val="002060"/>
          <w:sz w:val="27"/>
          <w:szCs w:val="27"/>
        </w:rPr>
        <w:t>.</w:t>
      </w:r>
      <w:r w:rsidRPr="001976D6">
        <w:rPr>
          <w:rFonts w:ascii="Times New Roman" w:hAnsi="Times New Roman"/>
          <w:b/>
          <w:color w:val="FF0000"/>
          <w:sz w:val="27"/>
          <w:szCs w:val="27"/>
        </w:rPr>
        <w:t xml:space="preserve"> </w:t>
      </w:r>
      <w:r w:rsidRPr="001976D6">
        <w:rPr>
          <w:rFonts w:ascii="Times New Roman" w:eastAsia="Times New Roman" w:hAnsi="Times New Roman"/>
          <w:sz w:val="27"/>
          <w:szCs w:val="27"/>
        </w:rPr>
        <w:t>Выявленные в ходе аудита факты недопоступления за 2014-2017 г</w:t>
      </w:r>
      <w:r w:rsidR="002D292A" w:rsidRPr="001976D6">
        <w:rPr>
          <w:rFonts w:ascii="Times New Roman" w:eastAsia="Times New Roman" w:hAnsi="Times New Roman"/>
          <w:sz w:val="27"/>
          <w:szCs w:val="27"/>
        </w:rPr>
        <w:t>оды</w:t>
      </w:r>
      <w:r w:rsidRPr="001976D6">
        <w:rPr>
          <w:rFonts w:ascii="Times New Roman" w:eastAsia="Times New Roman" w:hAnsi="Times New Roman"/>
          <w:sz w:val="27"/>
          <w:szCs w:val="27"/>
        </w:rPr>
        <w:t xml:space="preserve"> от </w:t>
      </w:r>
      <w:r w:rsidR="002D007C" w:rsidRPr="001976D6">
        <w:rPr>
          <w:rFonts w:ascii="Times New Roman" w:eastAsia="Times New Roman" w:hAnsi="Times New Roman"/>
          <w:sz w:val="27"/>
          <w:szCs w:val="27"/>
        </w:rPr>
        <w:t>3-х</w:t>
      </w:r>
      <w:r w:rsidRPr="001976D6">
        <w:rPr>
          <w:rFonts w:ascii="Times New Roman" w:eastAsia="Times New Roman" w:hAnsi="Times New Roman"/>
          <w:sz w:val="27"/>
          <w:szCs w:val="27"/>
        </w:rPr>
        <w:t xml:space="preserve"> крупных налогоплательщиков-недропользователей КПН в общей сумме </w:t>
      </w:r>
      <w:r w:rsidR="002D007C" w:rsidRPr="001976D6">
        <w:rPr>
          <w:rFonts w:ascii="Times New Roman" w:eastAsia="Times New Roman" w:hAnsi="Times New Roman"/>
          <w:sz w:val="27"/>
          <w:szCs w:val="27"/>
        </w:rPr>
        <w:t>681,1</w:t>
      </w:r>
      <w:r w:rsidRPr="001976D6">
        <w:rPr>
          <w:rFonts w:ascii="Times New Roman" w:eastAsia="Times New Roman" w:hAnsi="Times New Roman"/>
          <w:sz w:val="27"/>
          <w:szCs w:val="27"/>
        </w:rPr>
        <w:t xml:space="preserve"> млн. тенге свидетельствуют о недостаточном камеральном контроле со стороны КГД. </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b/>
          <w:color w:val="002060"/>
          <w:sz w:val="27"/>
          <w:szCs w:val="27"/>
        </w:rPr>
        <w:t>1</w:t>
      </w:r>
      <w:r w:rsidR="00C7512E" w:rsidRPr="001976D6">
        <w:rPr>
          <w:rFonts w:ascii="Times New Roman" w:eastAsia="Times New Roman" w:hAnsi="Times New Roman"/>
          <w:b/>
          <w:color w:val="002060"/>
          <w:sz w:val="27"/>
          <w:szCs w:val="27"/>
        </w:rPr>
        <w:t>2</w:t>
      </w:r>
      <w:r w:rsidRPr="001976D6">
        <w:rPr>
          <w:rFonts w:ascii="Times New Roman" w:eastAsia="Times New Roman" w:hAnsi="Times New Roman"/>
          <w:b/>
          <w:color w:val="002060"/>
          <w:sz w:val="27"/>
          <w:szCs w:val="27"/>
        </w:rPr>
        <w:t>.</w:t>
      </w:r>
      <w:r w:rsidRPr="001976D6">
        <w:rPr>
          <w:rFonts w:ascii="Times New Roman" w:eastAsia="Times New Roman" w:hAnsi="Times New Roman"/>
          <w:sz w:val="27"/>
          <w:szCs w:val="27"/>
        </w:rPr>
        <w:t xml:space="preserve"> </w:t>
      </w:r>
      <w:r w:rsidR="00B92530" w:rsidRPr="001976D6">
        <w:rPr>
          <w:rFonts w:ascii="Times New Roman" w:eastAsia="Times New Roman" w:hAnsi="Times New Roman"/>
          <w:sz w:val="27"/>
          <w:szCs w:val="27"/>
          <w:lang w:val="kk-KZ"/>
        </w:rPr>
        <w:t xml:space="preserve">В ряде случаев </w:t>
      </w:r>
      <w:r w:rsidRPr="001976D6">
        <w:rPr>
          <w:rFonts w:ascii="Times New Roman" w:eastAsia="Times New Roman" w:hAnsi="Times New Roman"/>
          <w:sz w:val="27"/>
          <w:szCs w:val="27"/>
        </w:rPr>
        <w:t xml:space="preserve">КГД некачественно анализируются налоговая отчетность и иные сведения о деятельности организаций, осуществляющих деятельность в социальной сфере, в целях определения обоснованности освобождения от уплаты КПН. В ходе аудита с использованием сведений </w:t>
      </w:r>
      <w:r w:rsidR="002D292A" w:rsidRPr="001976D6">
        <w:rPr>
          <w:rFonts w:ascii="Times New Roman" w:eastAsia="Times New Roman" w:hAnsi="Times New Roman"/>
          <w:sz w:val="27"/>
          <w:szCs w:val="27"/>
        </w:rPr>
        <w:t>сайта</w:t>
      </w:r>
      <w:r w:rsidRPr="001976D6">
        <w:rPr>
          <w:rFonts w:ascii="Times New Roman" w:eastAsia="Times New Roman" w:hAnsi="Times New Roman"/>
          <w:sz w:val="27"/>
          <w:szCs w:val="27"/>
        </w:rPr>
        <w:t xml:space="preserve"> </w:t>
      </w:r>
      <w:hyperlink r:id="rId12" w:history="1">
        <w:r w:rsidR="004C5ED6" w:rsidRPr="001976D6">
          <w:rPr>
            <w:rStyle w:val="af1"/>
            <w:rFonts w:ascii="Times New Roman" w:eastAsia="Times New Roman" w:hAnsi="Times New Roman"/>
            <w:sz w:val="27"/>
            <w:szCs w:val="27"/>
          </w:rPr>
          <w:t>www.gosreestr.kz</w:t>
        </w:r>
      </w:hyperlink>
      <w:r w:rsidR="004C5ED6" w:rsidRPr="001976D6">
        <w:rPr>
          <w:rFonts w:ascii="Times New Roman" w:eastAsia="Times New Roman" w:hAnsi="Times New Roman"/>
          <w:color w:val="002060"/>
          <w:sz w:val="27"/>
          <w:szCs w:val="27"/>
          <w:u w:val="single"/>
        </w:rPr>
        <w:t xml:space="preserve"> </w:t>
      </w:r>
      <w:r w:rsidRPr="001976D6">
        <w:rPr>
          <w:rFonts w:ascii="Times New Roman" w:eastAsia="Times New Roman" w:hAnsi="Times New Roman"/>
          <w:sz w:val="27"/>
          <w:szCs w:val="27"/>
        </w:rPr>
        <w:t xml:space="preserve">установлено, что пять акционерных обществ, осуществляющих </w:t>
      </w:r>
      <w:r w:rsidRPr="001976D6">
        <w:rPr>
          <w:rFonts w:ascii="Times New Roman" w:eastAsia="Times New Roman" w:hAnsi="Times New Roman"/>
          <w:sz w:val="27"/>
          <w:szCs w:val="27"/>
        </w:rPr>
        <w:lastRenderedPageBreak/>
        <w:t xml:space="preserve">деятельность в социальной сфере, </w:t>
      </w:r>
      <w:r w:rsidR="00B92530" w:rsidRPr="001976D6">
        <w:rPr>
          <w:rFonts w:ascii="Times New Roman" w:eastAsia="Times New Roman" w:hAnsi="Times New Roman"/>
          <w:sz w:val="27"/>
          <w:szCs w:val="27"/>
          <w:lang w:val="kk-KZ"/>
        </w:rPr>
        <w:t>в</w:t>
      </w:r>
      <w:r w:rsidRPr="001976D6">
        <w:rPr>
          <w:rFonts w:ascii="Times New Roman" w:eastAsia="Times New Roman" w:hAnsi="Times New Roman"/>
          <w:sz w:val="27"/>
          <w:szCs w:val="27"/>
        </w:rPr>
        <w:t xml:space="preserve"> </w:t>
      </w:r>
      <w:proofErr w:type="spellStart"/>
      <w:r w:rsidRPr="001976D6">
        <w:rPr>
          <w:rFonts w:ascii="Times New Roman" w:eastAsia="Times New Roman" w:hAnsi="Times New Roman"/>
          <w:sz w:val="27"/>
          <w:szCs w:val="27"/>
        </w:rPr>
        <w:t>нарушени</w:t>
      </w:r>
      <w:proofErr w:type="spellEnd"/>
      <w:r w:rsidR="00B92530" w:rsidRPr="001976D6">
        <w:rPr>
          <w:rFonts w:ascii="Times New Roman" w:eastAsia="Times New Roman" w:hAnsi="Times New Roman"/>
          <w:sz w:val="27"/>
          <w:szCs w:val="27"/>
          <w:lang w:val="kk-KZ"/>
        </w:rPr>
        <w:t>е</w:t>
      </w:r>
      <w:r w:rsidRPr="001976D6">
        <w:rPr>
          <w:rFonts w:ascii="Times New Roman" w:eastAsia="Times New Roman" w:hAnsi="Times New Roman"/>
          <w:sz w:val="27"/>
          <w:szCs w:val="27"/>
        </w:rPr>
        <w:t xml:space="preserve"> услови</w:t>
      </w:r>
      <w:r w:rsidR="00953625" w:rsidRPr="001976D6">
        <w:rPr>
          <w:rFonts w:ascii="Times New Roman" w:eastAsia="Times New Roman" w:hAnsi="Times New Roman"/>
          <w:sz w:val="27"/>
          <w:szCs w:val="27"/>
        </w:rPr>
        <w:t>и</w:t>
      </w:r>
      <w:r w:rsidRPr="001976D6">
        <w:rPr>
          <w:rFonts w:ascii="Times New Roman" w:eastAsia="Times New Roman" w:hAnsi="Times New Roman"/>
          <w:sz w:val="27"/>
          <w:szCs w:val="27"/>
        </w:rPr>
        <w:t xml:space="preserve"> статьи 135 Налогового кодекса №99-</w:t>
      </w:r>
      <w:r w:rsidRPr="001976D6">
        <w:rPr>
          <w:rFonts w:ascii="Times New Roman" w:eastAsia="Times New Roman" w:hAnsi="Times New Roman"/>
          <w:sz w:val="27"/>
          <w:szCs w:val="27"/>
          <w:lang w:val="en-US"/>
        </w:rPr>
        <w:t>IV</w:t>
      </w:r>
      <w:r w:rsidRPr="001976D6">
        <w:rPr>
          <w:rFonts w:ascii="Times New Roman" w:eastAsia="Times New Roman" w:hAnsi="Times New Roman"/>
          <w:sz w:val="27"/>
          <w:szCs w:val="27"/>
        </w:rPr>
        <w:t xml:space="preserve"> не уплатили КПН за 2017 год на</w:t>
      </w:r>
      <w:r w:rsidR="002D292A" w:rsidRPr="001976D6">
        <w:rPr>
          <w:rFonts w:ascii="Times New Roman" w:eastAsia="Times New Roman" w:hAnsi="Times New Roman"/>
          <w:sz w:val="27"/>
          <w:szCs w:val="27"/>
        </w:rPr>
        <w:t xml:space="preserve"> сумму 256,5 млн. тенге.</w:t>
      </w:r>
    </w:p>
    <w:bookmarkEnd w:id="8"/>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b/>
          <w:color w:val="002060"/>
          <w:sz w:val="27"/>
          <w:szCs w:val="27"/>
        </w:rPr>
        <w:t>1</w:t>
      </w:r>
      <w:r w:rsidR="00C7512E" w:rsidRPr="001976D6">
        <w:rPr>
          <w:rFonts w:ascii="Times New Roman" w:eastAsia="Times New Roman" w:hAnsi="Times New Roman"/>
          <w:b/>
          <w:color w:val="002060"/>
          <w:sz w:val="27"/>
          <w:szCs w:val="27"/>
        </w:rPr>
        <w:t>3</w:t>
      </w:r>
      <w:r w:rsidRPr="001976D6">
        <w:rPr>
          <w:rFonts w:ascii="Times New Roman" w:eastAsia="Times New Roman" w:hAnsi="Times New Roman"/>
          <w:b/>
          <w:color w:val="002060"/>
          <w:sz w:val="27"/>
          <w:szCs w:val="27"/>
        </w:rPr>
        <w:t>.</w:t>
      </w:r>
      <w:r w:rsidRPr="001976D6">
        <w:rPr>
          <w:rFonts w:ascii="Times New Roman" w:eastAsia="Times New Roman" w:hAnsi="Times New Roman"/>
          <w:sz w:val="27"/>
          <w:szCs w:val="27"/>
        </w:rPr>
        <w:t xml:space="preserve"> С внедрением ИС «Астана-1», направленной на создание условий ускоренного и упрощенного перемещения товаров через таможенную границу ЕАЭС, КГД не обеспечена на должном уровне организация контроля за применением стоимостных профилей рисков и контроля после выпуска товаров, что привело к снижению </w:t>
      </w:r>
      <w:proofErr w:type="spellStart"/>
      <w:r w:rsidRPr="001976D6">
        <w:rPr>
          <w:rFonts w:ascii="Times New Roman" w:eastAsia="Times New Roman" w:hAnsi="Times New Roman"/>
          <w:sz w:val="27"/>
          <w:szCs w:val="27"/>
        </w:rPr>
        <w:t>доначислени</w:t>
      </w:r>
      <w:proofErr w:type="spellEnd"/>
      <w:r w:rsidR="00007657" w:rsidRPr="001976D6">
        <w:rPr>
          <w:rFonts w:ascii="Times New Roman" w:eastAsia="Times New Roman" w:hAnsi="Times New Roman"/>
          <w:sz w:val="27"/>
          <w:szCs w:val="27"/>
          <w:lang w:val="kk-KZ"/>
        </w:rPr>
        <w:t>я</w:t>
      </w:r>
      <w:r w:rsidRPr="001976D6">
        <w:rPr>
          <w:rFonts w:ascii="Times New Roman" w:eastAsia="Times New Roman" w:hAnsi="Times New Roman"/>
          <w:sz w:val="27"/>
          <w:szCs w:val="27"/>
        </w:rPr>
        <w:t xml:space="preserve"> </w:t>
      </w:r>
      <w:proofErr w:type="spellStart"/>
      <w:r w:rsidRPr="001976D6">
        <w:rPr>
          <w:rFonts w:ascii="Times New Roman" w:eastAsia="Times New Roman" w:hAnsi="Times New Roman"/>
          <w:sz w:val="27"/>
          <w:szCs w:val="27"/>
        </w:rPr>
        <w:t>ТПиН</w:t>
      </w:r>
      <w:proofErr w:type="spellEnd"/>
      <w:r w:rsidRPr="001976D6">
        <w:rPr>
          <w:rFonts w:ascii="Times New Roman" w:eastAsia="Times New Roman" w:hAnsi="Times New Roman"/>
          <w:sz w:val="27"/>
          <w:szCs w:val="27"/>
        </w:rPr>
        <w:t xml:space="preserve"> в сумме 10,2 млрд. тенге, в том числе по стоимостным профилям рисков - на 2,7 млрд. тенге</w:t>
      </w:r>
      <w:r w:rsidR="00B92530" w:rsidRPr="001976D6">
        <w:rPr>
          <w:rFonts w:ascii="Times New Roman" w:eastAsia="Times New Roman" w:hAnsi="Times New Roman"/>
          <w:sz w:val="27"/>
          <w:szCs w:val="27"/>
          <w:lang w:val="kk-KZ"/>
        </w:rPr>
        <w:t xml:space="preserve"> по сравнению с 2017 годом</w:t>
      </w:r>
      <w:r w:rsidRPr="001976D6">
        <w:rPr>
          <w:rFonts w:ascii="Times New Roman" w:eastAsia="Times New Roman" w:hAnsi="Times New Roman"/>
          <w:sz w:val="27"/>
          <w:szCs w:val="27"/>
        </w:rPr>
        <w:t>.</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b/>
          <w:color w:val="002060"/>
          <w:sz w:val="27"/>
          <w:szCs w:val="27"/>
        </w:rPr>
        <w:t>1</w:t>
      </w:r>
      <w:r w:rsidR="00C7512E" w:rsidRPr="001976D6">
        <w:rPr>
          <w:rFonts w:ascii="Times New Roman" w:eastAsia="Times New Roman" w:hAnsi="Times New Roman"/>
          <w:b/>
          <w:color w:val="002060"/>
          <w:sz w:val="27"/>
          <w:szCs w:val="27"/>
        </w:rPr>
        <w:t>4</w:t>
      </w:r>
      <w:r w:rsidRPr="001976D6">
        <w:rPr>
          <w:rFonts w:ascii="Times New Roman" w:eastAsia="Times New Roman" w:hAnsi="Times New Roman"/>
          <w:b/>
          <w:color w:val="002060"/>
          <w:sz w:val="27"/>
          <w:szCs w:val="27"/>
        </w:rPr>
        <w:t>.</w:t>
      </w:r>
      <w:r w:rsidRPr="001976D6">
        <w:rPr>
          <w:rFonts w:ascii="Times New Roman" w:eastAsia="Times New Roman" w:hAnsi="Times New Roman"/>
          <w:b/>
          <w:color w:val="FF0000"/>
          <w:sz w:val="27"/>
          <w:szCs w:val="27"/>
        </w:rPr>
        <w:t xml:space="preserve"> </w:t>
      </w:r>
      <w:r w:rsidRPr="001976D6">
        <w:rPr>
          <w:rFonts w:ascii="Times New Roman" w:eastAsia="Times New Roman" w:hAnsi="Times New Roman"/>
          <w:sz w:val="27"/>
          <w:szCs w:val="27"/>
        </w:rPr>
        <w:t>По итогам применени</w:t>
      </w:r>
      <w:r w:rsidR="00583863" w:rsidRPr="001976D6">
        <w:rPr>
          <w:rFonts w:ascii="Times New Roman" w:eastAsia="Times New Roman" w:hAnsi="Times New Roman"/>
          <w:sz w:val="27"/>
          <w:szCs w:val="27"/>
        </w:rPr>
        <w:t>я</w:t>
      </w:r>
      <w:r w:rsidRPr="001976D6">
        <w:rPr>
          <w:rFonts w:ascii="Times New Roman" w:eastAsia="Times New Roman" w:hAnsi="Times New Roman"/>
          <w:sz w:val="27"/>
          <w:szCs w:val="27"/>
        </w:rPr>
        <w:t xml:space="preserve"> СУР при таможенном контроле с использованием ИС «Астана-1» установлены следующие проблемы и недостатки, </w:t>
      </w:r>
      <w:r w:rsidR="00B92530" w:rsidRPr="001976D6">
        <w:rPr>
          <w:rFonts w:ascii="Times New Roman" w:eastAsia="Times New Roman" w:hAnsi="Times New Roman"/>
          <w:sz w:val="27"/>
          <w:szCs w:val="27"/>
          <w:lang w:val="kk-KZ"/>
        </w:rPr>
        <w:t xml:space="preserve">негативно </w:t>
      </w:r>
      <w:r w:rsidRPr="001976D6">
        <w:rPr>
          <w:rFonts w:ascii="Times New Roman" w:eastAsia="Times New Roman" w:hAnsi="Times New Roman"/>
          <w:sz w:val="27"/>
          <w:szCs w:val="27"/>
        </w:rPr>
        <w:t>повлиявшие на эффективность таможенного администрирования:</w:t>
      </w:r>
    </w:p>
    <w:p w:rsidR="002D292A" w:rsidRPr="001976D6" w:rsidRDefault="00FE3A5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1</w:t>
      </w:r>
      <w:r w:rsidR="00302D29" w:rsidRPr="001976D6">
        <w:rPr>
          <w:rFonts w:ascii="Times New Roman" w:eastAsia="Times New Roman" w:hAnsi="Times New Roman"/>
          <w:sz w:val="27"/>
          <w:szCs w:val="27"/>
        </w:rPr>
        <w:t xml:space="preserve">) КГД с апреля по август 2018 года не обеспечено в ИС «Астана-1» применение мер по защите прав на объекты интеллектуальной собственности, что </w:t>
      </w:r>
      <w:r w:rsidR="007E0D24" w:rsidRPr="001976D6">
        <w:rPr>
          <w:rFonts w:ascii="Times New Roman" w:eastAsia="Times New Roman" w:hAnsi="Times New Roman"/>
          <w:sz w:val="27"/>
          <w:szCs w:val="27"/>
          <w:lang w:val="kk-KZ"/>
        </w:rPr>
        <w:t>свидетельствует</w:t>
      </w:r>
      <w:r w:rsidR="00302D29" w:rsidRPr="001976D6">
        <w:rPr>
          <w:rFonts w:ascii="Times New Roman" w:eastAsia="Times New Roman" w:hAnsi="Times New Roman"/>
          <w:sz w:val="27"/>
          <w:szCs w:val="27"/>
        </w:rPr>
        <w:t xml:space="preserve"> </w:t>
      </w:r>
      <w:r w:rsidR="007E0D24" w:rsidRPr="001976D6">
        <w:rPr>
          <w:rFonts w:ascii="Times New Roman" w:eastAsia="Times New Roman" w:hAnsi="Times New Roman"/>
          <w:sz w:val="27"/>
          <w:szCs w:val="27"/>
          <w:lang w:val="kk-KZ"/>
        </w:rPr>
        <w:t>о</w:t>
      </w:r>
      <w:r w:rsidR="00302D29" w:rsidRPr="001976D6">
        <w:rPr>
          <w:rFonts w:ascii="Times New Roman" w:eastAsia="Times New Roman" w:hAnsi="Times New Roman"/>
          <w:sz w:val="27"/>
          <w:szCs w:val="27"/>
        </w:rPr>
        <w:t xml:space="preserve"> </w:t>
      </w:r>
      <w:proofErr w:type="spellStart"/>
      <w:r w:rsidR="00302D29" w:rsidRPr="001976D6">
        <w:rPr>
          <w:rFonts w:ascii="Times New Roman" w:eastAsia="Times New Roman" w:hAnsi="Times New Roman"/>
          <w:sz w:val="27"/>
          <w:szCs w:val="27"/>
        </w:rPr>
        <w:t>снижени</w:t>
      </w:r>
      <w:proofErr w:type="spellEnd"/>
      <w:r w:rsidR="007E0D24" w:rsidRPr="001976D6">
        <w:rPr>
          <w:rFonts w:ascii="Times New Roman" w:eastAsia="Times New Roman" w:hAnsi="Times New Roman"/>
          <w:sz w:val="27"/>
          <w:szCs w:val="27"/>
          <w:lang w:val="kk-KZ"/>
        </w:rPr>
        <w:t>и</w:t>
      </w:r>
      <w:r w:rsidR="00302D29" w:rsidRPr="001976D6">
        <w:rPr>
          <w:rFonts w:ascii="Times New Roman" w:eastAsia="Times New Roman" w:hAnsi="Times New Roman"/>
          <w:sz w:val="27"/>
          <w:szCs w:val="27"/>
        </w:rPr>
        <w:t xml:space="preserve"> эффективности </w:t>
      </w:r>
      <w:r w:rsidR="007E0D24" w:rsidRPr="001976D6">
        <w:rPr>
          <w:rFonts w:ascii="Times New Roman" w:eastAsia="Times New Roman" w:hAnsi="Times New Roman"/>
          <w:sz w:val="27"/>
          <w:szCs w:val="27"/>
          <w:lang w:val="kk-KZ"/>
        </w:rPr>
        <w:t xml:space="preserve">принимаемых </w:t>
      </w:r>
      <w:r w:rsidR="00302D29" w:rsidRPr="001976D6">
        <w:rPr>
          <w:rFonts w:ascii="Times New Roman" w:eastAsia="Times New Roman" w:hAnsi="Times New Roman"/>
          <w:sz w:val="27"/>
          <w:szCs w:val="27"/>
        </w:rPr>
        <w:t>мер</w:t>
      </w:r>
      <w:r w:rsidR="00F13CA0" w:rsidRPr="001976D6">
        <w:rPr>
          <w:rFonts w:ascii="Times New Roman" w:eastAsia="Times New Roman" w:hAnsi="Times New Roman"/>
          <w:sz w:val="27"/>
          <w:szCs w:val="27"/>
          <w:lang w:val="kk-KZ"/>
        </w:rPr>
        <w:t xml:space="preserve"> на </w:t>
      </w:r>
      <w:r w:rsidR="00F13CA0" w:rsidRPr="001976D6">
        <w:rPr>
          <w:rFonts w:ascii="Times New Roman" w:eastAsia="Times New Roman" w:hAnsi="Times New Roman"/>
          <w:sz w:val="27"/>
          <w:szCs w:val="27"/>
        </w:rPr>
        <w:t>18,8 млн. долларов США</w:t>
      </w:r>
      <w:r w:rsidR="00F13CA0" w:rsidRPr="001976D6">
        <w:rPr>
          <w:rFonts w:ascii="Times New Roman" w:eastAsia="Times New Roman" w:hAnsi="Times New Roman"/>
          <w:sz w:val="27"/>
          <w:szCs w:val="27"/>
          <w:lang w:val="kk-KZ"/>
        </w:rPr>
        <w:t xml:space="preserve"> или </w:t>
      </w:r>
      <w:r w:rsidR="00F13CA0" w:rsidRPr="001976D6">
        <w:rPr>
          <w:rFonts w:ascii="Times New Roman" w:eastAsia="Times New Roman" w:hAnsi="Times New Roman"/>
          <w:sz w:val="27"/>
          <w:szCs w:val="27"/>
        </w:rPr>
        <w:t>в 6,7 раз</w:t>
      </w:r>
      <w:r w:rsidR="00174092" w:rsidRPr="001976D6">
        <w:rPr>
          <w:rFonts w:ascii="Times New Roman" w:eastAsia="Times New Roman" w:hAnsi="Times New Roman"/>
          <w:sz w:val="27"/>
          <w:szCs w:val="27"/>
        </w:rPr>
        <w:t xml:space="preserve"> в 2018 году в сравнении с 2017 годом</w:t>
      </w:r>
      <w:r w:rsidR="00302D29" w:rsidRPr="001976D6">
        <w:rPr>
          <w:rFonts w:ascii="Times New Roman" w:eastAsia="Times New Roman" w:hAnsi="Times New Roman"/>
          <w:sz w:val="27"/>
          <w:szCs w:val="27"/>
        </w:rPr>
        <w:t>;</w:t>
      </w:r>
    </w:p>
    <w:p w:rsidR="002D292A" w:rsidRPr="001976D6" w:rsidRDefault="00FE3A5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2</w:t>
      </w:r>
      <w:r w:rsidR="00302D29" w:rsidRPr="001976D6">
        <w:rPr>
          <w:rFonts w:ascii="Times New Roman" w:eastAsia="Times New Roman" w:hAnsi="Times New Roman"/>
          <w:sz w:val="27"/>
          <w:szCs w:val="27"/>
        </w:rPr>
        <w:t>) меры минимизации рисков, установленные профилями рисками в ИС «Астана-1», не обеспечи</w:t>
      </w:r>
      <w:r w:rsidR="00F13CA0" w:rsidRPr="001976D6">
        <w:rPr>
          <w:rFonts w:ascii="Times New Roman" w:eastAsia="Times New Roman" w:hAnsi="Times New Roman"/>
          <w:sz w:val="27"/>
          <w:szCs w:val="27"/>
        </w:rPr>
        <w:t>ли</w:t>
      </w:r>
      <w:r w:rsidR="00302D29" w:rsidRPr="001976D6">
        <w:rPr>
          <w:rFonts w:ascii="Times New Roman" w:eastAsia="Times New Roman" w:hAnsi="Times New Roman"/>
          <w:sz w:val="27"/>
          <w:szCs w:val="27"/>
        </w:rPr>
        <w:t xml:space="preserve"> достаточный контроль:</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 xml:space="preserve">риска </w:t>
      </w:r>
      <w:r w:rsidR="00F13CA0" w:rsidRPr="001976D6">
        <w:rPr>
          <w:rFonts w:ascii="Times New Roman" w:eastAsia="Times New Roman" w:hAnsi="Times New Roman"/>
          <w:sz w:val="27"/>
          <w:szCs w:val="27"/>
          <w:lang w:val="kk-KZ"/>
        </w:rPr>
        <w:t>несоблюдения</w:t>
      </w:r>
      <w:r w:rsidR="007E0D24" w:rsidRPr="001976D6">
        <w:rPr>
          <w:rFonts w:ascii="Times New Roman" w:eastAsia="Times New Roman" w:hAnsi="Times New Roman"/>
          <w:sz w:val="27"/>
          <w:szCs w:val="27"/>
          <w:lang w:val="kk-KZ"/>
        </w:rPr>
        <w:t xml:space="preserve"> не</w:t>
      </w:r>
      <w:r w:rsidRPr="001976D6">
        <w:rPr>
          <w:rFonts w:ascii="Times New Roman" w:eastAsia="Times New Roman" w:hAnsi="Times New Roman"/>
          <w:sz w:val="27"/>
          <w:szCs w:val="27"/>
        </w:rPr>
        <w:t>тарифного регулирования экспортной руды и концентратов цветных и драгоценных металлов, содержащих драгоценные и редкие металлы стоимостью 2,0 млрд дол. США</w:t>
      </w:r>
      <w:r w:rsidR="00F13CA0" w:rsidRPr="001976D6">
        <w:rPr>
          <w:rFonts w:ascii="Times New Roman" w:eastAsia="Times New Roman" w:hAnsi="Times New Roman"/>
          <w:sz w:val="27"/>
          <w:szCs w:val="27"/>
        </w:rPr>
        <w:t xml:space="preserve"> в 2018 году</w:t>
      </w:r>
      <w:r w:rsidRPr="001976D6">
        <w:rPr>
          <w:rFonts w:ascii="Times New Roman" w:eastAsia="Times New Roman" w:hAnsi="Times New Roman"/>
          <w:sz w:val="27"/>
          <w:szCs w:val="27"/>
        </w:rPr>
        <w:t>;</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по таможенным процедурам (временный ввоз/вывоз, реимпорт, реэкспорт, переработк</w:t>
      </w:r>
      <w:r w:rsidR="00F13CA0" w:rsidRPr="001976D6">
        <w:rPr>
          <w:rFonts w:ascii="Times New Roman" w:eastAsia="Times New Roman" w:hAnsi="Times New Roman"/>
          <w:sz w:val="27"/>
          <w:szCs w:val="27"/>
        </w:rPr>
        <w:t>а</w:t>
      </w:r>
      <w:r w:rsidRPr="001976D6">
        <w:rPr>
          <w:rFonts w:ascii="Times New Roman" w:eastAsia="Times New Roman" w:hAnsi="Times New Roman"/>
          <w:sz w:val="27"/>
          <w:szCs w:val="27"/>
        </w:rPr>
        <w:t xml:space="preserve"> на таможенной территории, вне таможенной территории, для внутреннего потребления), по которым согласно Таможенному кодексу требуется идентификация товаров по 8 202 декларациям на товары стоимостью порядка 2,7 млрд. дол</w:t>
      </w:r>
      <w:r w:rsidR="00953625" w:rsidRPr="001976D6">
        <w:rPr>
          <w:rFonts w:ascii="Times New Roman" w:eastAsia="Times New Roman" w:hAnsi="Times New Roman"/>
          <w:sz w:val="27"/>
          <w:szCs w:val="27"/>
        </w:rPr>
        <w:t>л</w:t>
      </w:r>
      <w:r w:rsidRPr="001976D6">
        <w:rPr>
          <w:rFonts w:ascii="Times New Roman" w:eastAsia="Times New Roman" w:hAnsi="Times New Roman"/>
          <w:sz w:val="27"/>
          <w:szCs w:val="27"/>
        </w:rPr>
        <w:t>. США</w:t>
      </w:r>
      <w:r w:rsidR="00F13CA0" w:rsidRPr="001976D6">
        <w:rPr>
          <w:rFonts w:ascii="Times New Roman" w:eastAsia="Times New Roman" w:hAnsi="Times New Roman"/>
          <w:sz w:val="27"/>
          <w:szCs w:val="27"/>
        </w:rPr>
        <w:t xml:space="preserve"> в 2018 году</w:t>
      </w:r>
      <w:r w:rsidRPr="001976D6">
        <w:rPr>
          <w:rFonts w:ascii="Times New Roman" w:eastAsia="Times New Roman" w:hAnsi="Times New Roman"/>
          <w:sz w:val="27"/>
          <w:szCs w:val="27"/>
        </w:rPr>
        <w:t>;</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 xml:space="preserve">риска недостоверной классификации «самосвалов с шарнирно-сочлененной рамой», заявляемых по коду ТН ВЭД ЕАЭС 8704101021 по нулевой ставке ЕТТ, что привело к предполагаемым потерям по </w:t>
      </w:r>
      <w:proofErr w:type="spellStart"/>
      <w:r w:rsidRPr="001976D6">
        <w:rPr>
          <w:rFonts w:ascii="Times New Roman" w:eastAsia="Times New Roman" w:hAnsi="Times New Roman"/>
          <w:sz w:val="27"/>
          <w:szCs w:val="27"/>
        </w:rPr>
        <w:t>ТПиН</w:t>
      </w:r>
      <w:proofErr w:type="spellEnd"/>
      <w:r w:rsidRPr="001976D6">
        <w:rPr>
          <w:rFonts w:ascii="Times New Roman" w:eastAsia="Times New Roman" w:hAnsi="Times New Roman"/>
          <w:sz w:val="27"/>
          <w:szCs w:val="27"/>
        </w:rPr>
        <w:t xml:space="preserve"> в сумме 11,5 млн. тенге;</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 xml:space="preserve">в отношении таможенных операций УЭО, что привело к </w:t>
      </w:r>
      <w:r w:rsidR="00F13CA0" w:rsidRPr="001976D6">
        <w:rPr>
          <w:rFonts w:ascii="Times New Roman" w:eastAsia="Times New Roman" w:hAnsi="Times New Roman"/>
          <w:sz w:val="27"/>
          <w:szCs w:val="27"/>
        </w:rPr>
        <w:t xml:space="preserve">значительному </w:t>
      </w:r>
      <w:r w:rsidRPr="001976D6">
        <w:rPr>
          <w:rFonts w:ascii="Times New Roman" w:eastAsia="Times New Roman" w:hAnsi="Times New Roman"/>
          <w:sz w:val="27"/>
          <w:szCs w:val="27"/>
        </w:rPr>
        <w:t xml:space="preserve">росту в ДГД по ВКО импорта китайских товаров (3,2 тыс. тонн) </w:t>
      </w:r>
      <w:r w:rsidR="002B1B72" w:rsidRPr="001976D6">
        <w:rPr>
          <w:rFonts w:ascii="Times New Roman" w:eastAsia="Times New Roman" w:hAnsi="Times New Roman"/>
          <w:sz w:val="27"/>
          <w:szCs w:val="27"/>
        </w:rPr>
        <w:t xml:space="preserve">в 2018 году, </w:t>
      </w:r>
      <w:r w:rsidRPr="001976D6">
        <w:rPr>
          <w:rFonts w:ascii="Times New Roman" w:eastAsia="Times New Roman" w:hAnsi="Times New Roman"/>
          <w:sz w:val="27"/>
          <w:szCs w:val="27"/>
        </w:rPr>
        <w:t>облагаемых более низкой ставкой пошлин;</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 xml:space="preserve">в отношении завышения весовых показателей тары по обуви, облагаемой специфическими ставками пошлин, в результате чего предполагаемая сумма занижения таможенных платежей </w:t>
      </w:r>
      <w:r w:rsidR="002B1B72" w:rsidRPr="001976D6">
        <w:rPr>
          <w:rFonts w:ascii="Times New Roman" w:eastAsia="Times New Roman" w:hAnsi="Times New Roman"/>
          <w:sz w:val="27"/>
          <w:szCs w:val="27"/>
        </w:rPr>
        <w:t xml:space="preserve">в 2018 году </w:t>
      </w:r>
      <w:r w:rsidRPr="001976D6">
        <w:rPr>
          <w:rFonts w:ascii="Times New Roman" w:eastAsia="Times New Roman" w:hAnsi="Times New Roman"/>
          <w:sz w:val="27"/>
          <w:szCs w:val="27"/>
        </w:rPr>
        <w:t>составила 20</w:t>
      </w:r>
      <w:r w:rsidR="006676E8" w:rsidRPr="001976D6">
        <w:rPr>
          <w:rFonts w:ascii="Times New Roman" w:eastAsia="Times New Roman" w:hAnsi="Times New Roman"/>
          <w:sz w:val="27"/>
          <w:szCs w:val="27"/>
        </w:rPr>
        <w:t>3</w:t>
      </w:r>
      <w:r w:rsidRPr="001976D6">
        <w:rPr>
          <w:rFonts w:ascii="Times New Roman" w:eastAsia="Times New Roman" w:hAnsi="Times New Roman"/>
          <w:sz w:val="27"/>
          <w:szCs w:val="27"/>
        </w:rPr>
        <w:t>,</w:t>
      </w:r>
      <w:r w:rsidR="006676E8" w:rsidRPr="001976D6">
        <w:rPr>
          <w:rFonts w:ascii="Times New Roman" w:eastAsia="Times New Roman" w:hAnsi="Times New Roman"/>
          <w:sz w:val="27"/>
          <w:szCs w:val="27"/>
        </w:rPr>
        <w:t>4</w:t>
      </w:r>
      <w:r w:rsidRPr="001976D6">
        <w:rPr>
          <w:rFonts w:ascii="Times New Roman" w:eastAsia="Times New Roman" w:hAnsi="Times New Roman"/>
          <w:sz w:val="27"/>
          <w:szCs w:val="27"/>
        </w:rPr>
        <w:t xml:space="preserve"> млн. тенге;</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 xml:space="preserve">полноты и правильности внесения сведений о декларируемом товаре: к примеру, в ДГД по ВКО неполное заполнение сведений в 110 декларациях, выпущенных по «зеленому коридору», привело к невозможности определения достоверности классификации товаров, по которым потери по </w:t>
      </w:r>
      <w:proofErr w:type="spellStart"/>
      <w:r w:rsidRPr="001976D6">
        <w:rPr>
          <w:rFonts w:ascii="Times New Roman" w:eastAsia="Times New Roman" w:hAnsi="Times New Roman"/>
          <w:sz w:val="27"/>
          <w:szCs w:val="27"/>
        </w:rPr>
        <w:t>ТПиН</w:t>
      </w:r>
      <w:proofErr w:type="spellEnd"/>
      <w:r w:rsidRPr="001976D6">
        <w:rPr>
          <w:rFonts w:ascii="Times New Roman" w:eastAsia="Times New Roman" w:hAnsi="Times New Roman"/>
          <w:sz w:val="27"/>
          <w:szCs w:val="27"/>
        </w:rPr>
        <w:t xml:space="preserve"> могут составлять 135 млн. тенге;</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sz w:val="27"/>
          <w:szCs w:val="27"/>
        </w:rPr>
        <w:t>обоснованности применения импортерами тарифных преференций при уплате пошлин, чт</w:t>
      </w:r>
      <w:r w:rsidR="002D292A" w:rsidRPr="001976D6">
        <w:rPr>
          <w:rFonts w:ascii="Times New Roman" w:eastAsia="Times New Roman" w:hAnsi="Times New Roman"/>
          <w:sz w:val="27"/>
          <w:szCs w:val="27"/>
        </w:rPr>
        <w:t xml:space="preserve">о привело к росту </w:t>
      </w:r>
      <w:r w:rsidRPr="001976D6">
        <w:rPr>
          <w:rFonts w:ascii="Times New Roman" w:eastAsia="Times New Roman" w:hAnsi="Times New Roman"/>
          <w:sz w:val="27"/>
          <w:szCs w:val="27"/>
        </w:rPr>
        <w:t xml:space="preserve">преференций </w:t>
      </w:r>
      <w:r w:rsidR="002B1B72" w:rsidRPr="001976D6">
        <w:rPr>
          <w:rFonts w:ascii="Times New Roman" w:eastAsia="Times New Roman" w:hAnsi="Times New Roman"/>
          <w:sz w:val="27"/>
          <w:szCs w:val="27"/>
        </w:rPr>
        <w:t xml:space="preserve">в 2018 году </w:t>
      </w:r>
      <w:r w:rsidRPr="001976D6">
        <w:rPr>
          <w:rFonts w:ascii="Times New Roman" w:eastAsia="Times New Roman" w:hAnsi="Times New Roman"/>
          <w:sz w:val="27"/>
          <w:szCs w:val="27"/>
        </w:rPr>
        <w:t>на 47,4 млрд. тенге</w:t>
      </w:r>
      <w:r w:rsidR="00C7512E" w:rsidRPr="001976D6">
        <w:rPr>
          <w:rFonts w:ascii="Times New Roman" w:eastAsia="Times New Roman" w:hAnsi="Times New Roman"/>
          <w:sz w:val="27"/>
          <w:szCs w:val="27"/>
        </w:rPr>
        <w:t>,</w:t>
      </w:r>
      <w:r w:rsidRPr="001976D6">
        <w:rPr>
          <w:rFonts w:ascii="Times New Roman" w:eastAsia="Times New Roman" w:hAnsi="Times New Roman"/>
          <w:sz w:val="27"/>
          <w:szCs w:val="27"/>
        </w:rPr>
        <w:t xml:space="preserve"> льгот </w:t>
      </w:r>
      <w:r w:rsidR="00C7512E" w:rsidRPr="001976D6">
        <w:rPr>
          <w:rFonts w:ascii="Times New Roman" w:eastAsia="Times New Roman" w:hAnsi="Times New Roman"/>
          <w:sz w:val="27"/>
          <w:szCs w:val="27"/>
        </w:rPr>
        <w:t>и уплаты методом зачета</w:t>
      </w:r>
      <w:r w:rsidRPr="001976D6">
        <w:rPr>
          <w:rFonts w:ascii="Times New Roman" w:eastAsia="Times New Roman" w:hAnsi="Times New Roman"/>
          <w:sz w:val="27"/>
          <w:szCs w:val="27"/>
        </w:rPr>
        <w:t xml:space="preserve"> НДС - на 89,2 млрд. тенге.</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b/>
          <w:color w:val="002060"/>
          <w:sz w:val="27"/>
          <w:szCs w:val="27"/>
        </w:rPr>
        <w:lastRenderedPageBreak/>
        <w:t>1</w:t>
      </w:r>
      <w:r w:rsidR="00C7512E" w:rsidRPr="001976D6">
        <w:rPr>
          <w:rFonts w:ascii="Times New Roman" w:eastAsia="Times New Roman" w:hAnsi="Times New Roman"/>
          <w:b/>
          <w:color w:val="002060"/>
          <w:sz w:val="27"/>
          <w:szCs w:val="27"/>
        </w:rPr>
        <w:t>5</w:t>
      </w:r>
      <w:r w:rsidRPr="001976D6">
        <w:rPr>
          <w:rFonts w:ascii="Times New Roman" w:eastAsia="Times New Roman" w:hAnsi="Times New Roman"/>
          <w:b/>
          <w:color w:val="002060"/>
          <w:sz w:val="27"/>
          <w:szCs w:val="27"/>
        </w:rPr>
        <w:t>.</w:t>
      </w:r>
      <w:r w:rsidRPr="001976D6">
        <w:rPr>
          <w:rFonts w:ascii="Times New Roman" w:eastAsia="Times New Roman" w:hAnsi="Times New Roman"/>
          <w:b/>
          <w:color w:val="FF0000"/>
          <w:sz w:val="27"/>
          <w:szCs w:val="27"/>
        </w:rPr>
        <w:t xml:space="preserve"> </w:t>
      </w:r>
      <w:r w:rsidRPr="001976D6">
        <w:rPr>
          <w:rFonts w:ascii="Times New Roman" w:eastAsia="Times New Roman" w:hAnsi="Times New Roman"/>
          <w:sz w:val="27"/>
          <w:szCs w:val="27"/>
        </w:rPr>
        <w:t>КГД не обеспечивалось своевременное утверждение профилей рисков, предусматривающих применение инспекционного досмотрового комплекса в отношении транспортных средств. В результате на таможенном посту «</w:t>
      </w:r>
      <w:proofErr w:type="spellStart"/>
      <w:r w:rsidRPr="001976D6">
        <w:rPr>
          <w:rFonts w:ascii="Times New Roman" w:eastAsia="Times New Roman" w:hAnsi="Times New Roman"/>
          <w:sz w:val="27"/>
          <w:szCs w:val="27"/>
        </w:rPr>
        <w:t>Бахты</w:t>
      </w:r>
      <w:proofErr w:type="spellEnd"/>
      <w:r w:rsidRPr="001976D6">
        <w:rPr>
          <w:rFonts w:ascii="Times New Roman" w:eastAsia="Times New Roman" w:hAnsi="Times New Roman"/>
          <w:sz w:val="27"/>
          <w:szCs w:val="27"/>
        </w:rPr>
        <w:t xml:space="preserve">» в период с 11 по 31 декабря 2018 года проследовало </w:t>
      </w:r>
      <w:r w:rsidR="004B60ED" w:rsidRPr="001976D6">
        <w:rPr>
          <w:rFonts w:ascii="Times New Roman" w:eastAsia="Times New Roman" w:hAnsi="Times New Roman"/>
          <w:sz w:val="27"/>
          <w:szCs w:val="27"/>
        </w:rPr>
        <w:t xml:space="preserve">1,2 тыс. </w:t>
      </w:r>
      <w:r w:rsidRPr="001976D6">
        <w:rPr>
          <w:rFonts w:ascii="Times New Roman" w:eastAsia="Times New Roman" w:hAnsi="Times New Roman"/>
          <w:sz w:val="27"/>
          <w:szCs w:val="27"/>
        </w:rPr>
        <w:t xml:space="preserve">автотранспортных средств с грузом без проведения сканирования. </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b/>
          <w:color w:val="002060"/>
          <w:sz w:val="27"/>
          <w:szCs w:val="27"/>
        </w:rPr>
        <w:t>1</w:t>
      </w:r>
      <w:r w:rsidR="00C7512E" w:rsidRPr="001976D6">
        <w:rPr>
          <w:rFonts w:ascii="Times New Roman" w:eastAsia="Times New Roman" w:hAnsi="Times New Roman"/>
          <w:b/>
          <w:color w:val="002060"/>
          <w:sz w:val="27"/>
          <w:szCs w:val="27"/>
        </w:rPr>
        <w:t>6</w:t>
      </w:r>
      <w:r w:rsidRPr="001976D6">
        <w:rPr>
          <w:rFonts w:ascii="Times New Roman" w:eastAsia="Times New Roman" w:hAnsi="Times New Roman"/>
          <w:b/>
          <w:color w:val="002060"/>
          <w:sz w:val="27"/>
          <w:szCs w:val="27"/>
        </w:rPr>
        <w:t>.</w:t>
      </w:r>
      <w:r w:rsidRPr="001976D6">
        <w:rPr>
          <w:rFonts w:ascii="Times New Roman" w:eastAsia="Times New Roman" w:hAnsi="Times New Roman"/>
          <w:b/>
          <w:color w:val="FF0000"/>
          <w:sz w:val="27"/>
          <w:szCs w:val="27"/>
        </w:rPr>
        <w:t xml:space="preserve"> </w:t>
      </w:r>
      <w:r w:rsidRPr="001976D6">
        <w:rPr>
          <w:rFonts w:ascii="Times New Roman" w:eastAsia="Times New Roman" w:hAnsi="Times New Roman"/>
          <w:sz w:val="27"/>
          <w:szCs w:val="27"/>
        </w:rPr>
        <w:t xml:space="preserve">Неполное исполнение мер минимизации рисков </w:t>
      </w:r>
      <w:r w:rsidRPr="001976D6">
        <w:rPr>
          <w:rFonts w:ascii="Times New Roman" w:eastAsia="Times New Roman" w:hAnsi="Times New Roman"/>
          <w:sz w:val="27"/>
          <w:szCs w:val="27"/>
          <w:lang w:val="kk-KZ"/>
        </w:rPr>
        <w:t xml:space="preserve">по </w:t>
      </w:r>
      <w:r w:rsidRPr="001976D6">
        <w:rPr>
          <w:rFonts w:ascii="Times New Roman" w:eastAsia="Times New Roman" w:hAnsi="Times New Roman"/>
          <w:sz w:val="27"/>
          <w:szCs w:val="27"/>
        </w:rPr>
        <w:t xml:space="preserve">направлению на </w:t>
      </w:r>
      <w:r w:rsidRPr="001976D6">
        <w:rPr>
          <w:rFonts w:ascii="Times New Roman" w:eastAsia="Times New Roman" w:hAnsi="Times New Roman"/>
          <w:sz w:val="27"/>
          <w:szCs w:val="27"/>
          <w:lang w:val="kk-KZ"/>
        </w:rPr>
        <w:t xml:space="preserve">таможенную </w:t>
      </w:r>
      <w:r w:rsidRPr="001976D6">
        <w:rPr>
          <w:rFonts w:ascii="Times New Roman" w:eastAsia="Times New Roman" w:hAnsi="Times New Roman"/>
          <w:sz w:val="27"/>
          <w:szCs w:val="27"/>
        </w:rPr>
        <w:t xml:space="preserve">экспертизу образцов обуви, установленных профилями рисков, привело к предполагаемым потерям </w:t>
      </w:r>
      <w:proofErr w:type="spellStart"/>
      <w:r w:rsidRPr="001976D6">
        <w:rPr>
          <w:rFonts w:ascii="Times New Roman" w:eastAsia="Times New Roman" w:hAnsi="Times New Roman"/>
          <w:sz w:val="27"/>
          <w:szCs w:val="27"/>
        </w:rPr>
        <w:t>ТПиН</w:t>
      </w:r>
      <w:proofErr w:type="spellEnd"/>
      <w:r w:rsidRPr="001976D6">
        <w:rPr>
          <w:rFonts w:ascii="Times New Roman" w:eastAsia="Times New Roman" w:hAnsi="Times New Roman"/>
          <w:sz w:val="27"/>
          <w:szCs w:val="27"/>
        </w:rPr>
        <w:t xml:space="preserve"> на сумму 4,</w:t>
      </w:r>
      <w:r w:rsidR="006676E8" w:rsidRPr="001976D6">
        <w:rPr>
          <w:rFonts w:ascii="Times New Roman" w:eastAsia="Times New Roman" w:hAnsi="Times New Roman"/>
          <w:sz w:val="27"/>
          <w:szCs w:val="27"/>
        </w:rPr>
        <w:t>0</w:t>
      </w:r>
      <w:r w:rsidRPr="001976D6">
        <w:rPr>
          <w:rFonts w:ascii="Times New Roman" w:eastAsia="Times New Roman" w:hAnsi="Times New Roman"/>
          <w:sz w:val="27"/>
          <w:szCs w:val="27"/>
        </w:rPr>
        <w:t xml:space="preserve"> млн. тенге. Кроме того, не приняты меры по классификации обуви на основании результатов таможенной экспертизы обуви, </w:t>
      </w:r>
      <w:r w:rsidR="00F13CA0" w:rsidRPr="001976D6">
        <w:rPr>
          <w:rFonts w:ascii="Times New Roman" w:eastAsia="Times New Roman" w:hAnsi="Times New Roman"/>
          <w:sz w:val="27"/>
          <w:szCs w:val="27"/>
        </w:rPr>
        <w:t>в результате</w:t>
      </w:r>
      <w:r w:rsidRPr="001976D6">
        <w:rPr>
          <w:rFonts w:ascii="Times New Roman" w:eastAsia="Times New Roman" w:hAnsi="Times New Roman"/>
          <w:sz w:val="27"/>
          <w:szCs w:val="27"/>
        </w:rPr>
        <w:t xml:space="preserve"> </w:t>
      </w:r>
      <w:proofErr w:type="spellStart"/>
      <w:r w:rsidR="006676E8" w:rsidRPr="001976D6">
        <w:rPr>
          <w:rFonts w:ascii="Times New Roman" w:eastAsia="Times New Roman" w:hAnsi="Times New Roman"/>
          <w:sz w:val="27"/>
          <w:szCs w:val="27"/>
        </w:rPr>
        <w:t>недоначислен</w:t>
      </w:r>
      <w:r w:rsidR="00F13CA0" w:rsidRPr="001976D6">
        <w:rPr>
          <w:rFonts w:ascii="Times New Roman" w:eastAsia="Times New Roman" w:hAnsi="Times New Roman"/>
          <w:sz w:val="27"/>
          <w:szCs w:val="27"/>
        </w:rPr>
        <w:t>о</w:t>
      </w:r>
      <w:proofErr w:type="spellEnd"/>
      <w:r w:rsidR="00F13CA0" w:rsidRPr="001976D6">
        <w:rPr>
          <w:rFonts w:ascii="Times New Roman" w:eastAsia="Times New Roman" w:hAnsi="Times New Roman"/>
          <w:sz w:val="27"/>
          <w:szCs w:val="27"/>
        </w:rPr>
        <w:t xml:space="preserve"> </w:t>
      </w:r>
      <w:proofErr w:type="spellStart"/>
      <w:r w:rsidRPr="001976D6">
        <w:rPr>
          <w:rFonts w:ascii="Times New Roman" w:eastAsia="Times New Roman" w:hAnsi="Times New Roman"/>
          <w:sz w:val="27"/>
          <w:szCs w:val="27"/>
        </w:rPr>
        <w:t>ТПиН</w:t>
      </w:r>
      <w:proofErr w:type="spellEnd"/>
      <w:r w:rsidRPr="001976D6">
        <w:rPr>
          <w:rFonts w:ascii="Times New Roman" w:eastAsia="Times New Roman" w:hAnsi="Times New Roman"/>
          <w:sz w:val="27"/>
          <w:szCs w:val="27"/>
        </w:rPr>
        <w:t xml:space="preserve"> </w:t>
      </w:r>
      <w:r w:rsidR="006676E8" w:rsidRPr="001976D6">
        <w:rPr>
          <w:rFonts w:ascii="Times New Roman" w:eastAsia="Times New Roman" w:hAnsi="Times New Roman"/>
          <w:sz w:val="27"/>
          <w:szCs w:val="27"/>
        </w:rPr>
        <w:t>1,6</w:t>
      </w:r>
      <w:r w:rsidRPr="001976D6">
        <w:rPr>
          <w:rFonts w:ascii="Times New Roman" w:eastAsia="Times New Roman" w:hAnsi="Times New Roman"/>
          <w:sz w:val="27"/>
          <w:szCs w:val="27"/>
        </w:rPr>
        <w:t xml:space="preserve"> млн. тенге.</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b/>
          <w:color w:val="002060"/>
          <w:sz w:val="27"/>
          <w:szCs w:val="27"/>
        </w:rPr>
        <w:t>1</w:t>
      </w:r>
      <w:r w:rsidR="00C7512E" w:rsidRPr="001976D6">
        <w:rPr>
          <w:rFonts w:ascii="Times New Roman" w:eastAsia="Times New Roman" w:hAnsi="Times New Roman"/>
          <w:b/>
          <w:color w:val="002060"/>
          <w:sz w:val="27"/>
          <w:szCs w:val="27"/>
        </w:rPr>
        <w:t>7</w:t>
      </w:r>
      <w:r w:rsidRPr="001976D6">
        <w:rPr>
          <w:rFonts w:ascii="Times New Roman" w:eastAsia="Times New Roman" w:hAnsi="Times New Roman"/>
          <w:b/>
          <w:color w:val="002060"/>
          <w:sz w:val="27"/>
          <w:szCs w:val="27"/>
        </w:rPr>
        <w:t>.</w:t>
      </w:r>
      <w:r w:rsidRPr="001976D6">
        <w:rPr>
          <w:rFonts w:ascii="Times New Roman" w:eastAsia="Times New Roman" w:hAnsi="Times New Roman"/>
          <w:b/>
          <w:sz w:val="27"/>
          <w:szCs w:val="27"/>
        </w:rPr>
        <w:t xml:space="preserve"> </w:t>
      </w:r>
      <w:r w:rsidRPr="001976D6">
        <w:rPr>
          <w:rFonts w:ascii="Times New Roman" w:eastAsia="Times New Roman" w:hAnsi="Times New Roman"/>
          <w:sz w:val="27"/>
          <w:szCs w:val="27"/>
        </w:rPr>
        <w:t xml:space="preserve">В условиях отсутствия необходимого измерительного оборудования для подготовки объективной оценки результатов исследований проб, Центральной таможенной лабораторией в 8-ми заключениях таможенных экспертов соответствие товара наименованию «мазут» подтверждено без проведения исследования количества </w:t>
      </w:r>
      <w:proofErr w:type="spellStart"/>
      <w:proofErr w:type="gramStart"/>
      <w:r w:rsidRPr="001976D6">
        <w:rPr>
          <w:rFonts w:ascii="Times New Roman" w:eastAsia="Times New Roman" w:hAnsi="Times New Roman"/>
          <w:sz w:val="27"/>
          <w:szCs w:val="27"/>
        </w:rPr>
        <w:t>керосино-газойлевых</w:t>
      </w:r>
      <w:proofErr w:type="spellEnd"/>
      <w:proofErr w:type="gramEnd"/>
      <w:r w:rsidRPr="001976D6">
        <w:rPr>
          <w:rFonts w:ascii="Times New Roman" w:eastAsia="Times New Roman" w:hAnsi="Times New Roman"/>
          <w:sz w:val="27"/>
          <w:szCs w:val="27"/>
        </w:rPr>
        <w:t xml:space="preserve"> фракций согласно дополнительному примечанию к 27 группе ТН ВЭД ЕАЭС. В результате потери по экспортным пошлинам составили 451,3 млн. тенге. </w:t>
      </w:r>
    </w:p>
    <w:p w:rsidR="002D292A" w:rsidRPr="001976D6" w:rsidRDefault="002756E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eastAsia="Times New Roman" w:hAnsi="Times New Roman"/>
          <w:b/>
          <w:color w:val="002060"/>
          <w:sz w:val="27"/>
          <w:szCs w:val="27"/>
        </w:rPr>
        <w:t>1</w:t>
      </w:r>
      <w:r w:rsidR="00C7512E" w:rsidRPr="001976D6">
        <w:rPr>
          <w:rFonts w:ascii="Times New Roman" w:eastAsia="Times New Roman" w:hAnsi="Times New Roman"/>
          <w:b/>
          <w:color w:val="002060"/>
          <w:sz w:val="27"/>
          <w:szCs w:val="27"/>
        </w:rPr>
        <w:t>8</w:t>
      </w:r>
      <w:r w:rsidR="00302D29" w:rsidRPr="001976D6">
        <w:rPr>
          <w:rFonts w:ascii="Times New Roman" w:eastAsia="Times New Roman" w:hAnsi="Times New Roman"/>
          <w:b/>
          <w:color w:val="002060"/>
          <w:sz w:val="27"/>
          <w:szCs w:val="27"/>
        </w:rPr>
        <w:t>.</w:t>
      </w:r>
      <w:r w:rsidR="00302D29" w:rsidRPr="001976D6">
        <w:rPr>
          <w:rFonts w:ascii="Times New Roman" w:hAnsi="Times New Roman"/>
          <w:sz w:val="27"/>
          <w:szCs w:val="27"/>
        </w:rPr>
        <w:t xml:space="preserve"> Отсутствие в ИС «Астана-1» автоматизации функции контроля соблюдения запретов и ограничений в отношении условно выпущенных товаров ограничивает проведение ведомственного контроля в данном направлении. В результате с учетом оценки аудиторских рисков по 182 запрошенным декларациям КГД по 92 декларациям подтверждено нарушение сроков предоставления сертификатов, предусматривающ</w:t>
      </w:r>
      <w:r w:rsidR="00F13CA0" w:rsidRPr="001976D6">
        <w:rPr>
          <w:rFonts w:ascii="Times New Roman" w:hAnsi="Times New Roman"/>
          <w:sz w:val="27"/>
          <w:szCs w:val="27"/>
        </w:rPr>
        <w:t>их</w:t>
      </w:r>
      <w:r w:rsidR="00302D29" w:rsidRPr="001976D6">
        <w:rPr>
          <w:rFonts w:ascii="Times New Roman" w:hAnsi="Times New Roman"/>
          <w:sz w:val="27"/>
          <w:szCs w:val="27"/>
        </w:rPr>
        <w:t xml:space="preserve"> административную ответственность.</w:t>
      </w:r>
    </w:p>
    <w:p w:rsidR="002D292A" w:rsidRPr="001976D6" w:rsidRDefault="00C7512E"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t>19</w:t>
      </w:r>
      <w:r w:rsidR="00302D29" w:rsidRPr="001976D6">
        <w:rPr>
          <w:rFonts w:ascii="Times New Roman" w:hAnsi="Times New Roman"/>
          <w:b/>
          <w:color w:val="002060"/>
          <w:sz w:val="27"/>
          <w:szCs w:val="27"/>
        </w:rPr>
        <w:t>.</w:t>
      </w:r>
      <w:r w:rsidR="00302D29" w:rsidRPr="001976D6">
        <w:rPr>
          <w:rFonts w:ascii="Times New Roman" w:hAnsi="Times New Roman"/>
          <w:b/>
          <w:sz w:val="27"/>
          <w:szCs w:val="27"/>
        </w:rPr>
        <w:t xml:space="preserve"> </w:t>
      </w:r>
      <w:r w:rsidR="00302D29" w:rsidRPr="001976D6">
        <w:rPr>
          <w:rFonts w:ascii="Times New Roman" w:hAnsi="Times New Roman"/>
          <w:sz w:val="27"/>
          <w:szCs w:val="27"/>
        </w:rPr>
        <w:t>В условиях отсутствия интеграции информационных систем КГД и АО НК «КТЖ» и информационного взаимодействия между таможенными службами государств-членов ЕАЭС в части контроля временного ввоза иностранных железнодорожных ТСМП, КГД не располагает достоверной информацией по фактическому нахождению 70</w:t>
      </w:r>
      <w:r w:rsidR="002D292A" w:rsidRPr="001976D6">
        <w:rPr>
          <w:rFonts w:ascii="Times New Roman" w:hAnsi="Times New Roman"/>
          <w:sz w:val="27"/>
          <w:szCs w:val="27"/>
        </w:rPr>
        <w:t xml:space="preserve"> 545 </w:t>
      </w:r>
      <w:r w:rsidR="00302D29" w:rsidRPr="001976D6">
        <w:rPr>
          <w:rFonts w:ascii="Times New Roman" w:hAnsi="Times New Roman"/>
          <w:sz w:val="27"/>
          <w:szCs w:val="27"/>
        </w:rPr>
        <w:t>вагонов и контейнеров, оформленных в 2018 году, по которым срок временного ввоза истек.</w:t>
      </w:r>
      <w:r w:rsidR="00583863" w:rsidRPr="001976D6">
        <w:rPr>
          <w:rFonts w:ascii="Times New Roman" w:hAnsi="Times New Roman"/>
          <w:sz w:val="27"/>
          <w:szCs w:val="27"/>
        </w:rPr>
        <w:t xml:space="preserve"> </w:t>
      </w:r>
      <w:r w:rsidR="00302D29" w:rsidRPr="001976D6">
        <w:rPr>
          <w:rFonts w:ascii="Times New Roman" w:hAnsi="Times New Roman"/>
          <w:sz w:val="27"/>
          <w:szCs w:val="27"/>
        </w:rPr>
        <w:t xml:space="preserve">В результате чего меры по взысканию таможенных платежей с перевозчиков по указанным ТСМП в соответствии со статьей 362 Таможенного кодекса </w:t>
      </w:r>
      <w:r w:rsidR="00EA496D" w:rsidRPr="001976D6">
        <w:rPr>
          <w:rFonts w:ascii="Times New Roman" w:hAnsi="Times New Roman"/>
          <w:sz w:val="27"/>
          <w:szCs w:val="27"/>
        </w:rPr>
        <w:t xml:space="preserve">на 5,2 млрд. тенге </w:t>
      </w:r>
      <w:r w:rsidR="00302D29" w:rsidRPr="001976D6">
        <w:rPr>
          <w:rFonts w:ascii="Times New Roman" w:hAnsi="Times New Roman"/>
          <w:sz w:val="27"/>
          <w:szCs w:val="27"/>
        </w:rPr>
        <w:t>не могут быть приняты.</w:t>
      </w:r>
    </w:p>
    <w:p w:rsidR="002D292A" w:rsidRPr="001976D6" w:rsidRDefault="00302D2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t>2</w:t>
      </w:r>
      <w:r w:rsidR="00C7512E" w:rsidRPr="001976D6">
        <w:rPr>
          <w:rFonts w:ascii="Times New Roman" w:hAnsi="Times New Roman"/>
          <w:b/>
          <w:color w:val="002060"/>
          <w:sz w:val="27"/>
          <w:szCs w:val="27"/>
        </w:rPr>
        <w:t>0</w:t>
      </w:r>
      <w:r w:rsidRPr="001976D6">
        <w:rPr>
          <w:rFonts w:ascii="Times New Roman" w:hAnsi="Times New Roman"/>
          <w:b/>
          <w:color w:val="002060"/>
          <w:sz w:val="27"/>
          <w:szCs w:val="27"/>
        </w:rPr>
        <w:t>.</w:t>
      </w:r>
      <w:r w:rsidRPr="001976D6">
        <w:rPr>
          <w:rFonts w:ascii="Times New Roman" w:hAnsi="Times New Roman"/>
          <w:sz w:val="27"/>
          <w:szCs w:val="27"/>
        </w:rPr>
        <w:t xml:space="preserve"> Территориальными ДГД не приняты меры по реализации и/или уничтожению, задержанных (невостребованных) товаров, находящихся на СВХ </w:t>
      </w:r>
      <w:r w:rsidR="0061022A" w:rsidRPr="001976D6">
        <w:rPr>
          <w:rFonts w:ascii="Times New Roman" w:hAnsi="Times New Roman"/>
          <w:sz w:val="27"/>
          <w:szCs w:val="27"/>
        </w:rPr>
        <w:t xml:space="preserve">в том числе </w:t>
      </w:r>
      <w:r w:rsidR="001E34DB" w:rsidRPr="001976D6">
        <w:rPr>
          <w:rFonts w:ascii="Times New Roman" w:hAnsi="Times New Roman"/>
          <w:sz w:val="27"/>
          <w:szCs w:val="27"/>
        </w:rPr>
        <w:t>с 2010 года</w:t>
      </w:r>
      <w:r w:rsidR="0061022A" w:rsidRPr="001976D6">
        <w:rPr>
          <w:rFonts w:ascii="Times New Roman" w:hAnsi="Times New Roman"/>
          <w:sz w:val="27"/>
          <w:szCs w:val="27"/>
        </w:rPr>
        <w:t>,</w:t>
      </w:r>
      <w:r w:rsidR="001E34DB" w:rsidRPr="001976D6">
        <w:rPr>
          <w:rFonts w:ascii="Times New Roman" w:hAnsi="Times New Roman"/>
          <w:sz w:val="27"/>
          <w:szCs w:val="27"/>
        </w:rPr>
        <w:t xml:space="preserve"> </w:t>
      </w:r>
      <w:r w:rsidRPr="001976D6">
        <w:rPr>
          <w:rFonts w:ascii="Times New Roman" w:hAnsi="Times New Roman"/>
          <w:sz w:val="27"/>
          <w:szCs w:val="27"/>
        </w:rPr>
        <w:t>с истекшими сроками хранения</w:t>
      </w:r>
      <w:r w:rsidR="00583863" w:rsidRPr="001976D6">
        <w:rPr>
          <w:rFonts w:ascii="Times New Roman" w:hAnsi="Times New Roman"/>
          <w:sz w:val="27"/>
          <w:szCs w:val="27"/>
        </w:rPr>
        <w:t xml:space="preserve">, </w:t>
      </w:r>
      <w:r w:rsidRPr="001976D6">
        <w:rPr>
          <w:rFonts w:ascii="Times New Roman" w:hAnsi="Times New Roman"/>
          <w:sz w:val="27"/>
          <w:szCs w:val="27"/>
        </w:rPr>
        <w:t xml:space="preserve">в количестве 277 позиций. </w:t>
      </w:r>
    </w:p>
    <w:p w:rsidR="002D292A" w:rsidRPr="001976D6" w:rsidRDefault="00302D29" w:rsidP="002D292A">
      <w:pPr>
        <w:pStyle w:val="a3"/>
        <w:pBdr>
          <w:bottom w:val="single" w:sz="4" w:space="31" w:color="FFFFFF"/>
        </w:pBdr>
        <w:spacing w:after="0" w:line="240" w:lineRule="auto"/>
        <w:ind w:left="0" w:firstLine="709"/>
        <w:jc w:val="both"/>
        <w:rPr>
          <w:rFonts w:ascii="Times New Roman" w:eastAsia="Times New Roman" w:hAnsi="Times New Roman"/>
          <w:sz w:val="27"/>
          <w:szCs w:val="27"/>
        </w:rPr>
      </w:pPr>
      <w:r w:rsidRPr="001976D6">
        <w:rPr>
          <w:rFonts w:ascii="Times New Roman" w:eastAsia="Times New Roman" w:hAnsi="Times New Roman"/>
          <w:b/>
          <w:color w:val="002060"/>
          <w:sz w:val="27"/>
          <w:szCs w:val="27"/>
        </w:rPr>
        <w:t>2</w:t>
      </w:r>
      <w:r w:rsidR="00C7512E" w:rsidRPr="001976D6">
        <w:rPr>
          <w:rFonts w:ascii="Times New Roman" w:eastAsia="Times New Roman" w:hAnsi="Times New Roman"/>
          <w:b/>
          <w:color w:val="002060"/>
          <w:sz w:val="27"/>
          <w:szCs w:val="27"/>
        </w:rPr>
        <w:t>1</w:t>
      </w:r>
      <w:r w:rsidRPr="001976D6">
        <w:rPr>
          <w:rFonts w:ascii="Times New Roman" w:eastAsia="Times New Roman" w:hAnsi="Times New Roman"/>
          <w:b/>
          <w:color w:val="002060"/>
          <w:sz w:val="27"/>
          <w:szCs w:val="27"/>
        </w:rPr>
        <w:t>.</w:t>
      </w:r>
      <w:r w:rsidRPr="001976D6">
        <w:rPr>
          <w:rFonts w:ascii="Times New Roman" w:eastAsia="Times New Roman" w:hAnsi="Times New Roman"/>
          <w:sz w:val="27"/>
          <w:szCs w:val="27"/>
        </w:rPr>
        <w:t xml:space="preserve"> Предл</w:t>
      </w:r>
      <w:r w:rsidR="0061022A" w:rsidRPr="001976D6">
        <w:rPr>
          <w:rFonts w:ascii="Times New Roman" w:eastAsia="Times New Roman" w:hAnsi="Times New Roman"/>
          <w:sz w:val="27"/>
          <w:szCs w:val="27"/>
        </w:rPr>
        <w:t xml:space="preserve">ожения </w:t>
      </w:r>
      <w:r w:rsidRPr="001976D6">
        <w:rPr>
          <w:rFonts w:ascii="Times New Roman" w:eastAsia="Times New Roman" w:hAnsi="Times New Roman"/>
          <w:sz w:val="27"/>
          <w:szCs w:val="27"/>
        </w:rPr>
        <w:t>Министерств</w:t>
      </w:r>
      <w:r w:rsidR="0061022A" w:rsidRPr="001976D6">
        <w:rPr>
          <w:rFonts w:ascii="Times New Roman" w:eastAsia="Times New Roman" w:hAnsi="Times New Roman"/>
          <w:sz w:val="27"/>
          <w:szCs w:val="27"/>
        </w:rPr>
        <w:t>а</w:t>
      </w:r>
      <w:r w:rsidRPr="001976D6">
        <w:rPr>
          <w:rFonts w:ascii="Times New Roman" w:eastAsia="Times New Roman" w:hAnsi="Times New Roman"/>
          <w:sz w:val="27"/>
          <w:szCs w:val="27"/>
        </w:rPr>
        <w:t xml:space="preserve"> национальной экономики</w:t>
      </w:r>
      <w:r w:rsidR="0061022A" w:rsidRPr="001976D6">
        <w:rPr>
          <w:rFonts w:ascii="Times New Roman" w:eastAsia="Times New Roman" w:hAnsi="Times New Roman"/>
          <w:sz w:val="27"/>
          <w:szCs w:val="27"/>
        </w:rPr>
        <w:t xml:space="preserve"> РК по </w:t>
      </w:r>
      <w:r w:rsidR="00F13CA0" w:rsidRPr="001976D6">
        <w:rPr>
          <w:rFonts w:ascii="Times New Roman" w:eastAsia="Times New Roman" w:hAnsi="Times New Roman"/>
          <w:sz w:val="27"/>
          <w:szCs w:val="27"/>
        </w:rPr>
        <w:t>внесению</w:t>
      </w:r>
      <w:r w:rsidR="0061022A" w:rsidRPr="001976D6">
        <w:rPr>
          <w:rFonts w:ascii="Times New Roman" w:eastAsia="Times New Roman" w:hAnsi="Times New Roman"/>
          <w:sz w:val="27"/>
          <w:szCs w:val="27"/>
        </w:rPr>
        <w:t xml:space="preserve"> изменений в статью 26 Договора о ЕАЭС касательно </w:t>
      </w:r>
      <w:r w:rsidRPr="001976D6">
        <w:rPr>
          <w:rFonts w:ascii="Times New Roman" w:eastAsia="Times New Roman" w:hAnsi="Times New Roman"/>
          <w:sz w:val="27"/>
          <w:szCs w:val="27"/>
        </w:rPr>
        <w:t>неприменени</w:t>
      </w:r>
      <w:r w:rsidR="0061022A" w:rsidRPr="001976D6">
        <w:rPr>
          <w:rFonts w:ascii="Times New Roman" w:eastAsia="Times New Roman" w:hAnsi="Times New Roman"/>
          <w:sz w:val="27"/>
          <w:szCs w:val="27"/>
        </w:rPr>
        <w:t>я</w:t>
      </w:r>
      <w:r w:rsidRPr="001976D6">
        <w:rPr>
          <w:rFonts w:ascii="Times New Roman" w:eastAsia="Times New Roman" w:hAnsi="Times New Roman"/>
          <w:sz w:val="27"/>
          <w:szCs w:val="27"/>
        </w:rPr>
        <w:t xml:space="preserve"> положений Протокола в отношении сумм ввозных таможенных пошлин, взимаемых в РК с недропользователей,</w:t>
      </w:r>
      <w:r w:rsidR="0061022A" w:rsidRPr="001976D6">
        <w:rPr>
          <w:rFonts w:ascii="Times New Roman" w:eastAsia="Times New Roman" w:hAnsi="Times New Roman"/>
          <w:sz w:val="27"/>
          <w:szCs w:val="27"/>
        </w:rPr>
        <w:t xml:space="preserve"> </w:t>
      </w:r>
      <w:r w:rsidRPr="001976D6">
        <w:rPr>
          <w:rFonts w:ascii="Times New Roman" w:eastAsia="Times New Roman" w:hAnsi="Times New Roman"/>
          <w:sz w:val="27"/>
          <w:szCs w:val="27"/>
        </w:rPr>
        <w:t>могут привести к затягиванию решения вопроса о правомерности нераспределения ввозных таможенных пошлин в общей сумме 9,8 млрд. тенге</w:t>
      </w:r>
      <w:r w:rsidR="00F13CA0" w:rsidRPr="001976D6">
        <w:rPr>
          <w:rFonts w:ascii="Times New Roman" w:eastAsia="Times New Roman" w:hAnsi="Times New Roman"/>
          <w:sz w:val="27"/>
          <w:szCs w:val="27"/>
        </w:rPr>
        <w:t xml:space="preserve"> и дальнейшего увеличения этой суммы</w:t>
      </w:r>
      <w:r w:rsidRPr="001976D6">
        <w:rPr>
          <w:rFonts w:ascii="Times New Roman" w:eastAsia="Times New Roman" w:hAnsi="Times New Roman"/>
          <w:sz w:val="27"/>
          <w:szCs w:val="27"/>
        </w:rPr>
        <w:t>.</w:t>
      </w:r>
    </w:p>
    <w:p w:rsidR="002D292A" w:rsidRPr="001976D6" w:rsidRDefault="00302D2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lastRenderedPageBreak/>
        <w:t>2</w:t>
      </w:r>
      <w:r w:rsidR="00C7512E" w:rsidRPr="001976D6">
        <w:rPr>
          <w:rFonts w:ascii="Times New Roman" w:hAnsi="Times New Roman"/>
          <w:b/>
          <w:color w:val="002060"/>
          <w:sz w:val="27"/>
          <w:szCs w:val="27"/>
        </w:rPr>
        <w:t>2</w:t>
      </w:r>
      <w:r w:rsidRPr="001976D6">
        <w:rPr>
          <w:rFonts w:ascii="Times New Roman" w:hAnsi="Times New Roman"/>
          <w:b/>
          <w:color w:val="002060"/>
          <w:sz w:val="27"/>
          <w:szCs w:val="27"/>
        </w:rPr>
        <w:t>.</w:t>
      </w:r>
      <w:r w:rsidRPr="001976D6">
        <w:rPr>
          <w:rFonts w:ascii="Times New Roman" w:hAnsi="Times New Roman"/>
          <w:b/>
          <w:color w:val="FF0000"/>
          <w:sz w:val="27"/>
          <w:szCs w:val="27"/>
        </w:rPr>
        <w:t xml:space="preserve"> </w:t>
      </w:r>
      <w:bookmarkStart w:id="9" w:name="_Hlk6320612"/>
      <w:r w:rsidRPr="001976D6">
        <w:rPr>
          <w:rFonts w:ascii="Times New Roman" w:hAnsi="Times New Roman"/>
          <w:sz w:val="27"/>
          <w:szCs w:val="27"/>
        </w:rPr>
        <w:t xml:space="preserve">По состоянию на 1 января 2019 года в целом размер налогового разрыва, оцененный по принципу «снизу-вверх» путем факторного анализа </w:t>
      </w:r>
      <w:proofErr w:type="spellStart"/>
      <w:r w:rsidRPr="001976D6">
        <w:rPr>
          <w:rFonts w:ascii="Times New Roman" w:hAnsi="Times New Roman"/>
          <w:sz w:val="27"/>
          <w:szCs w:val="27"/>
        </w:rPr>
        <w:t>недопоступивших</w:t>
      </w:r>
      <w:proofErr w:type="spellEnd"/>
      <w:r w:rsidRPr="001976D6">
        <w:rPr>
          <w:rFonts w:ascii="Times New Roman" w:hAnsi="Times New Roman"/>
          <w:sz w:val="27"/>
          <w:szCs w:val="27"/>
        </w:rPr>
        <w:t xml:space="preserve"> в бюджет налогов, составил по КПН и НДС более 2 трлн. тенге. Доля налогового разрыва по отношению к налоговому потенциалу за 2018 </w:t>
      </w:r>
      <w:r w:rsidR="0089694A" w:rsidRPr="001976D6">
        <w:rPr>
          <w:rFonts w:ascii="Times New Roman" w:hAnsi="Times New Roman"/>
          <w:sz w:val="27"/>
          <w:szCs w:val="27"/>
        </w:rPr>
        <w:t>год, по экспертной оценке,</w:t>
      </w:r>
      <w:r w:rsidRPr="001976D6">
        <w:rPr>
          <w:rFonts w:ascii="Times New Roman" w:hAnsi="Times New Roman"/>
          <w:sz w:val="27"/>
          <w:szCs w:val="27"/>
        </w:rPr>
        <w:t xml:space="preserve"> составляет поряд</w:t>
      </w:r>
      <w:r w:rsidR="002D292A" w:rsidRPr="001976D6">
        <w:rPr>
          <w:rFonts w:ascii="Times New Roman" w:hAnsi="Times New Roman"/>
          <w:sz w:val="27"/>
          <w:szCs w:val="27"/>
        </w:rPr>
        <w:t>ка 14 % по КПН и 16% - по НДС.</w:t>
      </w:r>
    </w:p>
    <w:p w:rsidR="002D292A" w:rsidRPr="001976D6" w:rsidRDefault="00302D2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В этой связи, по мнению Счетного комитета, отрицание со стороны министерств национальной экономики и</w:t>
      </w:r>
      <w:r w:rsidR="002D292A" w:rsidRPr="001976D6">
        <w:rPr>
          <w:rFonts w:ascii="Times New Roman" w:hAnsi="Times New Roman"/>
          <w:sz w:val="27"/>
          <w:szCs w:val="27"/>
        </w:rPr>
        <w:t xml:space="preserve"> финансов Республики Казахстан </w:t>
      </w:r>
      <w:r w:rsidRPr="001976D6">
        <w:rPr>
          <w:rFonts w:ascii="Times New Roman" w:hAnsi="Times New Roman"/>
          <w:sz w:val="27"/>
          <w:szCs w:val="27"/>
        </w:rPr>
        <w:t>необходимости введения в бюджетное законодательство понятий «налоговый потенциал» и «налоговый разрыв» и разработки соответствующей методологии их определения, является необоснованным</w:t>
      </w:r>
      <w:r w:rsidR="00D67FDA" w:rsidRPr="001976D6">
        <w:rPr>
          <w:rFonts w:ascii="Times New Roman" w:hAnsi="Times New Roman"/>
          <w:sz w:val="27"/>
          <w:szCs w:val="27"/>
        </w:rPr>
        <w:t xml:space="preserve"> и не способствует росту поступлений налогов в государственный бюджет</w:t>
      </w:r>
      <w:r w:rsidRPr="001976D6">
        <w:rPr>
          <w:rFonts w:ascii="Times New Roman" w:hAnsi="Times New Roman"/>
          <w:sz w:val="27"/>
          <w:szCs w:val="27"/>
        </w:rPr>
        <w:t xml:space="preserve">. Так, показатель «налоговый разрыв» может являться генерированным показателем уровня собираемости налогов и отражать все источники </w:t>
      </w:r>
      <w:proofErr w:type="spellStart"/>
      <w:r w:rsidRPr="001976D6">
        <w:rPr>
          <w:rFonts w:ascii="Times New Roman" w:hAnsi="Times New Roman"/>
          <w:sz w:val="27"/>
          <w:szCs w:val="27"/>
        </w:rPr>
        <w:t>недопоступлений</w:t>
      </w:r>
      <w:proofErr w:type="spellEnd"/>
      <w:r w:rsidRPr="001976D6">
        <w:rPr>
          <w:rFonts w:ascii="Times New Roman" w:hAnsi="Times New Roman"/>
          <w:sz w:val="27"/>
          <w:szCs w:val="27"/>
        </w:rPr>
        <w:t xml:space="preserve"> в бюджет, в том числе теневые потоки, и использоваться в совокупности с другими показателями, в том числе макроэкономическими, в целях наблюдения за тенденциями в соблюдении налогового законодательства. При этом необходимые для этого информационные ресурсы в Комитете имеются. </w:t>
      </w:r>
    </w:p>
    <w:p w:rsidR="00302D29" w:rsidRPr="001976D6" w:rsidRDefault="00302D29" w:rsidP="002D292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color w:val="002060"/>
          <w:sz w:val="27"/>
          <w:szCs w:val="27"/>
        </w:rPr>
        <w:t>2</w:t>
      </w:r>
      <w:r w:rsidR="00C7512E" w:rsidRPr="001976D6">
        <w:rPr>
          <w:rFonts w:ascii="Times New Roman" w:hAnsi="Times New Roman"/>
          <w:b/>
          <w:color w:val="002060"/>
          <w:sz w:val="27"/>
          <w:szCs w:val="27"/>
        </w:rPr>
        <w:t>3</w:t>
      </w:r>
      <w:r w:rsidRPr="001976D6">
        <w:rPr>
          <w:rFonts w:ascii="Times New Roman" w:hAnsi="Times New Roman"/>
          <w:b/>
          <w:color w:val="002060"/>
          <w:sz w:val="27"/>
          <w:szCs w:val="27"/>
        </w:rPr>
        <w:t>.</w:t>
      </w:r>
      <w:r w:rsidRPr="001976D6">
        <w:rPr>
          <w:rFonts w:ascii="Times New Roman" w:hAnsi="Times New Roman"/>
          <w:b/>
          <w:color w:val="FF0000"/>
          <w:sz w:val="27"/>
          <w:szCs w:val="27"/>
        </w:rPr>
        <w:t xml:space="preserve"> </w:t>
      </w:r>
      <w:r w:rsidRPr="001976D6">
        <w:rPr>
          <w:rFonts w:ascii="Times New Roman" w:hAnsi="Times New Roman"/>
          <w:sz w:val="27"/>
          <w:szCs w:val="27"/>
        </w:rPr>
        <w:t>Механизм казначейского сопровождения  государственных закупок по вновь возводимым объектам строительства является уязвимым в отношении достижения цели обеспечения полноты поступления в бюджет налогов от субподрядных организаций и их контрагентов, участвующих в реализации БИП</w:t>
      </w:r>
      <w:r w:rsidR="00896403" w:rsidRPr="001976D6">
        <w:rPr>
          <w:rFonts w:ascii="Times New Roman" w:hAnsi="Times New Roman"/>
          <w:sz w:val="27"/>
          <w:szCs w:val="27"/>
        </w:rPr>
        <w:t xml:space="preserve"> на этапе исполнения договорных обязательств. </w:t>
      </w:r>
    </w:p>
    <w:p w:rsidR="001E6A25" w:rsidRDefault="001E6A25" w:rsidP="0000661A">
      <w:pPr>
        <w:pStyle w:val="a3"/>
        <w:pBdr>
          <w:bottom w:val="single" w:sz="4" w:space="31" w:color="FFFFFF"/>
        </w:pBdr>
        <w:spacing w:after="0" w:line="240" w:lineRule="auto"/>
        <w:ind w:left="0" w:firstLine="709"/>
        <w:jc w:val="both"/>
        <w:rPr>
          <w:rFonts w:ascii="Times New Roman" w:hAnsi="Times New Roman"/>
          <w:b/>
          <w:sz w:val="27"/>
          <w:szCs w:val="27"/>
        </w:rPr>
      </w:pPr>
      <w:bookmarkStart w:id="10" w:name="_Hlk5953493"/>
      <w:bookmarkEnd w:id="9"/>
    </w:p>
    <w:p w:rsidR="00AA2211" w:rsidRPr="001976D6" w:rsidRDefault="001C6D27" w:rsidP="0000661A">
      <w:pPr>
        <w:pStyle w:val="a3"/>
        <w:pBdr>
          <w:bottom w:val="single" w:sz="4" w:space="31" w:color="FFFFFF"/>
        </w:pBdr>
        <w:spacing w:after="0" w:line="240" w:lineRule="auto"/>
        <w:ind w:left="0" w:firstLine="709"/>
        <w:jc w:val="both"/>
        <w:rPr>
          <w:rFonts w:ascii="Times New Roman" w:hAnsi="Times New Roman"/>
          <w:b/>
          <w:sz w:val="27"/>
          <w:szCs w:val="27"/>
        </w:rPr>
      </w:pPr>
      <w:r w:rsidRPr="001976D6">
        <w:rPr>
          <w:rFonts w:ascii="Times New Roman" w:hAnsi="Times New Roman"/>
          <w:b/>
          <w:sz w:val="27"/>
          <w:szCs w:val="27"/>
        </w:rPr>
        <w:t>3.3. Рекомендации по результатам государственного аудита</w:t>
      </w:r>
    </w:p>
    <w:p w:rsidR="0000661A" w:rsidRPr="001976D6" w:rsidRDefault="001C6D27" w:rsidP="0000661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sz w:val="27"/>
          <w:szCs w:val="27"/>
        </w:rPr>
        <w:t>1.</w:t>
      </w:r>
      <w:r w:rsidRPr="001976D6">
        <w:rPr>
          <w:rFonts w:ascii="Times New Roman" w:hAnsi="Times New Roman"/>
          <w:sz w:val="27"/>
          <w:szCs w:val="27"/>
        </w:rPr>
        <w:t xml:space="preserve"> Рассмотреть на заседании Счетного комитета результаты </w:t>
      </w:r>
      <w:r w:rsidR="004764A9" w:rsidRPr="001976D6">
        <w:rPr>
          <w:rFonts w:ascii="Times New Roman" w:hAnsi="Times New Roman"/>
          <w:sz w:val="27"/>
          <w:szCs w:val="27"/>
        </w:rPr>
        <w:t>г</w:t>
      </w:r>
      <w:r w:rsidR="004A41AA" w:rsidRPr="001976D6">
        <w:rPr>
          <w:rFonts w:ascii="Times New Roman" w:hAnsi="Times New Roman"/>
          <w:sz w:val="27"/>
          <w:szCs w:val="27"/>
        </w:rPr>
        <w:t>осударственн</w:t>
      </w:r>
      <w:r w:rsidR="004764A9" w:rsidRPr="001976D6">
        <w:rPr>
          <w:rFonts w:ascii="Times New Roman" w:hAnsi="Times New Roman"/>
          <w:sz w:val="27"/>
          <w:szCs w:val="27"/>
        </w:rPr>
        <w:t>ого</w:t>
      </w:r>
      <w:r w:rsidR="004A41AA" w:rsidRPr="001976D6">
        <w:rPr>
          <w:rFonts w:ascii="Times New Roman" w:hAnsi="Times New Roman"/>
          <w:sz w:val="27"/>
          <w:szCs w:val="27"/>
        </w:rPr>
        <w:t xml:space="preserve"> аудит</w:t>
      </w:r>
      <w:r w:rsidR="004764A9" w:rsidRPr="001976D6">
        <w:rPr>
          <w:rFonts w:ascii="Times New Roman" w:hAnsi="Times New Roman"/>
          <w:sz w:val="27"/>
          <w:szCs w:val="27"/>
        </w:rPr>
        <w:t>а</w:t>
      </w:r>
      <w:r w:rsidR="004A41AA" w:rsidRPr="001976D6">
        <w:rPr>
          <w:rFonts w:ascii="Times New Roman" w:hAnsi="Times New Roman"/>
          <w:sz w:val="27"/>
          <w:szCs w:val="27"/>
        </w:rPr>
        <w:t xml:space="preserve"> эффективности по отдельным направлениям деятельности Министерства финансов Республики Казахстан</w:t>
      </w:r>
      <w:r w:rsidRPr="001976D6">
        <w:rPr>
          <w:rFonts w:ascii="Times New Roman" w:hAnsi="Times New Roman"/>
          <w:sz w:val="27"/>
          <w:szCs w:val="27"/>
        </w:rPr>
        <w:t>.</w:t>
      </w:r>
    </w:p>
    <w:p w:rsidR="00C82311" w:rsidRPr="001976D6" w:rsidRDefault="00F1176B" w:rsidP="00C82311">
      <w:pPr>
        <w:pStyle w:val="a3"/>
        <w:pBdr>
          <w:bottom w:val="single" w:sz="4" w:space="31" w:color="FFFFFF"/>
        </w:pBdr>
        <w:spacing w:after="0" w:line="240" w:lineRule="auto"/>
        <w:ind w:left="0" w:firstLine="709"/>
        <w:jc w:val="both"/>
        <w:rPr>
          <w:rFonts w:ascii="Times New Roman" w:hAnsi="Times New Roman"/>
          <w:sz w:val="27"/>
          <w:szCs w:val="27"/>
        </w:rPr>
      </w:pPr>
      <w:r>
        <w:rPr>
          <w:rFonts w:ascii="Times New Roman" w:hAnsi="Times New Roman"/>
          <w:b/>
          <w:sz w:val="27"/>
          <w:szCs w:val="27"/>
        </w:rPr>
        <w:t>2</w:t>
      </w:r>
      <w:r w:rsidR="00AE491B" w:rsidRPr="001976D6">
        <w:rPr>
          <w:rFonts w:ascii="Times New Roman" w:hAnsi="Times New Roman"/>
          <w:b/>
          <w:sz w:val="27"/>
          <w:szCs w:val="27"/>
        </w:rPr>
        <w:t xml:space="preserve">. </w:t>
      </w:r>
      <w:r w:rsidR="0009057F" w:rsidRPr="001976D6">
        <w:rPr>
          <w:rFonts w:ascii="Times New Roman" w:hAnsi="Times New Roman"/>
          <w:b/>
          <w:sz w:val="27"/>
          <w:szCs w:val="27"/>
        </w:rPr>
        <w:t xml:space="preserve">Министерству национальной экономики Республики Казахстан </w:t>
      </w:r>
      <w:r w:rsidR="00F93640" w:rsidRPr="001976D6">
        <w:rPr>
          <w:rFonts w:ascii="Times New Roman" w:hAnsi="Times New Roman"/>
          <w:sz w:val="27"/>
          <w:szCs w:val="27"/>
        </w:rPr>
        <w:t xml:space="preserve">в срок до </w:t>
      </w:r>
      <w:r w:rsidR="00397B3B" w:rsidRPr="001976D6">
        <w:rPr>
          <w:rFonts w:ascii="Times New Roman" w:hAnsi="Times New Roman"/>
          <w:sz w:val="27"/>
          <w:szCs w:val="27"/>
        </w:rPr>
        <w:t>3</w:t>
      </w:r>
      <w:r w:rsidR="00F93640" w:rsidRPr="001976D6">
        <w:rPr>
          <w:rFonts w:ascii="Times New Roman" w:hAnsi="Times New Roman"/>
          <w:sz w:val="27"/>
          <w:szCs w:val="27"/>
        </w:rPr>
        <w:t xml:space="preserve"> </w:t>
      </w:r>
      <w:r w:rsidR="00A51D14" w:rsidRPr="001976D6">
        <w:rPr>
          <w:rFonts w:ascii="Times New Roman" w:hAnsi="Times New Roman"/>
          <w:sz w:val="27"/>
          <w:szCs w:val="27"/>
        </w:rPr>
        <w:t xml:space="preserve">января </w:t>
      </w:r>
      <w:r w:rsidR="00F93640" w:rsidRPr="001976D6">
        <w:rPr>
          <w:rFonts w:ascii="Times New Roman" w:hAnsi="Times New Roman"/>
          <w:sz w:val="27"/>
          <w:szCs w:val="27"/>
        </w:rPr>
        <w:t>20</w:t>
      </w:r>
      <w:r w:rsidR="00A51D14" w:rsidRPr="001976D6">
        <w:rPr>
          <w:rFonts w:ascii="Times New Roman" w:hAnsi="Times New Roman"/>
          <w:sz w:val="27"/>
          <w:szCs w:val="27"/>
        </w:rPr>
        <w:t>20</w:t>
      </w:r>
      <w:r w:rsidR="00F93640" w:rsidRPr="001976D6">
        <w:rPr>
          <w:rFonts w:ascii="Times New Roman" w:hAnsi="Times New Roman"/>
          <w:sz w:val="27"/>
          <w:szCs w:val="27"/>
        </w:rPr>
        <w:t xml:space="preserve"> года</w:t>
      </w:r>
      <w:r w:rsidR="00A51D14" w:rsidRPr="001976D6">
        <w:rPr>
          <w:rFonts w:ascii="Times New Roman" w:hAnsi="Times New Roman"/>
          <w:sz w:val="27"/>
          <w:szCs w:val="27"/>
        </w:rPr>
        <w:t xml:space="preserve"> принять меры по</w:t>
      </w:r>
      <w:r w:rsidR="00C82311" w:rsidRPr="001976D6">
        <w:rPr>
          <w:rFonts w:ascii="Times New Roman" w:hAnsi="Times New Roman"/>
          <w:sz w:val="27"/>
          <w:szCs w:val="27"/>
        </w:rPr>
        <w:t>:</w:t>
      </w:r>
    </w:p>
    <w:p w:rsidR="00704075" w:rsidRPr="001976D6" w:rsidRDefault="00570EAD" w:rsidP="0000661A">
      <w:pPr>
        <w:pStyle w:val="a3"/>
        <w:pBdr>
          <w:bottom w:val="single" w:sz="4" w:space="31" w:color="FFFFFF"/>
        </w:pBdr>
        <w:spacing w:after="0" w:line="240" w:lineRule="auto"/>
        <w:ind w:left="0" w:firstLine="709"/>
        <w:jc w:val="both"/>
        <w:rPr>
          <w:rFonts w:ascii="Times New Roman" w:hAnsi="Times New Roman"/>
          <w:sz w:val="28"/>
          <w:szCs w:val="28"/>
        </w:rPr>
      </w:pPr>
      <w:r>
        <w:rPr>
          <w:rFonts w:ascii="Times New Roman" w:hAnsi="Times New Roman"/>
          <w:sz w:val="28"/>
          <w:szCs w:val="28"/>
          <w:lang w:val="kk-KZ"/>
        </w:rPr>
        <w:t xml:space="preserve">- </w:t>
      </w:r>
      <w:r w:rsidR="00A51D14" w:rsidRPr="001976D6">
        <w:rPr>
          <w:rFonts w:ascii="Times New Roman" w:hAnsi="Times New Roman"/>
          <w:sz w:val="28"/>
          <w:szCs w:val="28"/>
          <w:lang w:val="kk-KZ"/>
        </w:rPr>
        <w:t>проведению</w:t>
      </w:r>
      <w:r w:rsidR="00704075" w:rsidRPr="001976D6">
        <w:rPr>
          <w:rFonts w:ascii="Times New Roman" w:hAnsi="Times New Roman"/>
          <w:sz w:val="28"/>
          <w:szCs w:val="28"/>
          <w:lang w:val="kk-KZ"/>
        </w:rPr>
        <w:t xml:space="preserve"> экономическо</w:t>
      </w:r>
      <w:r w:rsidR="00A51D14" w:rsidRPr="001976D6">
        <w:rPr>
          <w:rFonts w:ascii="Times New Roman" w:hAnsi="Times New Roman"/>
          <w:sz w:val="28"/>
          <w:szCs w:val="28"/>
          <w:lang w:val="kk-KZ"/>
        </w:rPr>
        <w:t>го</w:t>
      </w:r>
      <w:r w:rsidR="00704075" w:rsidRPr="001976D6">
        <w:rPr>
          <w:rFonts w:ascii="Times New Roman" w:hAnsi="Times New Roman"/>
          <w:sz w:val="28"/>
          <w:szCs w:val="28"/>
          <w:lang w:val="kk-KZ"/>
        </w:rPr>
        <w:t xml:space="preserve"> исследован</w:t>
      </w:r>
      <w:r w:rsidR="00A51D14" w:rsidRPr="001976D6">
        <w:rPr>
          <w:rFonts w:ascii="Times New Roman" w:hAnsi="Times New Roman"/>
          <w:sz w:val="28"/>
          <w:szCs w:val="28"/>
          <w:lang w:val="kk-KZ"/>
        </w:rPr>
        <w:t>ия</w:t>
      </w:r>
      <w:r w:rsidR="00704075" w:rsidRPr="001976D6">
        <w:rPr>
          <w:rFonts w:ascii="Times New Roman" w:hAnsi="Times New Roman"/>
          <w:sz w:val="28"/>
          <w:szCs w:val="28"/>
          <w:lang w:val="kk-KZ"/>
        </w:rPr>
        <w:t xml:space="preserve"> </w:t>
      </w:r>
      <w:r w:rsidR="00A51D14" w:rsidRPr="001976D6">
        <w:rPr>
          <w:rFonts w:ascii="Times New Roman" w:hAnsi="Times New Roman"/>
          <w:sz w:val="28"/>
          <w:szCs w:val="28"/>
          <w:lang w:val="kk-KZ"/>
        </w:rPr>
        <w:t xml:space="preserve">применения показателей </w:t>
      </w:r>
      <w:r w:rsidR="00704075" w:rsidRPr="001976D6">
        <w:rPr>
          <w:rFonts w:ascii="Times New Roman" w:hAnsi="Times New Roman"/>
          <w:sz w:val="28"/>
          <w:szCs w:val="28"/>
          <w:lang w:val="kk-KZ"/>
        </w:rPr>
        <w:t xml:space="preserve">«налоговый потенциал» и «налоговый разрыв» и </w:t>
      </w:r>
      <w:r w:rsidR="00704075" w:rsidRPr="001976D6">
        <w:rPr>
          <w:rFonts w:ascii="Times New Roman" w:hAnsi="Times New Roman"/>
          <w:sz w:val="28"/>
          <w:szCs w:val="28"/>
        </w:rPr>
        <w:t xml:space="preserve">вопросов их практического </w:t>
      </w:r>
      <w:r w:rsidR="00A51D14" w:rsidRPr="001976D6">
        <w:rPr>
          <w:rFonts w:ascii="Times New Roman" w:hAnsi="Times New Roman"/>
          <w:sz w:val="28"/>
          <w:szCs w:val="28"/>
        </w:rPr>
        <w:t>использования</w:t>
      </w:r>
      <w:r w:rsidR="00704075" w:rsidRPr="001976D6">
        <w:rPr>
          <w:rFonts w:ascii="Times New Roman" w:hAnsi="Times New Roman"/>
          <w:sz w:val="28"/>
          <w:szCs w:val="28"/>
        </w:rPr>
        <w:t xml:space="preserve"> </w:t>
      </w:r>
      <w:r w:rsidR="00A51D14" w:rsidRPr="001976D6">
        <w:rPr>
          <w:rFonts w:ascii="Times New Roman" w:hAnsi="Times New Roman"/>
          <w:sz w:val="28"/>
          <w:szCs w:val="28"/>
        </w:rPr>
        <w:t xml:space="preserve">в Республике Казахстан </w:t>
      </w:r>
      <w:r w:rsidR="00704075" w:rsidRPr="001976D6">
        <w:rPr>
          <w:rFonts w:ascii="Times New Roman" w:hAnsi="Times New Roman"/>
          <w:sz w:val="28"/>
          <w:szCs w:val="28"/>
        </w:rPr>
        <w:t>на макро- и микро- уровне</w:t>
      </w:r>
      <w:r w:rsidR="00477197" w:rsidRPr="001976D6">
        <w:rPr>
          <w:rFonts w:ascii="Times New Roman" w:hAnsi="Times New Roman"/>
          <w:sz w:val="28"/>
          <w:szCs w:val="28"/>
        </w:rPr>
        <w:t>.</w:t>
      </w:r>
    </w:p>
    <w:p w:rsidR="00AE491B" w:rsidRPr="001976D6" w:rsidRDefault="0009057F" w:rsidP="0000661A">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b/>
          <w:sz w:val="27"/>
          <w:szCs w:val="27"/>
        </w:rPr>
        <w:t xml:space="preserve">4. </w:t>
      </w:r>
      <w:r w:rsidR="00AE491B" w:rsidRPr="001976D6">
        <w:rPr>
          <w:rFonts w:ascii="Times New Roman" w:hAnsi="Times New Roman"/>
          <w:b/>
          <w:sz w:val="27"/>
          <w:szCs w:val="27"/>
        </w:rPr>
        <w:t>Министерству финансов Республики Казахстан</w:t>
      </w:r>
      <w:r w:rsidR="00487A3C" w:rsidRPr="001976D6">
        <w:rPr>
          <w:rFonts w:ascii="Times New Roman" w:hAnsi="Times New Roman"/>
          <w:b/>
          <w:sz w:val="27"/>
          <w:szCs w:val="27"/>
        </w:rPr>
        <w:t xml:space="preserve"> </w:t>
      </w:r>
      <w:r w:rsidR="00487A3C" w:rsidRPr="001976D6">
        <w:rPr>
          <w:rFonts w:ascii="Times New Roman" w:hAnsi="Times New Roman"/>
          <w:sz w:val="27"/>
          <w:szCs w:val="27"/>
        </w:rPr>
        <w:t>принять меры</w:t>
      </w:r>
      <w:r w:rsidR="00AE491B" w:rsidRPr="001976D6">
        <w:rPr>
          <w:rFonts w:ascii="Times New Roman" w:hAnsi="Times New Roman"/>
          <w:sz w:val="27"/>
          <w:szCs w:val="27"/>
        </w:rPr>
        <w:t xml:space="preserve">: </w:t>
      </w:r>
    </w:p>
    <w:p w:rsidR="00487A3C" w:rsidRPr="001976D6" w:rsidRDefault="00487A3C" w:rsidP="00134810">
      <w:pPr>
        <w:pBdr>
          <w:bottom w:val="single" w:sz="4" w:space="31" w:color="FFFFFF"/>
        </w:pBdr>
        <w:spacing w:after="0" w:line="240" w:lineRule="auto"/>
        <w:ind w:firstLine="709"/>
        <w:jc w:val="both"/>
        <w:rPr>
          <w:rFonts w:ascii="Times New Roman" w:hAnsi="Times New Roman"/>
          <w:sz w:val="27"/>
          <w:szCs w:val="27"/>
        </w:rPr>
      </w:pPr>
      <w:r w:rsidRPr="001976D6">
        <w:rPr>
          <w:rFonts w:ascii="Times New Roman" w:hAnsi="Times New Roman"/>
          <w:sz w:val="27"/>
          <w:szCs w:val="27"/>
        </w:rPr>
        <w:t>1) до 1</w:t>
      </w:r>
      <w:r w:rsidR="008C595C" w:rsidRPr="001976D6">
        <w:rPr>
          <w:rFonts w:ascii="Times New Roman" w:hAnsi="Times New Roman"/>
          <w:sz w:val="27"/>
          <w:szCs w:val="27"/>
        </w:rPr>
        <w:t>7</w:t>
      </w:r>
      <w:r w:rsidRPr="001976D6">
        <w:rPr>
          <w:rFonts w:ascii="Times New Roman" w:hAnsi="Times New Roman"/>
          <w:sz w:val="27"/>
          <w:szCs w:val="27"/>
        </w:rPr>
        <w:t xml:space="preserve"> </w:t>
      </w:r>
      <w:r w:rsidR="008C595C" w:rsidRPr="001976D6">
        <w:rPr>
          <w:rFonts w:ascii="Times New Roman" w:hAnsi="Times New Roman"/>
          <w:sz w:val="27"/>
          <w:szCs w:val="27"/>
        </w:rPr>
        <w:t>мая</w:t>
      </w:r>
      <w:r w:rsidRPr="001976D6">
        <w:rPr>
          <w:rFonts w:ascii="Times New Roman" w:hAnsi="Times New Roman"/>
          <w:sz w:val="27"/>
          <w:szCs w:val="27"/>
        </w:rPr>
        <w:t xml:space="preserve"> 2019 года </w:t>
      </w:r>
      <w:r w:rsidR="00201DAE" w:rsidRPr="001976D6">
        <w:rPr>
          <w:rFonts w:ascii="Times New Roman" w:hAnsi="Times New Roman"/>
          <w:sz w:val="27"/>
          <w:szCs w:val="27"/>
        </w:rPr>
        <w:t xml:space="preserve">в установленном законодательством порядке </w:t>
      </w:r>
      <w:r w:rsidRPr="001976D6">
        <w:rPr>
          <w:rFonts w:ascii="Times New Roman" w:hAnsi="Times New Roman"/>
          <w:sz w:val="27"/>
          <w:szCs w:val="27"/>
        </w:rPr>
        <w:t>принять меры по рассмотрению ответственности должностных лиц, не обеспечивших соблюдение требований бюджетного и иного законодательства;</w:t>
      </w:r>
    </w:p>
    <w:p w:rsidR="00487A3C" w:rsidRPr="001976D6" w:rsidRDefault="00487A3C" w:rsidP="00134810">
      <w:pPr>
        <w:pBdr>
          <w:bottom w:val="single" w:sz="4" w:space="31" w:color="FFFFFF"/>
        </w:pBdr>
        <w:spacing w:after="0" w:line="240" w:lineRule="auto"/>
        <w:ind w:firstLine="709"/>
        <w:jc w:val="both"/>
        <w:rPr>
          <w:rFonts w:ascii="Times New Roman" w:hAnsi="Times New Roman"/>
          <w:sz w:val="27"/>
          <w:szCs w:val="27"/>
        </w:rPr>
      </w:pPr>
      <w:r w:rsidRPr="001976D6">
        <w:rPr>
          <w:rFonts w:ascii="Times New Roman" w:hAnsi="Times New Roman"/>
          <w:sz w:val="27"/>
          <w:szCs w:val="27"/>
        </w:rPr>
        <w:t xml:space="preserve">2) до </w:t>
      </w:r>
      <w:r w:rsidR="009B3161" w:rsidRPr="001976D6">
        <w:rPr>
          <w:rFonts w:ascii="Times New Roman" w:hAnsi="Times New Roman"/>
          <w:sz w:val="27"/>
          <w:szCs w:val="27"/>
        </w:rPr>
        <w:t>3</w:t>
      </w:r>
      <w:r w:rsidRPr="001976D6">
        <w:rPr>
          <w:rFonts w:ascii="Times New Roman" w:hAnsi="Times New Roman"/>
          <w:sz w:val="27"/>
          <w:szCs w:val="27"/>
        </w:rPr>
        <w:t xml:space="preserve"> </w:t>
      </w:r>
      <w:r w:rsidR="00915AF9" w:rsidRPr="001976D6">
        <w:rPr>
          <w:rFonts w:ascii="Times New Roman" w:hAnsi="Times New Roman"/>
          <w:sz w:val="27"/>
          <w:szCs w:val="27"/>
        </w:rPr>
        <w:t xml:space="preserve">января </w:t>
      </w:r>
      <w:r w:rsidRPr="001976D6">
        <w:rPr>
          <w:rFonts w:ascii="Times New Roman" w:hAnsi="Times New Roman"/>
          <w:sz w:val="27"/>
          <w:szCs w:val="27"/>
        </w:rPr>
        <w:t>20</w:t>
      </w:r>
      <w:r w:rsidR="00915AF9" w:rsidRPr="001976D6">
        <w:rPr>
          <w:rFonts w:ascii="Times New Roman" w:hAnsi="Times New Roman"/>
          <w:sz w:val="27"/>
          <w:szCs w:val="27"/>
        </w:rPr>
        <w:t>20</w:t>
      </w:r>
      <w:r w:rsidRPr="001976D6">
        <w:rPr>
          <w:rFonts w:ascii="Times New Roman" w:hAnsi="Times New Roman"/>
          <w:sz w:val="27"/>
          <w:szCs w:val="27"/>
        </w:rPr>
        <w:t xml:space="preserve"> года</w:t>
      </w:r>
      <w:r w:rsidRPr="001976D6">
        <w:rPr>
          <w:rFonts w:ascii="Times New Roman" w:hAnsi="Times New Roman"/>
          <w:b/>
          <w:sz w:val="27"/>
          <w:szCs w:val="27"/>
        </w:rPr>
        <w:t xml:space="preserve"> </w:t>
      </w:r>
      <w:r w:rsidRPr="001976D6">
        <w:rPr>
          <w:rFonts w:ascii="Times New Roman" w:hAnsi="Times New Roman"/>
          <w:sz w:val="27"/>
          <w:szCs w:val="27"/>
        </w:rPr>
        <w:t>принять меры по внесению изменений и дополнений</w:t>
      </w:r>
      <w:r w:rsidR="00A51D14" w:rsidRPr="001976D6">
        <w:rPr>
          <w:rFonts w:ascii="Times New Roman" w:hAnsi="Times New Roman"/>
          <w:sz w:val="27"/>
          <w:szCs w:val="27"/>
        </w:rPr>
        <w:t>:</w:t>
      </w:r>
    </w:p>
    <w:p w:rsidR="00915AF9" w:rsidRPr="001976D6" w:rsidRDefault="00915AF9" w:rsidP="00134810">
      <w:pPr>
        <w:pBdr>
          <w:bottom w:val="single" w:sz="4" w:space="31" w:color="FFFFFF"/>
        </w:pBdr>
        <w:spacing w:after="0" w:line="240" w:lineRule="auto"/>
        <w:ind w:firstLine="709"/>
        <w:jc w:val="both"/>
        <w:rPr>
          <w:rFonts w:ascii="Times New Roman" w:hAnsi="Times New Roman"/>
          <w:sz w:val="27"/>
          <w:szCs w:val="27"/>
        </w:rPr>
      </w:pPr>
      <w:r w:rsidRPr="001976D6">
        <w:rPr>
          <w:rFonts w:ascii="Times New Roman" w:hAnsi="Times New Roman"/>
          <w:sz w:val="27"/>
          <w:szCs w:val="27"/>
        </w:rPr>
        <w:t xml:space="preserve">в Правила применения </w:t>
      </w:r>
      <w:r w:rsidR="006E4F63" w:rsidRPr="001976D6">
        <w:rPr>
          <w:rFonts w:ascii="Times New Roman" w:hAnsi="Times New Roman"/>
          <w:sz w:val="27"/>
          <w:szCs w:val="27"/>
        </w:rPr>
        <w:t>системы управления рисками</w:t>
      </w:r>
      <w:r w:rsidRPr="001976D6">
        <w:rPr>
          <w:rFonts w:ascii="Times New Roman" w:hAnsi="Times New Roman"/>
          <w:sz w:val="27"/>
          <w:szCs w:val="27"/>
        </w:rPr>
        <w:t xml:space="preserve"> по критериям, не являющимся конфиденциальной информацией, утвержденны</w:t>
      </w:r>
      <w:r w:rsidR="002D7278" w:rsidRPr="001976D6">
        <w:rPr>
          <w:rFonts w:ascii="Times New Roman" w:hAnsi="Times New Roman"/>
          <w:sz w:val="27"/>
          <w:szCs w:val="27"/>
        </w:rPr>
        <w:t>м</w:t>
      </w:r>
      <w:r w:rsidRPr="001976D6">
        <w:rPr>
          <w:rFonts w:ascii="Times New Roman" w:hAnsi="Times New Roman"/>
          <w:sz w:val="27"/>
          <w:szCs w:val="27"/>
        </w:rPr>
        <w:t xml:space="preserve"> приказом Министра финансов Республики Казахстан от 20 февраля 2018 года №252, касательно пересмотра критериев риска, в том числе критерия «Многократное внесение изменений и дополнений в ранее представленную налоговую отчетность»; </w:t>
      </w:r>
    </w:p>
    <w:p w:rsidR="00C82311" w:rsidRPr="001976D6" w:rsidRDefault="00C82311" w:rsidP="00C82311">
      <w:pPr>
        <w:pStyle w:val="a3"/>
        <w:pBdr>
          <w:bottom w:val="single" w:sz="4" w:space="31" w:color="FFFFFF"/>
        </w:pBdr>
        <w:spacing w:after="0" w:line="240" w:lineRule="auto"/>
        <w:ind w:left="0" w:firstLine="709"/>
        <w:jc w:val="both"/>
        <w:rPr>
          <w:sz w:val="27"/>
          <w:szCs w:val="27"/>
        </w:rPr>
      </w:pPr>
      <w:r w:rsidRPr="001976D6">
        <w:rPr>
          <w:rFonts w:ascii="Times New Roman" w:hAnsi="Times New Roman"/>
          <w:sz w:val="27"/>
          <w:szCs w:val="27"/>
        </w:rPr>
        <w:lastRenderedPageBreak/>
        <w:t xml:space="preserve">в </w:t>
      </w:r>
      <w:r w:rsidR="00A51D14" w:rsidRPr="001976D6">
        <w:rPr>
          <w:rFonts w:ascii="Times New Roman" w:hAnsi="Times New Roman"/>
          <w:sz w:val="27"/>
          <w:szCs w:val="27"/>
        </w:rPr>
        <w:t xml:space="preserve">Правила исполнения бюджета и его кассового обслуживания, утвержденные </w:t>
      </w:r>
      <w:r w:rsidRPr="001976D6">
        <w:rPr>
          <w:rFonts w:ascii="Times New Roman" w:hAnsi="Times New Roman"/>
          <w:sz w:val="27"/>
          <w:szCs w:val="27"/>
        </w:rPr>
        <w:t>приказ</w:t>
      </w:r>
      <w:r w:rsidR="00A51D14" w:rsidRPr="001976D6">
        <w:rPr>
          <w:rFonts w:ascii="Times New Roman" w:hAnsi="Times New Roman"/>
          <w:sz w:val="27"/>
          <w:szCs w:val="27"/>
        </w:rPr>
        <w:t>ом</w:t>
      </w:r>
      <w:r w:rsidRPr="001976D6">
        <w:rPr>
          <w:rFonts w:ascii="Times New Roman" w:hAnsi="Times New Roman"/>
          <w:sz w:val="27"/>
          <w:szCs w:val="27"/>
        </w:rPr>
        <w:t xml:space="preserve"> Министра финансов Республики Казахстан от 4 декабря 2014 года №540 в части </w:t>
      </w:r>
      <w:r w:rsidR="002D7278" w:rsidRPr="001976D6">
        <w:rPr>
          <w:rFonts w:ascii="Times New Roman" w:hAnsi="Times New Roman"/>
          <w:sz w:val="27"/>
          <w:szCs w:val="27"/>
        </w:rPr>
        <w:t>повышения эффективности контроля</w:t>
      </w:r>
      <w:r w:rsidRPr="001976D6">
        <w:rPr>
          <w:rFonts w:ascii="Times New Roman" w:hAnsi="Times New Roman"/>
          <w:sz w:val="27"/>
          <w:szCs w:val="27"/>
        </w:rPr>
        <w:t xml:space="preserve"> за субподрядными организациями и их контрагентами в целях обеспечения полноты поступления в бюджет налогов</w:t>
      </w:r>
      <w:r w:rsidR="00A51D14" w:rsidRPr="001976D6">
        <w:rPr>
          <w:rFonts w:ascii="Times New Roman" w:hAnsi="Times New Roman"/>
          <w:sz w:val="27"/>
          <w:szCs w:val="27"/>
        </w:rPr>
        <w:t xml:space="preserve"> при казначейском сопровождении</w:t>
      </w:r>
      <w:r w:rsidRPr="001976D6">
        <w:rPr>
          <w:rFonts w:ascii="Times New Roman" w:hAnsi="Times New Roman"/>
          <w:sz w:val="27"/>
          <w:szCs w:val="27"/>
        </w:rPr>
        <w:t>;</w:t>
      </w:r>
    </w:p>
    <w:p w:rsidR="00C82311" w:rsidRPr="001976D6" w:rsidRDefault="008C595C" w:rsidP="00C82311">
      <w:pPr>
        <w:pStyle w:val="a3"/>
        <w:pBdr>
          <w:bottom w:val="single" w:sz="4" w:space="31" w:color="FFFFFF"/>
        </w:pBdr>
        <w:spacing w:after="0" w:line="240" w:lineRule="auto"/>
        <w:ind w:left="0" w:firstLine="709"/>
        <w:jc w:val="both"/>
        <w:rPr>
          <w:rFonts w:ascii="Times New Roman" w:hAnsi="Times New Roman"/>
          <w:b/>
          <w:sz w:val="27"/>
          <w:szCs w:val="27"/>
        </w:rPr>
      </w:pPr>
      <w:r w:rsidRPr="001976D6">
        <w:rPr>
          <w:rFonts w:ascii="Times New Roman" w:hAnsi="Times New Roman"/>
          <w:b/>
          <w:sz w:val="27"/>
          <w:szCs w:val="27"/>
        </w:rPr>
        <w:t>5</w:t>
      </w:r>
      <w:r w:rsidR="00AE491B" w:rsidRPr="001976D6">
        <w:rPr>
          <w:rFonts w:ascii="Times New Roman" w:hAnsi="Times New Roman"/>
          <w:b/>
          <w:sz w:val="27"/>
          <w:szCs w:val="27"/>
        </w:rPr>
        <w:t xml:space="preserve">. </w:t>
      </w:r>
      <w:r w:rsidR="00704075" w:rsidRPr="001976D6">
        <w:rPr>
          <w:rFonts w:ascii="Times New Roman" w:hAnsi="Times New Roman"/>
          <w:b/>
          <w:sz w:val="27"/>
          <w:szCs w:val="27"/>
        </w:rPr>
        <w:t>Комитету государственных доходов Министерства финансов Республики Казахстан:</w:t>
      </w:r>
    </w:p>
    <w:p w:rsidR="00C82311" w:rsidRPr="001976D6" w:rsidRDefault="00704075" w:rsidP="00C82311">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1)</w:t>
      </w:r>
      <w:r w:rsidR="006233F4" w:rsidRPr="001976D6">
        <w:rPr>
          <w:rFonts w:ascii="Times New Roman" w:hAnsi="Times New Roman"/>
          <w:sz w:val="27"/>
          <w:szCs w:val="27"/>
        </w:rPr>
        <w:t xml:space="preserve"> </w:t>
      </w:r>
      <w:r w:rsidRPr="001976D6">
        <w:rPr>
          <w:rFonts w:ascii="Times New Roman" w:hAnsi="Times New Roman"/>
          <w:sz w:val="27"/>
          <w:szCs w:val="27"/>
        </w:rPr>
        <w:t xml:space="preserve">до </w:t>
      </w:r>
      <w:r w:rsidR="002756E9" w:rsidRPr="001976D6">
        <w:rPr>
          <w:rFonts w:ascii="Times New Roman" w:hAnsi="Times New Roman"/>
          <w:sz w:val="27"/>
          <w:szCs w:val="27"/>
        </w:rPr>
        <w:t>17</w:t>
      </w:r>
      <w:r w:rsidRPr="001976D6">
        <w:rPr>
          <w:rFonts w:ascii="Times New Roman" w:hAnsi="Times New Roman"/>
          <w:sz w:val="27"/>
          <w:szCs w:val="27"/>
        </w:rPr>
        <w:t xml:space="preserve"> мая 2019 года </w:t>
      </w:r>
      <w:r w:rsidR="002D7278" w:rsidRPr="001976D6">
        <w:rPr>
          <w:rFonts w:ascii="Times New Roman" w:hAnsi="Times New Roman"/>
          <w:sz w:val="27"/>
          <w:szCs w:val="27"/>
        </w:rPr>
        <w:t xml:space="preserve">принять меры </w:t>
      </w:r>
      <w:r w:rsidRPr="001976D6">
        <w:rPr>
          <w:rFonts w:ascii="Times New Roman" w:hAnsi="Times New Roman"/>
          <w:sz w:val="27"/>
          <w:szCs w:val="27"/>
        </w:rPr>
        <w:t>по рассмотрению ответственности должностных лиц, не обеспечивших соблюдение требований законодательства Республики Казахстан;</w:t>
      </w:r>
    </w:p>
    <w:p w:rsidR="006E4F63" w:rsidRPr="001976D6" w:rsidRDefault="006E4F63" w:rsidP="006E4F63">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 xml:space="preserve">2) </w:t>
      </w:r>
      <w:r w:rsidR="00704075" w:rsidRPr="001976D6">
        <w:rPr>
          <w:rFonts w:ascii="Times New Roman" w:hAnsi="Times New Roman"/>
          <w:sz w:val="27"/>
          <w:szCs w:val="27"/>
        </w:rPr>
        <w:t>до 1 октября 2019 года</w:t>
      </w:r>
      <w:r w:rsidRPr="001976D6">
        <w:rPr>
          <w:rFonts w:ascii="Times New Roman" w:hAnsi="Times New Roman"/>
          <w:sz w:val="27"/>
          <w:szCs w:val="27"/>
        </w:rPr>
        <w:t>:</w:t>
      </w:r>
    </w:p>
    <w:p w:rsidR="006E4F63" w:rsidRPr="001976D6" w:rsidRDefault="006E4F63" w:rsidP="006E4F63">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 xml:space="preserve">устранить выявленные нарушения налогового законодательства согласно </w:t>
      </w:r>
      <w:proofErr w:type="spellStart"/>
      <w:r w:rsidRPr="001976D6">
        <w:rPr>
          <w:rFonts w:ascii="Times New Roman" w:hAnsi="Times New Roman"/>
          <w:sz w:val="27"/>
          <w:szCs w:val="27"/>
        </w:rPr>
        <w:t>приложени</w:t>
      </w:r>
      <w:proofErr w:type="spellEnd"/>
      <w:r w:rsidRPr="001976D6">
        <w:rPr>
          <w:rFonts w:ascii="Times New Roman" w:hAnsi="Times New Roman"/>
          <w:sz w:val="27"/>
          <w:szCs w:val="27"/>
          <w:lang w:val="kk-KZ"/>
        </w:rPr>
        <w:t>ю</w:t>
      </w:r>
      <w:r w:rsidRPr="001976D6">
        <w:rPr>
          <w:rFonts w:ascii="Times New Roman" w:hAnsi="Times New Roman"/>
          <w:sz w:val="27"/>
          <w:szCs w:val="27"/>
        </w:rPr>
        <w:t xml:space="preserve"> №3;</w:t>
      </w:r>
    </w:p>
    <w:p w:rsidR="006E4F63" w:rsidRPr="001976D6" w:rsidRDefault="006E4F63" w:rsidP="006E4F63">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выставить уведомления о погашении задолженности и обеспечить принятие дальнейших мер взыскания задолженности по таможенным платежам и налогам в отношении таможенных представителей, несущих с плательщиком солидарную обязанность по их уплате, согласно приложению №4;</w:t>
      </w:r>
    </w:p>
    <w:p w:rsidR="006E4F63" w:rsidRPr="001976D6" w:rsidRDefault="006E4F63" w:rsidP="006E4F63">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обеспечить реализацию в ИС «Астана-1» функции форматно-логического контроля полноты и правильности заполнения графы 31 декларации на товары в соответствии с решением Комиссии Таможенного союза от 20 сентября 2010 года №379;</w:t>
      </w:r>
    </w:p>
    <w:p w:rsidR="006E4F63" w:rsidRPr="001976D6" w:rsidRDefault="006E4F63" w:rsidP="006E4F63">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интегрировать ИС «Астана-1» с информационной системой АО НК «КТЖ» для обеспечения взаимодействия по контролю сроков временного ввоза на территорию Республики Казахстан иностранных железнодорожных транспортных средств (контейнеров);</w:t>
      </w:r>
    </w:p>
    <w:p w:rsidR="006E4F63" w:rsidRPr="001976D6" w:rsidRDefault="006E4F63" w:rsidP="006E4F63">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lang w:val="kk-KZ"/>
        </w:rPr>
        <w:t>провести проверку на выявление преднамеренного ложного банкротства по ТОО «ТрансСнабАкт», ТОО «АстҚұрылысКонсалтинг» и ТОО «</w:t>
      </w:r>
      <w:proofErr w:type="spellStart"/>
      <w:r w:rsidRPr="001976D6">
        <w:rPr>
          <w:rFonts w:ascii="Times New Roman" w:hAnsi="Times New Roman"/>
          <w:sz w:val="27"/>
          <w:szCs w:val="27"/>
          <w:lang w:val="en-US"/>
        </w:rPr>
        <w:t>KazFromTrade</w:t>
      </w:r>
      <w:proofErr w:type="spellEnd"/>
      <w:r w:rsidRPr="001976D6">
        <w:rPr>
          <w:rFonts w:ascii="Times New Roman" w:hAnsi="Times New Roman"/>
          <w:sz w:val="27"/>
          <w:szCs w:val="27"/>
        </w:rPr>
        <w:t>»;</w:t>
      </w:r>
    </w:p>
    <w:p w:rsidR="006E4F63" w:rsidRPr="001976D6" w:rsidRDefault="006E4F63" w:rsidP="006E4F63">
      <w:pPr>
        <w:pBdr>
          <w:bottom w:val="single" w:sz="4" w:space="31" w:color="FFFFFF"/>
        </w:pBdr>
        <w:spacing w:after="0" w:line="240" w:lineRule="auto"/>
        <w:ind w:firstLine="709"/>
        <w:jc w:val="both"/>
        <w:rPr>
          <w:rFonts w:ascii="Times New Roman" w:hAnsi="Times New Roman"/>
          <w:sz w:val="27"/>
          <w:szCs w:val="27"/>
        </w:rPr>
      </w:pPr>
      <w:r w:rsidRPr="001976D6">
        <w:rPr>
          <w:rFonts w:ascii="Times New Roman" w:hAnsi="Times New Roman"/>
          <w:sz w:val="27"/>
          <w:szCs w:val="27"/>
        </w:rPr>
        <w:t>3) до 3 января 2020 года</w:t>
      </w:r>
      <w:r w:rsidRPr="001976D6">
        <w:rPr>
          <w:rFonts w:ascii="Times New Roman" w:hAnsi="Times New Roman"/>
          <w:b/>
          <w:sz w:val="27"/>
          <w:szCs w:val="27"/>
        </w:rPr>
        <w:t xml:space="preserve"> </w:t>
      </w:r>
      <w:r w:rsidRPr="001976D6">
        <w:rPr>
          <w:rFonts w:ascii="Times New Roman" w:hAnsi="Times New Roman"/>
          <w:sz w:val="27"/>
          <w:szCs w:val="27"/>
        </w:rPr>
        <w:t xml:space="preserve">принять меры по внесению изменений и дополнений в Порядок организации действий должностных лиц органов государственных доходов при проведении камерального контроля, утвержденный приказом </w:t>
      </w:r>
      <w:r w:rsidR="00621433" w:rsidRPr="001976D6">
        <w:rPr>
          <w:rFonts w:ascii="Times New Roman" w:hAnsi="Times New Roman"/>
          <w:sz w:val="27"/>
          <w:szCs w:val="27"/>
        </w:rPr>
        <w:t xml:space="preserve">председателя Комитета государственных доходов </w:t>
      </w:r>
      <w:r w:rsidRPr="001976D6">
        <w:rPr>
          <w:rFonts w:ascii="Times New Roman" w:hAnsi="Times New Roman"/>
          <w:sz w:val="27"/>
          <w:szCs w:val="27"/>
        </w:rPr>
        <w:t>Минист</w:t>
      </w:r>
      <w:r w:rsidR="00621433" w:rsidRPr="001976D6">
        <w:rPr>
          <w:rFonts w:ascii="Times New Roman" w:hAnsi="Times New Roman"/>
          <w:sz w:val="27"/>
          <w:szCs w:val="27"/>
        </w:rPr>
        <w:t xml:space="preserve">ерства </w:t>
      </w:r>
      <w:r w:rsidRPr="001976D6">
        <w:rPr>
          <w:rFonts w:ascii="Times New Roman" w:hAnsi="Times New Roman"/>
          <w:sz w:val="27"/>
          <w:szCs w:val="27"/>
        </w:rPr>
        <w:t xml:space="preserve">финансов Республики Казахстан от 28 сентября 2018 года </w:t>
      </w:r>
      <w:r w:rsidR="00621433" w:rsidRPr="001976D6">
        <w:rPr>
          <w:rFonts w:ascii="Times New Roman" w:hAnsi="Times New Roman"/>
          <w:sz w:val="27"/>
          <w:szCs w:val="27"/>
        </w:rPr>
        <w:t xml:space="preserve">№453 </w:t>
      </w:r>
      <w:r w:rsidRPr="001976D6">
        <w:rPr>
          <w:rFonts w:ascii="Times New Roman" w:hAnsi="Times New Roman"/>
          <w:sz w:val="27"/>
          <w:szCs w:val="27"/>
        </w:rPr>
        <w:t>в части регламентации сроков проведения камерального (повторного) контроля налоговой отчетности, представленной в истекшем налоговом периоде;</w:t>
      </w:r>
    </w:p>
    <w:p w:rsidR="00BE794C" w:rsidRPr="001976D6" w:rsidRDefault="006E4F63" w:rsidP="00BE794C">
      <w:pPr>
        <w:pStyle w:val="a3"/>
        <w:pBdr>
          <w:bottom w:val="single" w:sz="4" w:space="31" w:color="FFFFFF"/>
        </w:pBdr>
        <w:spacing w:after="0" w:line="240" w:lineRule="auto"/>
        <w:ind w:left="0" w:firstLine="709"/>
        <w:jc w:val="both"/>
        <w:rPr>
          <w:rFonts w:ascii="Times New Roman" w:hAnsi="Times New Roman"/>
          <w:sz w:val="27"/>
          <w:szCs w:val="27"/>
        </w:rPr>
      </w:pPr>
      <w:r w:rsidRPr="001976D6">
        <w:rPr>
          <w:rFonts w:ascii="Times New Roman" w:hAnsi="Times New Roman"/>
          <w:sz w:val="27"/>
          <w:szCs w:val="27"/>
        </w:rPr>
        <w:t>4) д</w:t>
      </w:r>
      <w:r w:rsidR="00BE794C" w:rsidRPr="001976D6">
        <w:rPr>
          <w:rFonts w:ascii="Times New Roman" w:hAnsi="Times New Roman"/>
          <w:sz w:val="27"/>
          <w:szCs w:val="27"/>
        </w:rPr>
        <w:t>о 1 июля 2020 года</w:t>
      </w:r>
      <w:r w:rsidRPr="001976D6">
        <w:rPr>
          <w:rFonts w:ascii="Times New Roman" w:hAnsi="Times New Roman"/>
          <w:sz w:val="27"/>
          <w:szCs w:val="27"/>
        </w:rPr>
        <w:t xml:space="preserve"> </w:t>
      </w:r>
      <w:r w:rsidR="00BE794C" w:rsidRPr="001976D6">
        <w:rPr>
          <w:rFonts w:ascii="Times New Roman" w:hAnsi="Times New Roman"/>
          <w:sz w:val="27"/>
          <w:szCs w:val="27"/>
        </w:rPr>
        <w:t>обеспечить реализацию и/или уничтожение задержанных (невостребованных) товаров с истекшими сроками хранения, которые размещены на складах временного хранения, согласно приложению №5</w:t>
      </w:r>
      <w:r w:rsidRPr="001976D6">
        <w:rPr>
          <w:rFonts w:ascii="Times New Roman" w:hAnsi="Times New Roman"/>
          <w:sz w:val="27"/>
          <w:szCs w:val="27"/>
        </w:rPr>
        <w:t>.</w:t>
      </w:r>
    </w:p>
    <w:bookmarkEnd w:id="10"/>
    <w:p w:rsidR="001E6A25" w:rsidRDefault="001E6A25" w:rsidP="007552F5">
      <w:pPr>
        <w:pStyle w:val="a3"/>
        <w:pBdr>
          <w:bottom w:val="single" w:sz="4" w:space="31" w:color="FFFFFF"/>
        </w:pBdr>
        <w:spacing w:after="0" w:line="240" w:lineRule="auto"/>
        <w:ind w:left="0" w:firstLine="709"/>
        <w:jc w:val="both"/>
        <w:rPr>
          <w:rFonts w:ascii="Times New Roman" w:eastAsia="Times New Roman" w:hAnsi="Times New Roman"/>
          <w:b/>
          <w:sz w:val="28"/>
          <w:szCs w:val="28"/>
          <w:lang w:eastAsia="ru-RU"/>
        </w:rPr>
      </w:pPr>
    </w:p>
    <w:p w:rsidR="00D462B5" w:rsidRPr="001976D6" w:rsidRDefault="001C6D27" w:rsidP="007552F5">
      <w:pPr>
        <w:pStyle w:val="a3"/>
        <w:pBdr>
          <w:bottom w:val="single" w:sz="4" w:space="31" w:color="FFFFFF"/>
        </w:pBdr>
        <w:spacing w:after="0" w:line="240" w:lineRule="auto"/>
        <w:ind w:left="0" w:firstLine="709"/>
        <w:jc w:val="both"/>
        <w:rPr>
          <w:rFonts w:ascii="Times New Roman" w:eastAsia="Times New Roman" w:hAnsi="Times New Roman"/>
          <w:sz w:val="28"/>
          <w:szCs w:val="28"/>
          <w:lang w:eastAsia="ru-RU"/>
        </w:rPr>
      </w:pPr>
      <w:r w:rsidRPr="001976D6">
        <w:rPr>
          <w:rFonts w:ascii="Times New Roman" w:eastAsia="Times New Roman" w:hAnsi="Times New Roman"/>
          <w:b/>
          <w:sz w:val="28"/>
          <w:szCs w:val="28"/>
          <w:lang w:eastAsia="ru-RU"/>
        </w:rPr>
        <w:t>3.4. Приложение:</w:t>
      </w:r>
      <w:r w:rsidRPr="001976D6">
        <w:rPr>
          <w:rFonts w:ascii="Times New Roman" w:eastAsia="Times New Roman" w:hAnsi="Times New Roman"/>
          <w:sz w:val="28"/>
          <w:szCs w:val="28"/>
          <w:lang w:eastAsia="ru-RU"/>
        </w:rPr>
        <w:t xml:space="preserve"> </w:t>
      </w:r>
    </w:p>
    <w:p w:rsidR="007552F5" w:rsidRPr="001976D6" w:rsidRDefault="001C6D27" w:rsidP="007552F5">
      <w:pPr>
        <w:pStyle w:val="a3"/>
        <w:pBdr>
          <w:bottom w:val="single" w:sz="4" w:space="31" w:color="FFFFFF"/>
        </w:pBdr>
        <w:spacing w:after="0" w:line="240" w:lineRule="auto"/>
        <w:ind w:left="0" w:firstLine="709"/>
        <w:jc w:val="both"/>
        <w:rPr>
          <w:rFonts w:ascii="Times New Roman" w:hAnsi="Times New Roman"/>
          <w:i/>
          <w:sz w:val="28"/>
          <w:szCs w:val="28"/>
          <w:lang w:eastAsia="ru-RU"/>
        </w:rPr>
      </w:pPr>
      <w:r w:rsidRPr="001976D6">
        <w:rPr>
          <w:rFonts w:ascii="Times New Roman" w:hAnsi="Times New Roman"/>
          <w:sz w:val="28"/>
          <w:szCs w:val="28"/>
          <w:lang w:eastAsia="ru-RU"/>
        </w:rPr>
        <w:t xml:space="preserve">Сводный реестр выявленных нарушений и недостатков по результатам государственного аудита, информация по восстановленным и возмещенным средствам (работам, товарам, услугам) и подлежащим к восстановлению и </w:t>
      </w:r>
      <w:r w:rsidRPr="001976D6">
        <w:rPr>
          <w:rFonts w:ascii="Times New Roman" w:hAnsi="Times New Roman"/>
          <w:sz w:val="28"/>
          <w:szCs w:val="28"/>
          <w:lang w:eastAsia="ru-RU"/>
        </w:rPr>
        <w:lastRenderedPageBreak/>
        <w:t xml:space="preserve">возмещению суммам нарушений, а также приложения к аудиторскому заключению на </w:t>
      </w:r>
      <w:r w:rsidR="002B4715" w:rsidRPr="001976D6">
        <w:rPr>
          <w:rFonts w:ascii="Times New Roman" w:hAnsi="Times New Roman"/>
          <w:sz w:val="28"/>
          <w:szCs w:val="28"/>
          <w:lang w:eastAsia="ru-RU"/>
        </w:rPr>
        <w:t>___</w:t>
      </w:r>
      <w:r w:rsidRPr="001976D6">
        <w:rPr>
          <w:rFonts w:ascii="Times New Roman" w:hAnsi="Times New Roman"/>
          <w:sz w:val="28"/>
          <w:szCs w:val="28"/>
          <w:lang w:eastAsia="ru-RU"/>
        </w:rPr>
        <w:t xml:space="preserve"> листах</w:t>
      </w:r>
      <w:r w:rsidRPr="001976D6">
        <w:rPr>
          <w:rFonts w:ascii="Times New Roman" w:hAnsi="Times New Roman"/>
          <w:i/>
          <w:sz w:val="28"/>
          <w:szCs w:val="28"/>
          <w:lang w:eastAsia="ru-RU"/>
        </w:rPr>
        <w:t>.</w:t>
      </w:r>
      <w:bookmarkStart w:id="11" w:name="_Hlk530756517"/>
    </w:p>
    <w:p w:rsidR="007552F5" w:rsidRPr="001976D6" w:rsidRDefault="007552F5" w:rsidP="007552F5">
      <w:pPr>
        <w:pStyle w:val="a3"/>
        <w:pBdr>
          <w:bottom w:val="single" w:sz="4" w:space="31" w:color="FFFFFF"/>
        </w:pBdr>
        <w:spacing w:after="0" w:line="240" w:lineRule="auto"/>
        <w:ind w:left="0" w:firstLine="709"/>
        <w:jc w:val="both"/>
        <w:rPr>
          <w:rFonts w:ascii="Times New Roman" w:hAnsi="Times New Roman"/>
          <w:b/>
          <w:sz w:val="28"/>
          <w:szCs w:val="28"/>
        </w:rPr>
      </w:pPr>
    </w:p>
    <w:p w:rsidR="002C40FF" w:rsidRPr="001976D6" w:rsidRDefault="002C40FF" w:rsidP="007552F5">
      <w:pPr>
        <w:pStyle w:val="a3"/>
        <w:pBdr>
          <w:bottom w:val="single" w:sz="4" w:space="31" w:color="FFFFFF"/>
        </w:pBdr>
        <w:spacing w:after="0" w:line="240" w:lineRule="auto"/>
        <w:ind w:left="0" w:firstLine="709"/>
        <w:jc w:val="both"/>
        <w:rPr>
          <w:rFonts w:ascii="Times New Roman" w:hAnsi="Times New Roman"/>
          <w:b/>
          <w:sz w:val="28"/>
          <w:szCs w:val="28"/>
        </w:rPr>
      </w:pPr>
    </w:p>
    <w:p w:rsidR="0094486D" w:rsidRPr="001D4FA0" w:rsidRDefault="00E371F9" w:rsidP="007552F5">
      <w:pPr>
        <w:pStyle w:val="a3"/>
        <w:pBdr>
          <w:bottom w:val="single" w:sz="4" w:space="31" w:color="FFFFFF"/>
        </w:pBdr>
        <w:spacing w:after="0" w:line="240" w:lineRule="auto"/>
        <w:ind w:left="0" w:firstLine="709"/>
        <w:jc w:val="both"/>
        <w:rPr>
          <w:rFonts w:ascii="Times New Roman" w:eastAsia="Times New Roman" w:hAnsi="Times New Roman" w:cstheme="minorBidi"/>
          <w:sz w:val="28"/>
          <w:szCs w:val="28"/>
          <w:lang w:eastAsia="ru-RU"/>
        </w:rPr>
      </w:pPr>
      <w:r w:rsidRPr="001976D6">
        <w:rPr>
          <w:rFonts w:ascii="Times New Roman" w:hAnsi="Times New Roman"/>
          <w:b/>
          <w:sz w:val="28"/>
          <w:szCs w:val="28"/>
        </w:rPr>
        <w:t xml:space="preserve">Член Счетного комитета </w:t>
      </w:r>
      <w:r w:rsidR="0094486D" w:rsidRPr="001976D6">
        <w:rPr>
          <w:rFonts w:ascii="Times New Roman" w:hAnsi="Times New Roman"/>
          <w:b/>
          <w:sz w:val="28"/>
          <w:szCs w:val="28"/>
        </w:rPr>
        <w:tab/>
      </w:r>
      <w:r w:rsidR="0094486D" w:rsidRPr="001976D6">
        <w:rPr>
          <w:rFonts w:ascii="Times New Roman" w:hAnsi="Times New Roman"/>
          <w:b/>
          <w:sz w:val="28"/>
          <w:szCs w:val="28"/>
        </w:rPr>
        <w:tab/>
      </w:r>
      <w:r w:rsidR="0094486D" w:rsidRPr="001976D6">
        <w:rPr>
          <w:rFonts w:ascii="Times New Roman" w:hAnsi="Times New Roman"/>
          <w:b/>
          <w:sz w:val="28"/>
          <w:szCs w:val="28"/>
        </w:rPr>
        <w:tab/>
      </w:r>
      <w:r w:rsidR="0094486D" w:rsidRPr="001976D6">
        <w:rPr>
          <w:rFonts w:ascii="Times New Roman" w:hAnsi="Times New Roman"/>
          <w:b/>
          <w:sz w:val="28"/>
          <w:szCs w:val="28"/>
        </w:rPr>
        <w:tab/>
      </w:r>
      <w:r w:rsidR="0094486D" w:rsidRPr="001976D6">
        <w:rPr>
          <w:rFonts w:ascii="Times New Roman" w:hAnsi="Times New Roman"/>
          <w:b/>
          <w:sz w:val="28"/>
          <w:szCs w:val="28"/>
        </w:rPr>
        <w:tab/>
        <w:t xml:space="preserve">Н. </w:t>
      </w:r>
      <w:proofErr w:type="spellStart"/>
      <w:r w:rsidR="0094486D" w:rsidRPr="001976D6">
        <w:rPr>
          <w:rFonts w:ascii="Times New Roman" w:hAnsi="Times New Roman"/>
          <w:b/>
          <w:sz w:val="28"/>
          <w:szCs w:val="28"/>
        </w:rPr>
        <w:t>Нуржанов</w:t>
      </w:r>
      <w:bookmarkEnd w:id="11"/>
      <w:proofErr w:type="spellEnd"/>
    </w:p>
    <w:sectPr w:rsidR="0094486D" w:rsidRPr="001D4FA0" w:rsidSect="00003A58">
      <w:headerReference w:type="default" r:id="rId13"/>
      <w:footerReference w:type="default" r:id="rId14"/>
      <w:pgSz w:w="11906" w:h="16838"/>
      <w:pgMar w:top="1134" w:right="850" w:bottom="851" w:left="1701" w:header="709"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A0D" w:rsidRDefault="002E4A0D" w:rsidP="00B47725">
      <w:pPr>
        <w:spacing w:after="0" w:line="240" w:lineRule="auto"/>
      </w:pPr>
      <w:r>
        <w:separator/>
      </w:r>
    </w:p>
  </w:endnote>
  <w:endnote w:type="continuationSeparator" w:id="0">
    <w:p w:rsidR="002E4A0D" w:rsidRDefault="002E4A0D" w:rsidP="00B4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7C2" w:rsidRDefault="00F417C2" w:rsidP="00BE1998">
    <w:pPr>
      <w:pStyle w:val="aa"/>
      <w:jc w:val="center"/>
      <w:rPr>
        <w:rStyle w:val="af"/>
        <w:color w:val="002060"/>
        <w:sz w:val="18"/>
        <w:szCs w:val="18"/>
      </w:rPr>
    </w:pPr>
    <w:r w:rsidRPr="00BE1998">
      <w:rPr>
        <w:rFonts w:eastAsia="Times New Roman" w:cs="Times New Roman"/>
        <w:b/>
        <w:noProof/>
        <w:color w:val="002060"/>
        <w:sz w:val="18"/>
        <w:szCs w:val="18"/>
        <w:lang w:eastAsia="ru-RU"/>
      </w:rPr>
      <w:drawing>
        <wp:anchor distT="0" distB="0" distL="114300" distR="114300" simplePos="0" relativeHeight="251657216" behindDoc="1" locked="0" layoutInCell="1" allowOverlap="1">
          <wp:simplePos x="0" y="0"/>
          <wp:positionH relativeFrom="column">
            <wp:posOffset>14663</wp:posOffset>
          </wp:positionH>
          <wp:positionV relativeFrom="page">
            <wp:posOffset>9810404</wp:posOffset>
          </wp:positionV>
          <wp:extent cx="475615" cy="426720"/>
          <wp:effectExtent l="0" t="0" r="635" b="0"/>
          <wp:wrapTight wrapText="bothSides">
            <wp:wrapPolygon edited="0">
              <wp:start x="0" y="0"/>
              <wp:lineTo x="0" y="20250"/>
              <wp:lineTo x="20764" y="20250"/>
              <wp:lineTo x="20764"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5615" cy="426720"/>
                  </a:xfrm>
                  <a:prstGeom prst="rect">
                    <a:avLst/>
                  </a:prstGeom>
                  <a:noFill/>
                  <a:ln>
                    <a:noFill/>
                  </a:ln>
                </pic:spPr>
              </pic:pic>
            </a:graphicData>
          </a:graphic>
        </wp:anchor>
      </w:drawing>
    </w:r>
  </w:p>
  <w:p w:rsidR="00F417C2" w:rsidRPr="00BE1998" w:rsidRDefault="00F417C2" w:rsidP="00BE1998">
    <w:pPr>
      <w:pStyle w:val="aa"/>
      <w:jc w:val="center"/>
      <w:rPr>
        <w:rStyle w:val="af"/>
        <w:color w:val="002060"/>
        <w:sz w:val="18"/>
        <w:szCs w:val="18"/>
      </w:rPr>
    </w:pPr>
    <w:r>
      <w:rPr>
        <w:rStyle w:val="af"/>
        <w:color w:val="002060"/>
        <w:sz w:val="18"/>
        <w:szCs w:val="18"/>
      </w:rPr>
      <w:t xml:space="preserve">                     </w:t>
    </w:r>
    <w:r w:rsidRPr="00BE1998">
      <w:rPr>
        <w:rStyle w:val="af"/>
        <w:color w:val="002060"/>
        <w:sz w:val="18"/>
        <w:szCs w:val="18"/>
      </w:rPr>
      <w:t>Аудиторское заключение по итогам государственного аудита эффективности по отдельным направлениям деятельности Министерства финансов Республики Казахстан</w:t>
    </w:r>
  </w:p>
  <w:p w:rsidR="00F417C2" w:rsidRPr="00EE0895" w:rsidRDefault="00F417C2" w:rsidP="00EE0895">
    <w:pPr>
      <w:pStyle w:val="aa"/>
      <w:ind w:firstLine="720"/>
      <w:rPr>
        <w:sz w:val="16"/>
        <w:szCs w:val="16"/>
      </w:rPr>
    </w:pPr>
  </w:p>
  <w:p w:rsidR="00F417C2" w:rsidRDefault="00F417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A0D" w:rsidRDefault="002E4A0D" w:rsidP="00B47725">
      <w:pPr>
        <w:spacing w:after="0" w:line="240" w:lineRule="auto"/>
      </w:pPr>
      <w:r>
        <w:separator/>
      </w:r>
    </w:p>
  </w:footnote>
  <w:footnote w:type="continuationSeparator" w:id="0">
    <w:p w:rsidR="002E4A0D" w:rsidRDefault="002E4A0D" w:rsidP="00B4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33057"/>
      <w:docPartObj>
        <w:docPartGallery w:val="Page Numbers (Top of Page)"/>
        <w:docPartUnique/>
      </w:docPartObj>
    </w:sdtPr>
    <w:sdtEndPr/>
    <w:sdtContent>
      <w:p w:rsidR="00F417C2" w:rsidRDefault="00F417C2">
        <w:pPr>
          <w:pStyle w:val="a8"/>
          <w:jc w:val="center"/>
        </w:pPr>
        <w:r>
          <w:rPr>
            <w:noProof/>
          </w:rPr>
          <w:fldChar w:fldCharType="begin"/>
        </w:r>
        <w:r>
          <w:rPr>
            <w:noProof/>
          </w:rPr>
          <w:instrText>PAGE   \* MERGEFORMAT</w:instrText>
        </w:r>
        <w:r>
          <w:rPr>
            <w:noProof/>
          </w:rPr>
          <w:fldChar w:fldCharType="separate"/>
        </w:r>
        <w:r w:rsidR="00F52543">
          <w:rPr>
            <w:noProof/>
          </w:rPr>
          <w:t>36</w:t>
        </w:r>
        <w:r>
          <w:rPr>
            <w:noProof/>
          </w:rPr>
          <w:fldChar w:fldCharType="end"/>
        </w:r>
      </w:p>
    </w:sdtContent>
  </w:sdt>
  <w:p w:rsidR="00F417C2" w:rsidRDefault="00F417C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1F5E"/>
    <w:multiLevelType w:val="hybridMultilevel"/>
    <w:tmpl w:val="7BA27564"/>
    <w:lvl w:ilvl="0" w:tplc="4D508A8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410C4A"/>
    <w:multiLevelType w:val="hybridMultilevel"/>
    <w:tmpl w:val="400EE9C2"/>
    <w:lvl w:ilvl="0" w:tplc="35F8E628">
      <w:start w:val="2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44F4E49"/>
    <w:multiLevelType w:val="hybridMultilevel"/>
    <w:tmpl w:val="0D9A2A54"/>
    <w:lvl w:ilvl="0" w:tplc="88465DE8">
      <w:start w:val="2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FA112A8"/>
    <w:multiLevelType w:val="hybridMultilevel"/>
    <w:tmpl w:val="1FEABC9A"/>
    <w:lvl w:ilvl="0" w:tplc="AEA2F6F0">
      <w:start w:val="1"/>
      <w:numFmt w:val="bullet"/>
      <w:lvlText w:val="-"/>
      <w:lvlJc w:val="left"/>
      <w:pPr>
        <w:ind w:left="752" w:hanging="360"/>
      </w:pPr>
      <w:rPr>
        <w:rFonts w:ascii="Times New Roman" w:eastAsia="Times New Roman" w:hAnsi="Times New Roman" w:cs="Times New Roman" w:hint="default"/>
      </w:rPr>
    </w:lvl>
    <w:lvl w:ilvl="1" w:tplc="20000003" w:tentative="1">
      <w:start w:val="1"/>
      <w:numFmt w:val="bullet"/>
      <w:lvlText w:val="o"/>
      <w:lvlJc w:val="left"/>
      <w:pPr>
        <w:ind w:left="1472" w:hanging="360"/>
      </w:pPr>
      <w:rPr>
        <w:rFonts w:ascii="Courier New" w:hAnsi="Courier New" w:cs="Courier New" w:hint="default"/>
      </w:rPr>
    </w:lvl>
    <w:lvl w:ilvl="2" w:tplc="20000005" w:tentative="1">
      <w:start w:val="1"/>
      <w:numFmt w:val="bullet"/>
      <w:lvlText w:val=""/>
      <w:lvlJc w:val="left"/>
      <w:pPr>
        <w:ind w:left="2192" w:hanging="360"/>
      </w:pPr>
      <w:rPr>
        <w:rFonts w:ascii="Wingdings" w:hAnsi="Wingdings" w:hint="default"/>
      </w:rPr>
    </w:lvl>
    <w:lvl w:ilvl="3" w:tplc="20000001" w:tentative="1">
      <w:start w:val="1"/>
      <w:numFmt w:val="bullet"/>
      <w:lvlText w:val=""/>
      <w:lvlJc w:val="left"/>
      <w:pPr>
        <w:ind w:left="2912" w:hanging="360"/>
      </w:pPr>
      <w:rPr>
        <w:rFonts w:ascii="Symbol" w:hAnsi="Symbol" w:hint="default"/>
      </w:rPr>
    </w:lvl>
    <w:lvl w:ilvl="4" w:tplc="20000003" w:tentative="1">
      <w:start w:val="1"/>
      <w:numFmt w:val="bullet"/>
      <w:lvlText w:val="o"/>
      <w:lvlJc w:val="left"/>
      <w:pPr>
        <w:ind w:left="3632" w:hanging="360"/>
      </w:pPr>
      <w:rPr>
        <w:rFonts w:ascii="Courier New" w:hAnsi="Courier New" w:cs="Courier New" w:hint="default"/>
      </w:rPr>
    </w:lvl>
    <w:lvl w:ilvl="5" w:tplc="20000005" w:tentative="1">
      <w:start w:val="1"/>
      <w:numFmt w:val="bullet"/>
      <w:lvlText w:val=""/>
      <w:lvlJc w:val="left"/>
      <w:pPr>
        <w:ind w:left="4352" w:hanging="360"/>
      </w:pPr>
      <w:rPr>
        <w:rFonts w:ascii="Wingdings" w:hAnsi="Wingdings" w:hint="default"/>
      </w:rPr>
    </w:lvl>
    <w:lvl w:ilvl="6" w:tplc="20000001" w:tentative="1">
      <w:start w:val="1"/>
      <w:numFmt w:val="bullet"/>
      <w:lvlText w:val=""/>
      <w:lvlJc w:val="left"/>
      <w:pPr>
        <w:ind w:left="5072" w:hanging="360"/>
      </w:pPr>
      <w:rPr>
        <w:rFonts w:ascii="Symbol" w:hAnsi="Symbol" w:hint="default"/>
      </w:rPr>
    </w:lvl>
    <w:lvl w:ilvl="7" w:tplc="20000003" w:tentative="1">
      <w:start w:val="1"/>
      <w:numFmt w:val="bullet"/>
      <w:lvlText w:val="o"/>
      <w:lvlJc w:val="left"/>
      <w:pPr>
        <w:ind w:left="5792" w:hanging="360"/>
      </w:pPr>
      <w:rPr>
        <w:rFonts w:ascii="Courier New" w:hAnsi="Courier New" w:cs="Courier New" w:hint="default"/>
      </w:rPr>
    </w:lvl>
    <w:lvl w:ilvl="8" w:tplc="20000005" w:tentative="1">
      <w:start w:val="1"/>
      <w:numFmt w:val="bullet"/>
      <w:lvlText w:val=""/>
      <w:lvlJc w:val="left"/>
      <w:pPr>
        <w:ind w:left="6512" w:hanging="360"/>
      </w:pPr>
      <w:rPr>
        <w:rFonts w:ascii="Wingdings" w:hAnsi="Wingdings" w:hint="default"/>
      </w:rPr>
    </w:lvl>
  </w:abstractNum>
  <w:abstractNum w:abstractNumId="4" w15:restartNumberingAfterBreak="0">
    <w:nsid w:val="243240AF"/>
    <w:multiLevelType w:val="hybridMultilevel"/>
    <w:tmpl w:val="E3DE49B2"/>
    <w:lvl w:ilvl="0" w:tplc="5F8AC408">
      <w:start w:val="1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2DB5272C"/>
    <w:multiLevelType w:val="hybridMultilevel"/>
    <w:tmpl w:val="B6C2C0B8"/>
    <w:lvl w:ilvl="0" w:tplc="2D56C33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6F16866"/>
    <w:multiLevelType w:val="hybridMultilevel"/>
    <w:tmpl w:val="F098BF44"/>
    <w:lvl w:ilvl="0" w:tplc="5544A69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5C85E88"/>
    <w:multiLevelType w:val="hybridMultilevel"/>
    <w:tmpl w:val="3BC21578"/>
    <w:lvl w:ilvl="0" w:tplc="EF509298">
      <w:start w:val="15"/>
      <w:numFmt w:val="bullet"/>
      <w:lvlText w:val="-"/>
      <w:lvlJc w:val="left"/>
      <w:pPr>
        <w:ind w:left="414" w:hanging="360"/>
      </w:pPr>
      <w:rPr>
        <w:rFonts w:ascii="Times New Roman" w:eastAsia="Calibri" w:hAnsi="Times New Roman" w:cs="Times New Roman" w:hint="default"/>
      </w:rPr>
    </w:lvl>
    <w:lvl w:ilvl="1" w:tplc="20000003" w:tentative="1">
      <w:start w:val="1"/>
      <w:numFmt w:val="bullet"/>
      <w:lvlText w:val="o"/>
      <w:lvlJc w:val="left"/>
      <w:pPr>
        <w:ind w:left="1134" w:hanging="360"/>
      </w:pPr>
      <w:rPr>
        <w:rFonts w:ascii="Courier New" w:hAnsi="Courier New" w:cs="Courier New" w:hint="default"/>
      </w:rPr>
    </w:lvl>
    <w:lvl w:ilvl="2" w:tplc="20000005" w:tentative="1">
      <w:start w:val="1"/>
      <w:numFmt w:val="bullet"/>
      <w:lvlText w:val=""/>
      <w:lvlJc w:val="left"/>
      <w:pPr>
        <w:ind w:left="1854" w:hanging="360"/>
      </w:pPr>
      <w:rPr>
        <w:rFonts w:ascii="Wingdings" w:hAnsi="Wingdings" w:hint="default"/>
      </w:rPr>
    </w:lvl>
    <w:lvl w:ilvl="3" w:tplc="20000001" w:tentative="1">
      <w:start w:val="1"/>
      <w:numFmt w:val="bullet"/>
      <w:lvlText w:val=""/>
      <w:lvlJc w:val="left"/>
      <w:pPr>
        <w:ind w:left="2574" w:hanging="360"/>
      </w:pPr>
      <w:rPr>
        <w:rFonts w:ascii="Symbol" w:hAnsi="Symbol" w:hint="default"/>
      </w:rPr>
    </w:lvl>
    <w:lvl w:ilvl="4" w:tplc="20000003" w:tentative="1">
      <w:start w:val="1"/>
      <w:numFmt w:val="bullet"/>
      <w:lvlText w:val="o"/>
      <w:lvlJc w:val="left"/>
      <w:pPr>
        <w:ind w:left="3294" w:hanging="360"/>
      </w:pPr>
      <w:rPr>
        <w:rFonts w:ascii="Courier New" w:hAnsi="Courier New" w:cs="Courier New" w:hint="default"/>
      </w:rPr>
    </w:lvl>
    <w:lvl w:ilvl="5" w:tplc="20000005" w:tentative="1">
      <w:start w:val="1"/>
      <w:numFmt w:val="bullet"/>
      <w:lvlText w:val=""/>
      <w:lvlJc w:val="left"/>
      <w:pPr>
        <w:ind w:left="4014" w:hanging="360"/>
      </w:pPr>
      <w:rPr>
        <w:rFonts w:ascii="Wingdings" w:hAnsi="Wingdings" w:hint="default"/>
      </w:rPr>
    </w:lvl>
    <w:lvl w:ilvl="6" w:tplc="20000001" w:tentative="1">
      <w:start w:val="1"/>
      <w:numFmt w:val="bullet"/>
      <w:lvlText w:val=""/>
      <w:lvlJc w:val="left"/>
      <w:pPr>
        <w:ind w:left="4734" w:hanging="360"/>
      </w:pPr>
      <w:rPr>
        <w:rFonts w:ascii="Symbol" w:hAnsi="Symbol" w:hint="default"/>
      </w:rPr>
    </w:lvl>
    <w:lvl w:ilvl="7" w:tplc="20000003" w:tentative="1">
      <w:start w:val="1"/>
      <w:numFmt w:val="bullet"/>
      <w:lvlText w:val="o"/>
      <w:lvlJc w:val="left"/>
      <w:pPr>
        <w:ind w:left="5454" w:hanging="360"/>
      </w:pPr>
      <w:rPr>
        <w:rFonts w:ascii="Courier New" w:hAnsi="Courier New" w:cs="Courier New" w:hint="default"/>
      </w:rPr>
    </w:lvl>
    <w:lvl w:ilvl="8" w:tplc="20000005" w:tentative="1">
      <w:start w:val="1"/>
      <w:numFmt w:val="bullet"/>
      <w:lvlText w:val=""/>
      <w:lvlJc w:val="left"/>
      <w:pPr>
        <w:ind w:left="6174" w:hanging="360"/>
      </w:pPr>
      <w:rPr>
        <w:rFonts w:ascii="Wingdings" w:hAnsi="Wingdings" w:hint="default"/>
      </w:rPr>
    </w:lvl>
  </w:abstractNum>
  <w:abstractNum w:abstractNumId="8" w15:restartNumberingAfterBreak="0">
    <w:nsid w:val="4CA9266D"/>
    <w:multiLevelType w:val="hybridMultilevel"/>
    <w:tmpl w:val="AF4451DA"/>
    <w:lvl w:ilvl="0" w:tplc="0E2CEC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EB79B4"/>
    <w:multiLevelType w:val="hybridMultilevel"/>
    <w:tmpl w:val="D43A2C5A"/>
    <w:lvl w:ilvl="0" w:tplc="299E0172">
      <w:start w:val="15"/>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37C150A"/>
    <w:multiLevelType w:val="hybridMultilevel"/>
    <w:tmpl w:val="1ECE059C"/>
    <w:lvl w:ilvl="0" w:tplc="BF34B200">
      <w:start w:val="1"/>
      <w:numFmt w:val="bullet"/>
      <w:lvlText w:val="-"/>
      <w:lvlJc w:val="left"/>
      <w:pPr>
        <w:ind w:left="392" w:hanging="360"/>
      </w:pPr>
      <w:rPr>
        <w:rFonts w:ascii="Times New Roman" w:eastAsia="Times New Roman" w:hAnsi="Times New Roman" w:cs="Times New Roman" w:hint="default"/>
      </w:rPr>
    </w:lvl>
    <w:lvl w:ilvl="1" w:tplc="20000003" w:tentative="1">
      <w:start w:val="1"/>
      <w:numFmt w:val="bullet"/>
      <w:lvlText w:val="o"/>
      <w:lvlJc w:val="left"/>
      <w:pPr>
        <w:ind w:left="1112" w:hanging="360"/>
      </w:pPr>
      <w:rPr>
        <w:rFonts w:ascii="Courier New" w:hAnsi="Courier New" w:cs="Courier New" w:hint="default"/>
      </w:rPr>
    </w:lvl>
    <w:lvl w:ilvl="2" w:tplc="20000005" w:tentative="1">
      <w:start w:val="1"/>
      <w:numFmt w:val="bullet"/>
      <w:lvlText w:val=""/>
      <w:lvlJc w:val="left"/>
      <w:pPr>
        <w:ind w:left="1832" w:hanging="360"/>
      </w:pPr>
      <w:rPr>
        <w:rFonts w:ascii="Wingdings" w:hAnsi="Wingdings" w:hint="default"/>
      </w:rPr>
    </w:lvl>
    <w:lvl w:ilvl="3" w:tplc="20000001" w:tentative="1">
      <w:start w:val="1"/>
      <w:numFmt w:val="bullet"/>
      <w:lvlText w:val=""/>
      <w:lvlJc w:val="left"/>
      <w:pPr>
        <w:ind w:left="2552" w:hanging="360"/>
      </w:pPr>
      <w:rPr>
        <w:rFonts w:ascii="Symbol" w:hAnsi="Symbol" w:hint="default"/>
      </w:rPr>
    </w:lvl>
    <w:lvl w:ilvl="4" w:tplc="20000003" w:tentative="1">
      <w:start w:val="1"/>
      <w:numFmt w:val="bullet"/>
      <w:lvlText w:val="o"/>
      <w:lvlJc w:val="left"/>
      <w:pPr>
        <w:ind w:left="3272" w:hanging="360"/>
      </w:pPr>
      <w:rPr>
        <w:rFonts w:ascii="Courier New" w:hAnsi="Courier New" w:cs="Courier New" w:hint="default"/>
      </w:rPr>
    </w:lvl>
    <w:lvl w:ilvl="5" w:tplc="20000005" w:tentative="1">
      <w:start w:val="1"/>
      <w:numFmt w:val="bullet"/>
      <w:lvlText w:val=""/>
      <w:lvlJc w:val="left"/>
      <w:pPr>
        <w:ind w:left="3992" w:hanging="360"/>
      </w:pPr>
      <w:rPr>
        <w:rFonts w:ascii="Wingdings" w:hAnsi="Wingdings" w:hint="default"/>
      </w:rPr>
    </w:lvl>
    <w:lvl w:ilvl="6" w:tplc="20000001" w:tentative="1">
      <w:start w:val="1"/>
      <w:numFmt w:val="bullet"/>
      <w:lvlText w:val=""/>
      <w:lvlJc w:val="left"/>
      <w:pPr>
        <w:ind w:left="4712" w:hanging="360"/>
      </w:pPr>
      <w:rPr>
        <w:rFonts w:ascii="Symbol" w:hAnsi="Symbol" w:hint="default"/>
      </w:rPr>
    </w:lvl>
    <w:lvl w:ilvl="7" w:tplc="20000003" w:tentative="1">
      <w:start w:val="1"/>
      <w:numFmt w:val="bullet"/>
      <w:lvlText w:val="o"/>
      <w:lvlJc w:val="left"/>
      <w:pPr>
        <w:ind w:left="5432" w:hanging="360"/>
      </w:pPr>
      <w:rPr>
        <w:rFonts w:ascii="Courier New" w:hAnsi="Courier New" w:cs="Courier New" w:hint="default"/>
      </w:rPr>
    </w:lvl>
    <w:lvl w:ilvl="8" w:tplc="20000005" w:tentative="1">
      <w:start w:val="1"/>
      <w:numFmt w:val="bullet"/>
      <w:lvlText w:val=""/>
      <w:lvlJc w:val="left"/>
      <w:pPr>
        <w:ind w:left="6152" w:hanging="360"/>
      </w:pPr>
      <w:rPr>
        <w:rFonts w:ascii="Wingdings" w:hAnsi="Wingdings" w:hint="default"/>
      </w:rPr>
    </w:lvl>
  </w:abstractNum>
  <w:abstractNum w:abstractNumId="11" w15:restartNumberingAfterBreak="0">
    <w:nsid w:val="558B0BBE"/>
    <w:multiLevelType w:val="hybridMultilevel"/>
    <w:tmpl w:val="CAE64DE6"/>
    <w:lvl w:ilvl="0" w:tplc="F7AACD7E">
      <w:start w:val="1"/>
      <w:numFmt w:val="decimal"/>
      <w:lvlText w:val="%1."/>
      <w:lvlJc w:val="left"/>
      <w:pPr>
        <w:ind w:left="928" w:hanging="360"/>
      </w:pPr>
      <w:rPr>
        <w:rFonts w:hint="default"/>
        <w:lang w:val="ru-RU"/>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2" w15:restartNumberingAfterBreak="0">
    <w:nsid w:val="598B036F"/>
    <w:multiLevelType w:val="hybridMultilevel"/>
    <w:tmpl w:val="D39A4792"/>
    <w:lvl w:ilvl="0" w:tplc="F7F0666C">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4321212"/>
    <w:multiLevelType w:val="hybridMultilevel"/>
    <w:tmpl w:val="3E6AD1D6"/>
    <w:lvl w:ilvl="0" w:tplc="54BC1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624462F"/>
    <w:multiLevelType w:val="hybridMultilevel"/>
    <w:tmpl w:val="E1065024"/>
    <w:lvl w:ilvl="0" w:tplc="A0AC5908">
      <w:numFmt w:val="bullet"/>
      <w:lvlText w:val="-"/>
      <w:lvlJc w:val="left"/>
      <w:pPr>
        <w:ind w:left="644" w:hanging="360"/>
      </w:pPr>
      <w:rPr>
        <w:rFonts w:ascii="Times New Roman" w:eastAsiaTheme="minorHAnsi"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5" w15:restartNumberingAfterBreak="0">
    <w:nsid w:val="76D942E4"/>
    <w:multiLevelType w:val="hybridMultilevel"/>
    <w:tmpl w:val="43100EC8"/>
    <w:lvl w:ilvl="0" w:tplc="501CAF7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BD2C7F"/>
    <w:multiLevelType w:val="hybridMultilevel"/>
    <w:tmpl w:val="05E22A9C"/>
    <w:lvl w:ilvl="0" w:tplc="23C81BD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CDF4D9B"/>
    <w:multiLevelType w:val="hybridMultilevel"/>
    <w:tmpl w:val="41CE0084"/>
    <w:lvl w:ilvl="0" w:tplc="321CE37A">
      <w:start w:val="1"/>
      <w:numFmt w:val="bullet"/>
      <w:lvlText w:val="-"/>
      <w:lvlJc w:val="left"/>
      <w:pPr>
        <w:ind w:left="392" w:hanging="360"/>
      </w:pPr>
      <w:rPr>
        <w:rFonts w:ascii="Times New Roman" w:eastAsia="Times New Roman" w:hAnsi="Times New Roman" w:cs="Times New Roman" w:hint="default"/>
      </w:rPr>
    </w:lvl>
    <w:lvl w:ilvl="1" w:tplc="20000003" w:tentative="1">
      <w:start w:val="1"/>
      <w:numFmt w:val="bullet"/>
      <w:lvlText w:val="o"/>
      <w:lvlJc w:val="left"/>
      <w:pPr>
        <w:ind w:left="1112" w:hanging="360"/>
      </w:pPr>
      <w:rPr>
        <w:rFonts w:ascii="Courier New" w:hAnsi="Courier New" w:cs="Courier New" w:hint="default"/>
      </w:rPr>
    </w:lvl>
    <w:lvl w:ilvl="2" w:tplc="20000005" w:tentative="1">
      <w:start w:val="1"/>
      <w:numFmt w:val="bullet"/>
      <w:lvlText w:val=""/>
      <w:lvlJc w:val="left"/>
      <w:pPr>
        <w:ind w:left="1832" w:hanging="360"/>
      </w:pPr>
      <w:rPr>
        <w:rFonts w:ascii="Wingdings" w:hAnsi="Wingdings" w:hint="default"/>
      </w:rPr>
    </w:lvl>
    <w:lvl w:ilvl="3" w:tplc="20000001" w:tentative="1">
      <w:start w:val="1"/>
      <w:numFmt w:val="bullet"/>
      <w:lvlText w:val=""/>
      <w:lvlJc w:val="left"/>
      <w:pPr>
        <w:ind w:left="2552" w:hanging="360"/>
      </w:pPr>
      <w:rPr>
        <w:rFonts w:ascii="Symbol" w:hAnsi="Symbol" w:hint="default"/>
      </w:rPr>
    </w:lvl>
    <w:lvl w:ilvl="4" w:tplc="20000003" w:tentative="1">
      <w:start w:val="1"/>
      <w:numFmt w:val="bullet"/>
      <w:lvlText w:val="o"/>
      <w:lvlJc w:val="left"/>
      <w:pPr>
        <w:ind w:left="3272" w:hanging="360"/>
      </w:pPr>
      <w:rPr>
        <w:rFonts w:ascii="Courier New" w:hAnsi="Courier New" w:cs="Courier New" w:hint="default"/>
      </w:rPr>
    </w:lvl>
    <w:lvl w:ilvl="5" w:tplc="20000005" w:tentative="1">
      <w:start w:val="1"/>
      <w:numFmt w:val="bullet"/>
      <w:lvlText w:val=""/>
      <w:lvlJc w:val="left"/>
      <w:pPr>
        <w:ind w:left="3992" w:hanging="360"/>
      </w:pPr>
      <w:rPr>
        <w:rFonts w:ascii="Wingdings" w:hAnsi="Wingdings" w:hint="default"/>
      </w:rPr>
    </w:lvl>
    <w:lvl w:ilvl="6" w:tplc="20000001" w:tentative="1">
      <w:start w:val="1"/>
      <w:numFmt w:val="bullet"/>
      <w:lvlText w:val=""/>
      <w:lvlJc w:val="left"/>
      <w:pPr>
        <w:ind w:left="4712" w:hanging="360"/>
      </w:pPr>
      <w:rPr>
        <w:rFonts w:ascii="Symbol" w:hAnsi="Symbol" w:hint="default"/>
      </w:rPr>
    </w:lvl>
    <w:lvl w:ilvl="7" w:tplc="20000003" w:tentative="1">
      <w:start w:val="1"/>
      <w:numFmt w:val="bullet"/>
      <w:lvlText w:val="o"/>
      <w:lvlJc w:val="left"/>
      <w:pPr>
        <w:ind w:left="5432" w:hanging="360"/>
      </w:pPr>
      <w:rPr>
        <w:rFonts w:ascii="Courier New" w:hAnsi="Courier New" w:cs="Courier New" w:hint="default"/>
      </w:rPr>
    </w:lvl>
    <w:lvl w:ilvl="8" w:tplc="20000005" w:tentative="1">
      <w:start w:val="1"/>
      <w:numFmt w:val="bullet"/>
      <w:lvlText w:val=""/>
      <w:lvlJc w:val="left"/>
      <w:pPr>
        <w:ind w:left="6152" w:hanging="360"/>
      </w:pPr>
      <w:rPr>
        <w:rFonts w:ascii="Wingdings" w:hAnsi="Wingdings" w:hint="default"/>
      </w:rPr>
    </w:lvl>
  </w:abstractNum>
  <w:num w:numId="1">
    <w:abstractNumId w:val="13"/>
  </w:num>
  <w:num w:numId="2">
    <w:abstractNumId w:val="8"/>
  </w:num>
  <w:num w:numId="3">
    <w:abstractNumId w:val="15"/>
  </w:num>
  <w:num w:numId="4">
    <w:abstractNumId w:val="0"/>
  </w:num>
  <w:num w:numId="5">
    <w:abstractNumId w:val="10"/>
  </w:num>
  <w:num w:numId="6">
    <w:abstractNumId w:val="3"/>
  </w:num>
  <w:num w:numId="7">
    <w:abstractNumId w:val="16"/>
  </w:num>
  <w:num w:numId="8">
    <w:abstractNumId w:val="17"/>
  </w:num>
  <w:num w:numId="9">
    <w:abstractNumId w:val="5"/>
  </w:num>
  <w:num w:numId="10">
    <w:abstractNumId w:val="6"/>
  </w:num>
  <w:num w:numId="11">
    <w:abstractNumId w:val="14"/>
  </w:num>
  <w:num w:numId="12">
    <w:abstractNumId w:val="11"/>
  </w:num>
  <w:num w:numId="13">
    <w:abstractNumId w:val="9"/>
  </w:num>
  <w:num w:numId="14">
    <w:abstractNumId w:val="4"/>
  </w:num>
  <w:num w:numId="15">
    <w:abstractNumId w:val="12"/>
  </w:num>
  <w:num w:numId="16">
    <w:abstractNumId w:val="7"/>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65D9"/>
    <w:rsid w:val="000007F0"/>
    <w:rsid w:val="00000F5C"/>
    <w:rsid w:val="0000131E"/>
    <w:rsid w:val="000017A8"/>
    <w:rsid w:val="00002E75"/>
    <w:rsid w:val="00003489"/>
    <w:rsid w:val="00003A58"/>
    <w:rsid w:val="0000661A"/>
    <w:rsid w:val="00006716"/>
    <w:rsid w:val="00006852"/>
    <w:rsid w:val="000070BC"/>
    <w:rsid w:val="00007657"/>
    <w:rsid w:val="00010B78"/>
    <w:rsid w:val="00012230"/>
    <w:rsid w:val="000125F5"/>
    <w:rsid w:val="00013926"/>
    <w:rsid w:val="00013C21"/>
    <w:rsid w:val="00014EE9"/>
    <w:rsid w:val="000163FE"/>
    <w:rsid w:val="000169F1"/>
    <w:rsid w:val="00020123"/>
    <w:rsid w:val="00020223"/>
    <w:rsid w:val="000218F0"/>
    <w:rsid w:val="00022140"/>
    <w:rsid w:val="00022316"/>
    <w:rsid w:val="000225E1"/>
    <w:rsid w:val="00024D68"/>
    <w:rsid w:val="00025FFD"/>
    <w:rsid w:val="0002667C"/>
    <w:rsid w:val="00027C7E"/>
    <w:rsid w:val="00027D59"/>
    <w:rsid w:val="00027EAC"/>
    <w:rsid w:val="000300B6"/>
    <w:rsid w:val="00030C2D"/>
    <w:rsid w:val="00030FBD"/>
    <w:rsid w:val="00031407"/>
    <w:rsid w:val="000318DB"/>
    <w:rsid w:val="00031987"/>
    <w:rsid w:val="00032523"/>
    <w:rsid w:val="00037EBB"/>
    <w:rsid w:val="0004234C"/>
    <w:rsid w:val="00042C67"/>
    <w:rsid w:val="00044261"/>
    <w:rsid w:val="00044A35"/>
    <w:rsid w:val="000458E5"/>
    <w:rsid w:val="000462E3"/>
    <w:rsid w:val="00047431"/>
    <w:rsid w:val="00047B3A"/>
    <w:rsid w:val="000504FA"/>
    <w:rsid w:val="00052005"/>
    <w:rsid w:val="00052728"/>
    <w:rsid w:val="00052971"/>
    <w:rsid w:val="00053D2E"/>
    <w:rsid w:val="00054557"/>
    <w:rsid w:val="0005487F"/>
    <w:rsid w:val="00054A11"/>
    <w:rsid w:val="00063462"/>
    <w:rsid w:val="00063CC9"/>
    <w:rsid w:val="00064317"/>
    <w:rsid w:val="000649E8"/>
    <w:rsid w:val="00064B72"/>
    <w:rsid w:val="00066737"/>
    <w:rsid w:val="0006728B"/>
    <w:rsid w:val="0007002E"/>
    <w:rsid w:val="0007063A"/>
    <w:rsid w:val="000717DE"/>
    <w:rsid w:val="0007198A"/>
    <w:rsid w:val="00071B2D"/>
    <w:rsid w:val="00072960"/>
    <w:rsid w:val="00073786"/>
    <w:rsid w:val="00075BA2"/>
    <w:rsid w:val="00075E84"/>
    <w:rsid w:val="00077013"/>
    <w:rsid w:val="00081AC4"/>
    <w:rsid w:val="000823DB"/>
    <w:rsid w:val="00086045"/>
    <w:rsid w:val="000870CA"/>
    <w:rsid w:val="0009016D"/>
    <w:rsid w:val="0009057F"/>
    <w:rsid w:val="00091ED9"/>
    <w:rsid w:val="0009209B"/>
    <w:rsid w:val="00092250"/>
    <w:rsid w:val="0009320F"/>
    <w:rsid w:val="000932D0"/>
    <w:rsid w:val="00096F90"/>
    <w:rsid w:val="000A03C3"/>
    <w:rsid w:val="000A09B9"/>
    <w:rsid w:val="000A0C3B"/>
    <w:rsid w:val="000A1D22"/>
    <w:rsid w:val="000A24EF"/>
    <w:rsid w:val="000A2779"/>
    <w:rsid w:val="000A2A56"/>
    <w:rsid w:val="000A4736"/>
    <w:rsid w:val="000A5084"/>
    <w:rsid w:val="000A5BE9"/>
    <w:rsid w:val="000A7D9E"/>
    <w:rsid w:val="000B0981"/>
    <w:rsid w:val="000B3ABD"/>
    <w:rsid w:val="000B3F23"/>
    <w:rsid w:val="000B5081"/>
    <w:rsid w:val="000B63B0"/>
    <w:rsid w:val="000B753E"/>
    <w:rsid w:val="000B7C98"/>
    <w:rsid w:val="000C141D"/>
    <w:rsid w:val="000C14B4"/>
    <w:rsid w:val="000C329E"/>
    <w:rsid w:val="000C3F4C"/>
    <w:rsid w:val="000C5F27"/>
    <w:rsid w:val="000C7670"/>
    <w:rsid w:val="000D0027"/>
    <w:rsid w:val="000D0EC4"/>
    <w:rsid w:val="000D175F"/>
    <w:rsid w:val="000D61C4"/>
    <w:rsid w:val="000D65B9"/>
    <w:rsid w:val="000D6AF2"/>
    <w:rsid w:val="000D6BCB"/>
    <w:rsid w:val="000D7996"/>
    <w:rsid w:val="000E07A1"/>
    <w:rsid w:val="000E0D67"/>
    <w:rsid w:val="000E1444"/>
    <w:rsid w:val="000E34E0"/>
    <w:rsid w:val="000E387D"/>
    <w:rsid w:val="000E4D62"/>
    <w:rsid w:val="000E5AFD"/>
    <w:rsid w:val="000E5EB4"/>
    <w:rsid w:val="000E6C92"/>
    <w:rsid w:val="000E6FDB"/>
    <w:rsid w:val="000E78DC"/>
    <w:rsid w:val="000E7CBC"/>
    <w:rsid w:val="000E7E47"/>
    <w:rsid w:val="000F14B3"/>
    <w:rsid w:val="000F377B"/>
    <w:rsid w:val="000F679A"/>
    <w:rsid w:val="000F6941"/>
    <w:rsid w:val="000F7195"/>
    <w:rsid w:val="000F728D"/>
    <w:rsid w:val="0010053D"/>
    <w:rsid w:val="00100547"/>
    <w:rsid w:val="00101018"/>
    <w:rsid w:val="001015C8"/>
    <w:rsid w:val="00102619"/>
    <w:rsid w:val="00102CD6"/>
    <w:rsid w:val="00102E39"/>
    <w:rsid w:val="00104D27"/>
    <w:rsid w:val="00104E83"/>
    <w:rsid w:val="00105E39"/>
    <w:rsid w:val="0010651B"/>
    <w:rsid w:val="00107D76"/>
    <w:rsid w:val="00110373"/>
    <w:rsid w:val="00110D66"/>
    <w:rsid w:val="00110F4D"/>
    <w:rsid w:val="00111F25"/>
    <w:rsid w:val="0011296B"/>
    <w:rsid w:val="00112A0F"/>
    <w:rsid w:val="00113AEA"/>
    <w:rsid w:val="00114463"/>
    <w:rsid w:val="0011460D"/>
    <w:rsid w:val="001159AA"/>
    <w:rsid w:val="00115D6D"/>
    <w:rsid w:val="0011734D"/>
    <w:rsid w:val="0011792A"/>
    <w:rsid w:val="001209C3"/>
    <w:rsid w:val="001209FF"/>
    <w:rsid w:val="00120E4A"/>
    <w:rsid w:val="001219B2"/>
    <w:rsid w:val="00121D33"/>
    <w:rsid w:val="0012278B"/>
    <w:rsid w:val="00122E18"/>
    <w:rsid w:val="00123F5D"/>
    <w:rsid w:val="00124E08"/>
    <w:rsid w:val="001258FB"/>
    <w:rsid w:val="00125B20"/>
    <w:rsid w:val="00127B5B"/>
    <w:rsid w:val="001304BC"/>
    <w:rsid w:val="001305F8"/>
    <w:rsid w:val="001308B7"/>
    <w:rsid w:val="0013096D"/>
    <w:rsid w:val="00130CE6"/>
    <w:rsid w:val="00131042"/>
    <w:rsid w:val="00131591"/>
    <w:rsid w:val="00131ABA"/>
    <w:rsid w:val="00131DEE"/>
    <w:rsid w:val="0013272E"/>
    <w:rsid w:val="00133467"/>
    <w:rsid w:val="001335E6"/>
    <w:rsid w:val="00133A5A"/>
    <w:rsid w:val="00134810"/>
    <w:rsid w:val="00135A08"/>
    <w:rsid w:val="00135A28"/>
    <w:rsid w:val="00135B9B"/>
    <w:rsid w:val="001361EA"/>
    <w:rsid w:val="001368E7"/>
    <w:rsid w:val="00141D96"/>
    <w:rsid w:val="00142E00"/>
    <w:rsid w:val="001441C4"/>
    <w:rsid w:val="0014474B"/>
    <w:rsid w:val="00145C0D"/>
    <w:rsid w:val="001465ED"/>
    <w:rsid w:val="00146A5D"/>
    <w:rsid w:val="00147E7D"/>
    <w:rsid w:val="00150940"/>
    <w:rsid w:val="00151601"/>
    <w:rsid w:val="0015195F"/>
    <w:rsid w:val="0015234B"/>
    <w:rsid w:val="00154461"/>
    <w:rsid w:val="00155CE8"/>
    <w:rsid w:val="001604D8"/>
    <w:rsid w:val="00160B63"/>
    <w:rsid w:val="0016132E"/>
    <w:rsid w:val="00162385"/>
    <w:rsid w:val="00162A33"/>
    <w:rsid w:val="00163B7E"/>
    <w:rsid w:val="00166BE7"/>
    <w:rsid w:val="00166D38"/>
    <w:rsid w:val="00172451"/>
    <w:rsid w:val="0017296C"/>
    <w:rsid w:val="00173C6B"/>
    <w:rsid w:val="00174092"/>
    <w:rsid w:val="0017574A"/>
    <w:rsid w:val="001763B0"/>
    <w:rsid w:val="00176709"/>
    <w:rsid w:val="001772B8"/>
    <w:rsid w:val="001806F0"/>
    <w:rsid w:val="001807EF"/>
    <w:rsid w:val="00180CCC"/>
    <w:rsid w:val="00180EBA"/>
    <w:rsid w:val="00180F61"/>
    <w:rsid w:val="001815BC"/>
    <w:rsid w:val="00181ED5"/>
    <w:rsid w:val="00183A93"/>
    <w:rsid w:val="00184713"/>
    <w:rsid w:val="001847D8"/>
    <w:rsid w:val="00185454"/>
    <w:rsid w:val="001856BF"/>
    <w:rsid w:val="0018598C"/>
    <w:rsid w:val="00185C4E"/>
    <w:rsid w:val="0018666C"/>
    <w:rsid w:val="00186772"/>
    <w:rsid w:val="00186E82"/>
    <w:rsid w:val="0018721B"/>
    <w:rsid w:val="00187BA7"/>
    <w:rsid w:val="00190087"/>
    <w:rsid w:val="001909DB"/>
    <w:rsid w:val="001922F9"/>
    <w:rsid w:val="00192A9B"/>
    <w:rsid w:val="0019693F"/>
    <w:rsid w:val="001976D6"/>
    <w:rsid w:val="001A068F"/>
    <w:rsid w:val="001A1950"/>
    <w:rsid w:val="001A7320"/>
    <w:rsid w:val="001A748A"/>
    <w:rsid w:val="001A7974"/>
    <w:rsid w:val="001A7EA1"/>
    <w:rsid w:val="001B080F"/>
    <w:rsid w:val="001B0FF3"/>
    <w:rsid w:val="001B10E6"/>
    <w:rsid w:val="001B243E"/>
    <w:rsid w:val="001B275F"/>
    <w:rsid w:val="001B3054"/>
    <w:rsid w:val="001B3D47"/>
    <w:rsid w:val="001B48DB"/>
    <w:rsid w:val="001B5EBB"/>
    <w:rsid w:val="001C08ED"/>
    <w:rsid w:val="001C3E04"/>
    <w:rsid w:val="001C4660"/>
    <w:rsid w:val="001C4DAB"/>
    <w:rsid w:val="001C4F37"/>
    <w:rsid w:val="001C6398"/>
    <w:rsid w:val="001C695E"/>
    <w:rsid w:val="001C6D27"/>
    <w:rsid w:val="001C6EBD"/>
    <w:rsid w:val="001C6FC6"/>
    <w:rsid w:val="001C70E6"/>
    <w:rsid w:val="001C719C"/>
    <w:rsid w:val="001D0DE9"/>
    <w:rsid w:val="001D12CF"/>
    <w:rsid w:val="001D12DD"/>
    <w:rsid w:val="001D1F04"/>
    <w:rsid w:val="001D2A1F"/>
    <w:rsid w:val="001D2BCA"/>
    <w:rsid w:val="001D3E08"/>
    <w:rsid w:val="001D45D4"/>
    <w:rsid w:val="001D4FA0"/>
    <w:rsid w:val="001D5C48"/>
    <w:rsid w:val="001D5D6E"/>
    <w:rsid w:val="001D5F42"/>
    <w:rsid w:val="001D76E1"/>
    <w:rsid w:val="001D7F03"/>
    <w:rsid w:val="001E1C03"/>
    <w:rsid w:val="001E2E32"/>
    <w:rsid w:val="001E34DB"/>
    <w:rsid w:val="001E3856"/>
    <w:rsid w:val="001E3D90"/>
    <w:rsid w:val="001E48B2"/>
    <w:rsid w:val="001E5787"/>
    <w:rsid w:val="001E6A25"/>
    <w:rsid w:val="001E72D7"/>
    <w:rsid w:val="001E7E9D"/>
    <w:rsid w:val="001F088A"/>
    <w:rsid w:val="001F3288"/>
    <w:rsid w:val="001F409D"/>
    <w:rsid w:val="001F4317"/>
    <w:rsid w:val="001F4B93"/>
    <w:rsid w:val="001F4CAD"/>
    <w:rsid w:val="001F523B"/>
    <w:rsid w:val="001F55B8"/>
    <w:rsid w:val="001F6207"/>
    <w:rsid w:val="001F7145"/>
    <w:rsid w:val="00200997"/>
    <w:rsid w:val="002015D7"/>
    <w:rsid w:val="00201990"/>
    <w:rsid w:val="00201DAE"/>
    <w:rsid w:val="0020290C"/>
    <w:rsid w:val="00203156"/>
    <w:rsid w:val="00203343"/>
    <w:rsid w:val="00203F17"/>
    <w:rsid w:val="00204344"/>
    <w:rsid w:val="002048FE"/>
    <w:rsid w:val="002049A3"/>
    <w:rsid w:val="00204C93"/>
    <w:rsid w:val="00206682"/>
    <w:rsid w:val="002066C3"/>
    <w:rsid w:val="00206ED6"/>
    <w:rsid w:val="002074C8"/>
    <w:rsid w:val="002104BB"/>
    <w:rsid w:val="00210EB9"/>
    <w:rsid w:val="0021169A"/>
    <w:rsid w:val="00211B0C"/>
    <w:rsid w:val="0021200E"/>
    <w:rsid w:val="002122F8"/>
    <w:rsid w:val="00212A17"/>
    <w:rsid w:val="00212F6B"/>
    <w:rsid w:val="0021410D"/>
    <w:rsid w:val="0021514A"/>
    <w:rsid w:val="00215A91"/>
    <w:rsid w:val="0021752B"/>
    <w:rsid w:val="00217BD0"/>
    <w:rsid w:val="0022076C"/>
    <w:rsid w:val="00220928"/>
    <w:rsid w:val="00220B5C"/>
    <w:rsid w:val="00222478"/>
    <w:rsid w:val="00222AEB"/>
    <w:rsid w:val="00224CF7"/>
    <w:rsid w:val="00225914"/>
    <w:rsid w:val="00227B70"/>
    <w:rsid w:val="002307BC"/>
    <w:rsid w:val="002311D5"/>
    <w:rsid w:val="002340FE"/>
    <w:rsid w:val="00234484"/>
    <w:rsid w:val="00235172"/>
    <w:rsid w:val="00240509"/>
    <w:rsid w:val="00243E6E"/>
    <w:rsid w:val="00244493"/>
    <w:rsid w:val="00245EB6"/>
    <w:rsid w:val="0024639C"/>
    <w:rsid w:val="00252592"/>
    <w:rsid w:val="00253E05"/>
    <w:rsid w:val="00254C6B"/>
    <w:rsid w:val="0025671C"/>
    <w:rsid w:val="002573DA"/>
    <w:rsid w:val="00257EAE"/>
    <w:rsid w:val="0026050A"/>
    <w:rsid w:val="00262A3D"/>
    <w:rsid w:val="00263965"/>
    <w:rsid w:val="00263EDF"/>
    <w:rsid w:val="002640EA"/>
    <w:rsid w:val="0026485B"/>
    <w:rsid w:val="00265402"/>
    <w:rsid w:val="00266D2E"/>
    <w:rsid w:val="002677C0"/>
    <w:rsid w:val="00270213"/>
    <w:rsid w:val="002704B5"/>
    <w:rsid w:val="00271018"/>
    <w:rsid w:val="00271363"/>
    <w:rsid w:val="00271F19"/>
    <w:rsid w:val="002754FA"/>
    <w:rsid w:val="002756E9"/>
    <w:rsid w:val="0027693F"/>
    <w:rsid w:val="00276E25"/>
    <w:rsid w:val="00277013"/>
    <w:rsid w:val="00280CF0"/>
    <w:rsid w:val="00280D5A"/>
    <w:rsid w:val="002816DB"/>
    <w:rsid w:val="0028249C"/>
    <w:rsid w:val="002828DA"/>
    <w:rsid w:val="00282C94"/>
    <w:rsid w:val="00285868"/>
    <w:rsid w:val="00285A72"/>
    <w:rsid w:val="00287320"/>
    <w:rsid w:val="00287462"/>
    <w:rsid w:val="002876B2"/>
    <w:rsid w:val="00287B92"/>
    <w:rsid w:val="00290454"/>
    <w:rsid w:val="00290460"/>
    <w:rsid w:val="00290D38"/>
    <w:rsid w:val="0029176B"/>
    <w:rsid w:val="00291E5E"/>
    <w:rsid w:val="00292BD3"/>
    <w:rsid w:val="00292F28"/>
    <w:rsid w:val="002940A8"/>
    <w:rsid w:val="00294950"/>
    <w:rsid w:val="0029634E"/>
    <w:rsid w:val="002A0CE2"/>
    <w:rsid w:val="002A11F4"/>
    <w:rsid w:val="002A1439"/>
    <w:rsid w:val="002A2890"/>
    <w:rsid w:val="002A3561"/>
    <w:rsid w:val="002A37AC"/>
    <w:rsid w:val="002A3BE9"/>
    <w:rsid w:val="002A482B"/>
    <w:rsid w:val="002A65B7"/>
    <w:rsid w:val="002A7BBE"/>
    <w:rsid w:val="002B05B4"/>
    <w:rsid w:val="002B0BA1"/>
    <w:rsid w:val="002B1724"/>
    <w:rsid w:val="002B185D"/>
    <w:rsid w:val="002B1B48"/>
    <w:rsid w:val="002B1B72"/>
    <w:rsid w:val="002B2247"/>
    <w:rsid w:val="002B253F"/>
    <w:rsid w:val="002B3008"/>
    <w:rsid w:val="002B3DE8"/>
    <w:rsid w:val="002B4715"/>
    <w:rsid w:val="002B5671"/>
    <w:rsid w:val="002B5FE5"/>
    <w:rsid w:val="002B6B79"/>
    <w:rsid w:val="002C16BA"/>
    <w:rsid w:val="002C1DA8"/>
    <w:rsid w:val="002C3098"/>
    <w:rsid w:val="002C40FF"/>
    <w:rsid w:val="002C450A"/>
    <w:rsid w:val="002C4A7C"/>
    <w:rsid w:val="002C63F1"/>
    <w:rsid w:val="002C6C44"/>
    <w:rsid w:val="002D007C"/>
    <w:rsid w:val="002D00B7"/>
    <w:rsid w:val="002D0705"/>
    <w:rsid w:val="002D0981"/>
    <w:rsid w:val="002D292A"/>
    <w:rsid w:val="002D378C"/>
    <w:rsid w:val="002D3F21"/>
    <w:rsid w:val="002D44D2"/>
    <w:rsid w:val="002D46DA"/>
    <w:rsid w:val="002D473F"/>
    <w:rsid w:val="002D4CF8"/>
    <w:rsid w:val="002D58B2"/>
    <w:rsid w:val="002D62FE"/>
    <w:rsid w:val="002D6C52"/>
    <w:rsid w:val="002D7278"/>
    <w:rsid w:val="002D72E1"/>
    <w:rsid w:val="002D7504"/>
    <w:rsid w:val="002D7F9B"/>
    <w:rsid w:val="002E0144"/>
    <w:rsid w:val="002E08D2"/>
    <w:rsid w:val="002E2F18"/>
    <w:rsid w:val="002E3589"/>
    <w:rsid w:val="002E4A0D"/>
    <w:rsid w:val="002E5277"/>
    <w:rsid w:val="002E5A6B"/>
    <w:rsid w:val="002E5ED2"/>
    <w:rsid w:val="002E6103"/>
    <w:rsid w:val="002E6A25"/>
    <w:rsid w:val="002F1BE6"/>
    <w:rsid w:val="002F5A94"/>
    <w:rsid w:val="002F6570"/>
    <w:rsid w:val="002F6A93"/>
    <w:rsid w:val="002F7427"/>
    <w:rsid w:val="00300888"/>
    <w:rsid w:val="003019A6"/>
    <w:rsid w:val="0030260A"/>
    <w:rsid w:val="00302B1B"/>
    <w:rsid w:val="00302D29"/>
    <w:rsid w:val="00302F5E"/>
    <w:rsid w:val="00304832"/>
    <w:rsid w:val="00304CBF"/>
    <w:rsid w:val="00305BD4"/>
    <w:rsid w:val="00306376"/>
    <w:rsid w:val="003071F2"/>
    <w:rsid w:val="00310858"/>
    <w:rsid w:val="003108E9"/>
    <w:rsid w:val="0031176B"/>
    <w:rsid w:val="003123EB"/>
    <w:rsid w:val="00313816"/>
    <w:rsid w:val="00320183"/>
    <w:rsid w:val="00320430"/>
    <w:rsid w:val="00321AFC"/>
    <w:rsid w:val="0032241A"/>
    <w:rsid w:val="00322DEE"/>
    <w:rsid w:val="00324A7F"/>
    <w:rsid w:val="00324D9C"/>
    <w:rsid w:val="00324DD3"/>
    <w:rsid w:val="00326335"/>
    <w:rsid w:val="003276D7"/>
    <w:rsid w:val="00327BD0"/>
    <w:rsid w:val="003305FF"/>
    <w:rsid w:val="0033087A"/>
    <w:rsid w:val="00332296"/>
    <w:rsid w:val="003325A9"/>
    <w:rsid w:val="003326F4"/>
    <w:rsid w:val="00332FDC"/>
    <w:rsid w:val="00333900"/>
    <w:rsid w:val="00333B00"/>
    <w:rsid w:val="00336879"/>
    <w:rsid w:val="00337554"/>
    <w:rsid w:val="00337863"/>
    <w:rsid w:val="003379E3"/>
    <w:rsid w:val="00337D42"/>
    <w:rsid w:val="003401B7"/>
    <w:rsid w:val="0034031F"/>
    <w:rsid w:val="00340F39"/>
    <w:rsid w:val="00341EC2"/>
    <w:rsid w:val="00343E75"/>
    <w:rsid w:val="00344365"/>
    <w:rsid w:val="00344F4B"/>
    <w:rsid w:val="00345C71"/>
    <w:rsid w:val="00346139"/>
    <w:rsid w:val="003510F0"/>
    <w:rsid w:val="003516E1"/>
    <w:rsid w:val="00352791"/>
    <w:rsid w:val="00352AFA"/>
    <w:rsid w:val="003534D6"/>
    <w:rsid w:val="00354608"/>
    <w:rsid w:val="00356239"/>
    <w:rsid w:val="00357193"/>
    <w:rsid w:val="0035747A"/>
    <w:rsid w:val="00357896"/>
    <w:rsid w:val="00361B88"/>
    <w:rsid w:val="0036260D"/>
    <w:rsid w:val="00363659"/>
    <w:rsid w:val="003639C2"/>
    <w:rsid w:val="00365A72"/>
    <w:rsid w:val="0037031F"/>
    <w:rsid w:val="00370AB2"/>
    <w:rsid w:val="00371966"/>
    <w:rsid w:val="00373F66"/>
    <w:rsid w:val="00374EF7"/>
    <w:rsid w:val="00375BE7"/>
    <w:rsid w:val="003761EC"/>
    <w:rsid w:val="0037653C"/>
    <w:rsid w:val="0037662D"/>
    <w:rsid w:val="00380069"/>
    <w:rsid w:val="00381024"/>
    <w:rsid w:val="00381276"/>
    <w:rsid w:val="003841E7"/>
    <w:rsid w:val="00384D66"/>
    <w:rsid w:val="00385BB7"/>
    <w:rsid w:val="00385EB3"/>
    <w:rsid w:val="00386AD2"/>
    <w:rsid w:val="00386F87"/>
    <w:rsid w:val="00387CF9"/>
    <w:rsid w:val="00387D83"/>
    <w:rsid w:val="0039057D"/>
    <w:rsid w:val="00390C94"/>
    <w:rsid w:val="00390D2F"/>
    <w:rsid w:val="00390F64"/>
    <w:rsid w:val="00390F73"/>
    <w:rsid w:val="003915D2"/>
    <w:rsid w:val="00391849"/>
    <w:rsid w:val="003948D4"/>
    <w:rsid w:val="00394A9C"/>
    <w:rsid w:val="00395DC9"/>
    <w:rsid w:val="0039653F"/>
    <w:rsid w:val="003966A7"/>
    <w:rsid w:val="003967B1"/>
    <w:rsid w:val="00397227"/>
    <w:rsid w:val="0039727F"/>
    <w:rsid w:val="00397B3B"/>
    <w:rsid w:val="00397CCE"/>
    <w:rsid w:val="003A05DF"/>
    <w:rsid w:val="003A0CC6"/>
    <w:rsid w:val="003A1860"/>
    <w:rsid w:val="003A352A"/>
    <w:rsid w:val="003A443F"/>
    <w:rsid w:val="003A466B"/>
    <w:rsid w:val="003A4872"/>
    <w:rsid w:val="003A52D1"/>
    <w:rsid w:val="003A532F"/>
    <w:rsid w:val="003A5886"/>
    <w:rsid w:val="003A5F5B"/>
    <w:rsid w:val="003A6701"/>
    <w:rsid w:val="003B042A"/>
    <w:rsid w:val="003B0E74"/>
    <w:rsid w:val="003B0EBF"/>
    <w:rsid w:val="003B209E"/>
    <w:rsid w:val="003B287C"/>
    <w:rsid w:val="003B38D3"/>
    <w:rsid w:val="003B4B2C"/>
    <w:rsid w:val="003B5802"/>
    <w:rsid w:val="003B5A41"/>
    <w:rsid w:val="003B64E0"/>
    <w:rsid w:val="003B69FD"/>
    <w:rsid w:val="003B710B"/>
    <w:rsid w:val="003B7DFB"/>
    <w:rsid w:val="003C07E9"/>
    <w:rsid w:val="003C17AE"/>
    <w:rsid w:val="003C1E55"/>
    <w:rsid w:val="003C1E5A"/>
    <w:rsid w:val="003C20E9"/>
    <w:rsid w:val="003C3DC1"/>
    <w:rsid w:val="003C41E3"/>
    <w:rsid w:val="003C5A9B"/>
    <w:rsid w:val="003C7962"/>
    <w:rsid w:val="003D02C5"/>
    <w:rsid w:val="003D02F8"/>
    <w:rsid w:val="003D4273"/>
    <w:rsid w:val="003D578C"/>
    <w:rsid w:val="003E0880"/>
    <w:rsid w:val="003E0F2E"/>
    <w:rsid w:val="003E11D6"/>
    <w:rsid w:val="003E201C"/>
    <w:rsid w:val="003E21CD"/>
    <w:rsid w:val="003E22AB"/>
    <w:rsid w:val="003E266C"/>
    <w:rsid w:val="003E2B1B"/>
    <w:rsid w:val="003E2BAF"/>
    <w:rsid w:val="003E38B8"/>
    <w:rsid w:val="003E3901"/>
    <w:rsid w:val="003E3CE4"/>
    <w:rsid w:val="003E4711"/>
    <w:rsid w:val="003E4E63"/>
    <w:rsid w:val="003E5121"/>
    <w:rsid w:val="003E5317"/>
    <w:rsid w:val="003E6199"/>
    <w:rsid w:val="003E63C6"/>
    <w:rsid w:val="003E71AD"/>
    <w:rsid w:val="003E7478"/>
    <w:rsid w:val="003F0A21"/>
    <w:rsid w:val="003F0F49"/>
    <w:rsid w:val="003F12A9"/>
    <w:rsid w:val="003F12E3"/>
    <w:rsid w:val="003F2FAA"/>
    <w:rsid w:val="003F3D39"/>
    <w:rsid w:val="003F5198"/>
    <w:rsid w:val="003F52F3"/>
    <w:rsid w:val="003F5B27"/>
    <w:rsid w:val="003F6BC5"/>
    <w:rsid w:val="00400708"/>
    <w:rsid w:val="004012EC"/>
    <w:rsid w:val="00401D94"/>
    <w:rsid w:val="00404537"/>
    <w:rsid w:val="0040467C"/>
    <w:rsid w:val="00404B75"/>
    <w:rsid w:val="0040516B"/>
    <w:rsid w:val="0040528F"/>
    <w:rsid w:val="00407759"/>
    <w:rsid w:val="00410239"/>
    <w:rsid w:val="004109AF"/>
    <w:rsid w:val="00410A10"/>
    <w:rsid w:val="004114DB"/>
    <w:rsid w:val="004120BB"/>
    <w:rsid w:val="0041213E"/>
    <w:rsid w:val="00412EE3"/>
    <w:rsid w:val="004137AC"/>
    <w:rsid w:val="00415C0F"/>
    <w:rsid w:val="0041635B"/>
    <w:rsid w:val="00417703"/>
    <w:rsid w:val="00422004"/>
    <w:rsid w:val="00423DA4"/>
    <w:rsid w:val="00426003"/>
    <w:rsid w:val="0042607D"/>
    <w:rsid w:val="00427A6B"/>
    <w:rsid w:val="0043015C"/>
    <w:rsid w:val="004305CC"/>
    <w:rsid w:val="00431D93"/>
    <w:rsid w:val="004324F2"/>
    <w:rsid w:val="00433071"/>
    <w:rsid w:val="0043424B"/>
    <w:rsid w:val="004342D5"/>
    <w:rsid w:val="00435407"/>
    <w:rsid w:val="0043541A"/>
    <w:rsid w:val="00435B70"/>
    <w:rsid w:val="0043601B"/>
    <w:rsid w:val="00436746"/>
    <w:rsid w:val="0044294E"/>
    <w:rsid w:val="00443688"/>
    <w:rsid w:val="00443785"/>
    <w:rsid w:val="00444E28"/>
    <w:rsid w:val="00447A50"/>
    <w:rsid w:val="00447D5F"/>
    <w:rsid w:val="00450A0A"/>
    <w:rsid w:val="00451BB2"/>
    <w:rsid w:val="004527EC"/>
    <w:rsid w:val="004528F1"/>
    <w:rsid w:val="00452F0F"/>
    <w:rsid w:val="00453712"/>
    <w:rsid w:val="00454041"/>
    <w:rsid w:val="004548B3"/>
    <w:rsid w:val="004549FA"/>
    <w:rsid w:val="0045549B"/>
    <w:rsid w:val="004555A6"/>
    <w:rsid w:val="00455713"/>
    <w:rsid w:val="00461571"/>
    <w:rsid w:val="00461775"/>
    <w:rsid w:val="00461F1F"/>
    <w:rsid w:val="00461F83"/>
    <w:rsid w:val="0046203A"/>
    <w:rsid w:val="00462334"/>
    <w:rsid w:val="00462E99"/>
    <w:rsid w:val="00463080"/>
    <w:rsid w:val="004646FC"/>
    <w:rsid w:val="00465205"/>
    <w:rsid w:val="00466E3C"/>
    <w:rsid w:val="00466E8D"/>
    <w:rsid w:val="00467E5A"/>
    <w:rsid w:val="004709F3"/>
    <w:rsid w:val="00470AE4"/>
    <w:rsid w:val="00472577"/>
    <w:rsid w:val="00472CCA"/>
    <w:rsid w:val="00473D6D"/>
    <w:rsid w:val="00475A4B"/>
    <w:rsid w:val="00476474"/>
    <w:rsid w:val="004764A9"/>
    <w:rsid w:val="00477197"/>
    <w:rsid w:val="0048018D"/>
    <w:rsid w:val="00480FD6"/>
    <w:rsid w:val="00481A2A"/>
    <w:rsid w:val="00481F63"/>
    <w:rsid w:val="004824D4"/>
    <w:rsid w:val="00482B92"/>
    <w:rsid w:val="00483E3D"/>
    <w:rsid w:val="0048487A"/>
    <w:rsid w:val="00484FF4"/>
    <w:rsid w:val="00485EF3"/>
    <w:rsid w:val="00486901"/>
    <w:rsid w:val="00486EA5"/>
    <w:rsid w:val="00487A3C"/>
    <w:rsid w:val="00487F23"/>
    <w:rsid w:val="0049121E"/>
    <w:rsid w:val="00492086"/>
    <w:rsid w:val="00492561"/>
    <w:rsid w:val="004936EB"/>
    <w:rsid w:val="00496CDE"/>
    <w:rsid w:val="004A06D6"/>
    <w:rsid w:val="004A1B1F"/>
    <w:rsid w:val="004A23A1"/>
    <w:rsid w:val="004A2791"/>
    <w:rsid w:val="004A2C06"/>
    <w:rsid w:val="004A2FB2"/>
    <w:rsid w:val="004A41AA"/>
    <w:rsid w:val="004A4E3D"/>
    <w:rsid w:val="004A5220"/>
    <w:rsid w:val="004A548D"/>
    <w:rsid w:val="004A5636"/>
    <w:rsid w:val="004A5748"/>
    <w:rsid w:val="004A5E1C"/>
    <w:rsid w:val="004A6032"/>
    <w:rsid w:val="004A66C3"/>
    <w:rsid w:val="004A6B3D"/>
    <w:rsid w:val="004B02A5"/>
    <w:rsid w:val="004B262F"/>
    <w:rsid w:val="004B2C07"/>
    <w:rsid w:val="004B34A3"/>
    <w:rsid w:val="004B3A59"/>
    <w:rsid w:val="004B5375"/>
    <w:rsid w:val="004B587F"/>
    <w:rsid w:val="004B5889"/>
    <w:rsid w:val="004B60ED"/>
    <w:rsid w:val="004B6456"/>
    <w:rsid w:val="004B6C88"/>
    <w:rsid w:val="004B6DB3"/>
    <w:rsid w:val="004B6E79"/>
    <w:rsid w:val="004B7847"/>
    <w:rsid w:val="004C043A"/>
    <w:rsid w:val="004C0906"/>
    <w:rsid w:val="004C0DB2"/>
    <w:rsid w:val="004C0DD1"/>
    <w:rsid w:val="004C17B1"/>
    <w:rsid w:val="004C22E8"/>
    <w:rsid w:val="004C28AE"/>
    <w:rsid w:val="004C3663"/>
    <w:rsid w:val="004C3AC9"/>
    <w:rsid w:val="004C447F"/>
    <w:rsid w:val="004C489B"/>
    <w:rsid w:val="004C5B0E"/>
    <w:rsid w:val="004C5ED6"/>
    <w:rsid w:val="004C60A2"/>
    <w:rsid w:val="004C7CFB"/>
    <w:rsid w:val="004D0193"/>
    <w:rsid w:val="004D148B"/>
    <w:rsid w:val="004D2134"/>
    <w:rsid w:val="004D2294"/>
    <w:rsid w:val="004D2801"/>
    <w:rsid w:val="004D2CA2"/>
    <w:rsid w:val="004D6F7B"/>
    <w:rsid w:val="004D7E8B"/>
    <w:rsid w:val="004E1AD0"/>
    <w:rsid w:val="004E4324"/>
    <w:rsid w:val="004E4625"/>
    <w:rsid w:val="004E5E03"/>
    <w:rsid w:val="004E6FD3"/>
    <w:rsid w:val="004F080B"/>
    <w:rsid w:val="004F1B8E"/>
    <w:rsid w:val="004F342E"/>
    <w:rsid w:val="004F4B09"/>
    <w:rsid w:val="004F58A2"/>
    <w:rsid w:val="004F6310"/>
    <w:rsid w:val="004F6370"/>
    <w:rsid w:val="004F675A"/>
    <w:rsid w:val="004F7420"/>
    <w:rsid w:val="00501094"/>
    <w:rsid w:val="00502E7E"/>
    <w:rsid w:val="00503707"/>
    <w:rsid w:val="005066BF"/>
    <w:rsid w:val="00507449"/>
    <w:rsid w:val="00507986"/>
    <w:rsid w:val="00510170"/>
    <w:rsid w:val="00510237"/>
    <w:rsid w:val="00510285"/>
    <w:rsid w:val="00510DB5"/>
    <w:rsid w:val="00511A5A"/>
    <w:rsid w:val="005151BB"/>
    <w:rsid w:val="0051522B"/>
    <w:rsid w:val="0051600A"/>
    <w:rsid w:val="00516255"/>
    <w:rsid w:val="00516355"/>
    <w:rsid w:val="00516C67"/>
    <w:rsid w:val="00516DAE"/>
    <w:rsid w:val="0051722E"/>
    <w:rsid w:val="00517331"/>
    <w:rsid w:val="00517A25"/>
    <w:rsid w:val="005227C4"/>
    <w:rsid w:val="0052377D"/>
    <w:rsid w:val="005238DF"/>
    <w:rsid w:val="0052399C"/>
    <w:rsid w:val="00525E5F"/>
    <w:rsid w:val="005269B3"/>
    <w:rsid w:val="0052781A"/>
    <w:rsid w:val="005308A1"/>
    <w:rsid w:val="00530B4B"/>
    <w:rsid w:val="005326BC"/>
    <w:rsid w:val="00532B0B"/>
    <w:rsid w:val="005330CF"/>
    <w:rsid w:val="005347AD"/>
    <w:rsid w:val="005364F4"/>
    <w:rsid w:val="00536520"/>
    <w:rsid w:val="0053659D"/>
    <w:rsid w:val="005406B1"/>
    <w:rsid w:val="005410F9"/>
    <w:rsid w:val="00541191"/>
    <w:rsid w:val="0054235B"/>
    <w:rsid w:val="0054244E"/>
    <w:rsid w:val="005443BC"/>
    <w:rsid w:val="005444B2"/>
    <w:rsid w:val="00545B47"/>
    <w:rsid w:val="00545F97"/>
    <w:rsid w:val="00546ABD"/>
    <w:rsid w:val="00546C9E"/>
    <w:rsid w:val="00547C72"/>
    <w:rsid w:val="00550091"/>
    <w:rsid w:val="00550952"/>
    <w:rsid w:val="00552FC6"/>
    <w:rsid w:val="005530F0"/>
    <w:rsid w:val="00553520"/>
    <w:rsid w:val="0055455B"/>
    <w:rsid w:val="00555979"/>
    <w:rsid w:val="00555BF7"/>
    <w:rsid w:val="00555DAB"/>
    <w:rsid w:val="00556504"/>
    <w:rsid w:val="00557182"/>
    <w:rsid w:val="00557648"/>
    <w:rsid w:val="00557F75"/>
    <w:rsid w:val="00560232"/>
    <w:rsid w:val="00560639"/>
    <w:rsid w:val="00561617"/>
    <w:rsid w:val="005626B6"/>
    <w:rsid w:val="00562841"/>
    <w:rsid w:val="00562983"/>
    <w:rsid w:val="00563A5B"/>
    <w:rsid w:val="005647BA"/>
    <w:rsid w:val="00565D24"/>
    <w:rsid w:val="00565FB6"/>
    <w:rsid w:val="00565FBF"/>
    <w:rsid w:val="0056775A"/>
    <w:rsid w:val="00567D42"/>
    <w:rsid w:val="00567D4D"/>
    <w:rsid w:val="0057016A"/>
    <w:rsid w:val="00570EAD"/>
    <w:rsid w:val="005720C6"/>
    <w:rsid w:val="00572DA6"/>
    <w:rsid w:val="00572DEA"/>
    <w:rsid w:val="00573639"/>
    <w:rsid w:val="00573881"/>
    <w:rsid w:val="00573D2C"/>
    <w:rsid w:val="00574F4D"/>
    <w:rsid w:val="005754C3"/>
    <w:rsid w:val="00576286"/>
    <w:rsid w:val="00576411"/>
    <w:rsid w:val="005773CE"/>
    <w:rsid w:val="005776B3"/>
    <w:rsid w:val="00580258"/>
    <w:rsid w:val="00580DDA"/>
    <w:rsid w:val="005815DB"/>
    <w:rsid w:val="0058287A"/>
    <w:rsid w:val="00583863"/>
    <w:rsid w:val="0058386A"/>
    <w:rsid w:val="005842B9"/>
    <w:rsid w:val="005846F2"/>
    <w:rsid w:val="005851B7"/>
    <w:rsid w:val="0058556B"/>
    <w:rsid w:val="00585B33"/>
    <w:rsid w:val="00585B75"/>
    <w:rsid w:val="00585DF3"/>
    <w:rsid w:val="00585E6B"/>
    <w:rsid w:val="00587099"/>
    <w:rsid w:val="00587D87"/>
    <w:rsid w:val="00590108"/>
    <w:rsid w:val="00590782"/>
    <w:rsid w:val="00590980"/>
    <w:rsid w:val="005915BA"/>
    <w:rsid w:val="00591AD4"/>
    <w:rsid w:val="005937F1"/>
    <w:rsid w:val="0059425A"/>
    <w:rsid w:val="0059504F"/>
    <w:rsid w:val="00595636"/>
    <w:rsid w:val="00595C9D"/>
    <w:rsid w:val="00596A2A"/>
    <w:rsid w:val="005976AC"/>
    <w:rsid w:val="00597AC4"/>
    <w:rsid w:val="005A0017"/>
    <w:rsid w:val="005A11EB"/>
    <w:rsid w:val="005A1BD5"/>
    <w:rsid w:val="005A27A4"/>
    <w:rsid w:val="005A3C81"/>
    <w:rsid w:val="005A4E84"/>
    <w:rsid w:val="005A5651"/>
    <w:rsid w:val="005A5B10"/>
    <w:rsid w:val="005A6DA9"/>
    <w:rsid w:val="005A7C5A"/>
    <w:rsid w:val="005B30BF"/>
    <w:rsid w:val="005B3A29"/>
    <w:rsid w:val="005B46B0"/>
    <w:rsid w:val="005B5203"/>
    <w:rsid w:val="005C000B"/>
    <w:rsid w:val="005C0AFF"/>
    <w:rsid w:val="005C17B5"/>
    <w:rsid w:val="005C1868"/>
    <w:rsid w:val="005C26A1"/>
    <w:rsid w:val="005C27F9"/>
    <w:rsid w:val="005C2A9F"/>
    <w:rsid w:val="005C3624"/>
    <w:rsid w:val="005C3D36"/>
    <w:rsid w:val="005C3F02"/>
    <w:rsid w:val="005C4065"/>
    <w:rsid w:val="005C40C0"/>
    <w:rsid w:val="005C4E9B"/>
    <w:rsid w:val="005C696D"/>
    <w:rsid w:val="005D1993"/>
    <w:rsid w:val="005D25CB"/>
    <w:rsid w:val="005D28B0"/>
    <w:rsid w:val="005D2A93"/>
    <w:rsid w:val="005D4A81"/>
    <w:rsid w:val="005D4AB7"/>
    <w:rsid w:val="005D4CB6"/>
    <w:rsid w:val="005D59FA"/>
    <w:rsid w:val="005D5A10"/>
    <w:rsid w:val="005D6874"/>
    <w:rsid w:val="005D7D46"/>
    <w:rsid w:val="005E02E7"/>
    <w:rsid w:val="005E0632"/>
    <w:rsid w:val="005E1486"/>
    <w:rsid w:val="005E2D63"/>
    <w:rsid w:val="005E40F0"/>
    <w:rsid w:val="005E443E"/>
    <w:rsid w:val="005E60FF"/>
    <w:rsid w:val="005E67DA"/>
    <w:rsid w:val="005F0679"/>
    <w:rsid w:val="005F0C70"/>
    <w:rsid w:val="005F0E4E"/>
    <w:rsid w:val="005F1B24"/>
    <w:rsid w:val="005F1CC6"/>
    <w:rsid w:val="005F33CA"/>
    <w:rsid w:val="005F3543"/>
    <w:rsid w:val="005F35D6"/>
    <w:rsid w:val="005F584A"/>
    <w:rsid w:val="005F6B21"/>
    <w:rsid w:val="00601166"/>
    <w:rsid w:val="006022A6"/>
    <w:rsid w:val="00602CBD"/>
    <w:rsid w:val="00602ED3"/>
    <w:rsid w:val="00603AFB"/>
    <w:rsid w:val="00604F46"/>
    <w:rsid w:val="006069B6"/>
    <w:rsid w:val="0060725E"/>
    <w:rsid w:val="00607EC5"/>
    <w:rsid w:val="0061022A"/>
    <w:rsid w:val="00610600"/>
    <w:rsid w:val="0061060B"/>
    <w:rsid w:val="006107FD"/>
    <w:rsid w:val="00611097"/>
    <w:rsid w:val="00612EB7"/>
    <w:rsid w:val="006132D2"/>
    <w:rsid w:val="00613944"/>
    <w:rsid w:val="00614ABE"/>
    <w:rsid w:val="0061609D"/>
    <w:rsid w:val="006162EF"/>
    <w:rsid w:val="00616A23"/>
    <w:rsid w:val="00616C90"/>
    <w:rsid w:val="0062080B"/>
    <w:rsid w:val="00620FA7"/>
    <w:rsid w:val="00621433"/>
    <w:rsid w:val="0062150C"/>
    <w:rsid w:val="0062157E"/>
    <w:rsid w:val="006233F4"/>
    <w:rsid w:val="0062344E"/>
    <w:rsid w:val="00623667"/>
    <w:rsid w:val="00623E51"/>
    <w:rsid w:val="00627B13"/>
    <w:rsid w:val="0063060D"/>
    <w:rsid w:val="0063094B"/>
    <w:rsid w:val="00631D5A"/>
    <w:rsid w:val="006337F0"/>
    <w:rsid w:val="00633927"/>
    <w:rsid w:val="006349A9"/>
    <w:rsid w:val="00635C65"/>
    <w:rsid w:val="006365ED"/>
    <w:rsid w:val="00641AFC"/>
    <w:rsid w:val="00642105"/>
    <w:rsid w:val="0064372E"/>
    <w:rsid w:val="00643A5C"/>
    <w:rsid w:val="006459C8"/>
    <w:rsid w:val="00645D04"/>
    <w:rsid w:val="00646421"/>
    <w:rsid w:val="00646831"/>
    <w:rsid w:val="00646AA4"/>
    <w:rsid w:val="0064772B"/>
    <w:rsid w:val="00647777"/>
    <w:rsid w:val="006507C9"/>
    <w:rsid w:val="00650AB5"/>
    <w:rsid w:val="00650AB7"/>
    <w:rsid w:val="00651050"/>
    <w:rsid w:val="00654F0B"/>
    <w:rsid w:val="00654F17"/>
    <w:rsid w:val="00655820"/>
    <w:rsid w:val="006559F0"/>
    <w:rsid w:val="00656939"/>
    <w:rsid w:val="00656A37"/>
    <w:rsid w:val="006576E8"/>
    <w:rsid w:val="00661637"/>
    <w:rsid w:val="006618E7"/>
    <w:rsid w:val="006628D4"/>
    <w:rsid w:val="0066307C"/>
    <w:rsid w:val="006644E9"/>
    <w:rsid w:val="00664534"/>
    <w:rsid w:val="00664959"/>
    <w:rsid w:val="00664C9B"/>
    <w:rsid w:val="006654E1"/>
    <w:rsid w:val="00666B66"/>
    <w:rsid w:val="00666E1B"/>
    <w:rsid w:val="006672A9"/>
    <w:rsid w:val="006676E8"/>
    <w:rsid w:val="00671A44"/>
    <w:rsid w:val="00671FCA"/>
    <w:rsid w:val="00672218"/>
    <w:rsid w:val="00672824"/>
    <w:rsid w:val="0067346A"/>
    <w:rsid w:val="00673DDC"/>
    <w:rsid w:val="0067436D"/>
    <w:rsid w:val="00675C43"/>
    <w:rsid w:val="006776CB"/>
    <w:rsid w:val="00677E49"/>
    <w:rsid w:val="00677E9F"/>
    <w:rsid w:val="006807A9"/>
    <w:rsid w:val="0068239A"/>
    <w:rsid w:val="00683436"/>
    <w:rsid w:val="00683787"/>
    <w:rsid w:val="00684535"/>
    <w:rsid w:val="00684BD9"/>
    <w:rsid w:val="0068564E"/>
    <w:rsid w:val="006857AD"/>
    <w:rsid w:val="00685B65"/>
    <w:rsid w:val="00685BA5"/>
    <w:rsid w:val="00685BB4"/>
    <w:rsid w:val="006863EA"/>
    <w:rsid w:val="00686CE7"/>
    <w:rsid w:val="006916D2"/>
    <w:rsid w:val="0069201D"/>
    <w:rsid w:val="00693BC8"/>
    <w:rsid w:val="00693E24"/>
    <w:rsid w:val="00694226"/>
    <w:rsid w:val="00694466"/>
    <w:rsid w:val="006945B6"/>
    <w:rsid w:val="006946FB"/>
    <w:rsid w:val="00694ECC"/>
    <w:rsid w:val="00695BAB"/>
    <w:rsid w:val="006961C7"/>
    <w:rsid w:val="006964C5"/>
    <w:rsid w:val="006964F3"/>
    <w:rsid w:val="00696A6B"/>
    <w:rsid w:val="006A047F"/>
    <w:rsid w:val="006A0E21"/>
    <w:rsid w:val="006A15DE"/>
    <w:rsid w:val="006A182A"/>
    <w:rsid w:val="006A2936"/>
    <w:rsid w:val="006A3257"/>
    <w:rsid w:val="006A415C"/>
    <w:rsid w:val="006A4AF5"/>
    <w:rsid w:val="006A56B8"/>
    <w:rsid w:val="006A70CC"/>
    <w:rsid w:val="006B241B"/>
    <w:rsid w:val="006B381D"/>
    <w:rsid w:val="006B6049"/>
    <w:rsid w:val="006B6A2F"/>
    <w:rsid w:val="006B6B14"/>
    <w:rsid w:val="006B741E"/>
    <w:rsid w:val="006B765C"/>
    <w:rsid w:val="006B7833"/>
    <w:rsid w:val="006C06F4"/>
    <w:rsid w:val="006C2066"/>
    <w:rsid w:val="006C2835"/>
    <w:rsid w:val="006C3780"/>
    <w:rsid w:val="006C3B80"/>
    <w:rsid w:val="006C47C1"/>
    <w:rsid w:val="006C5071"/>
    <w:rsid w:val="006C62C0"/>
    <w:rsid w:val="006C6B16"/>
    <w:rsid w:val="006C6B5A"/>
    <w:rsid w:val="006C7289"/>
    <w:rsid w:val="006C73A8"/>
    <w:rsid w:val="006D0340"/>
    <w:rsid w:val="006D0E37"/>
    <w:rsid w:val="006D1811"/>
    <w:rsid w:val="006D1B42"/>
    <w:rsid w:val="006D2913"/>
    <w:rsid w:val="006D2B8F"/>
    <w:rsid w:val="006D2E9D"/>
    <w:rsid w:val="006D494F"/>
    <w:rsid w:val="006D600A"/>
    <w:rsid w:val="006D7014"/>
    <w:rsid w:val="006D76AF"/>
    <w:rsid w:val="006E0AD9"/>
    <w:rsid w:val="006E1442"/>
    <w:rsid w:val="006E1BB0"/>
    <w:rsid w:val="006E361A"/>
    <w:rsid w:val="006E4F63"/>
    <w:rsid w:val="006E5EA5"/>
    <w:rsid w:val="006F092B"/>
    <w:rsid w:val="006F1AF2"/>
    <w:rsid w:val="006F20B0"/>
    <w:rsid w:val="006F2D49"/>
    <w:rsid w:val="006F2E97"/>
    <w:rsid w:val="006F350B"/>
    <w:rsid w:val="006F35DD"/>
    <w:rsid w:val="006F51E1"/>
    <w:rsid w:val="006F60FE"/>
    <w:rsid w:val="00700C24"/>
    <w:rsid w:val="0070129F"/>
    <w:rsid w:val="007012E6"/>
    <w:rsid w:val="00701536"/>
    <w:rsid w:val="007020B5"/>
    <w:rsid w:val="00703B99"/>
    <w:rsid w:val="00703E11"/>
    <w:rsid w:val="00704075"/>
    <w:rsid w:val="00704430"/>
    <w:rsid w:val="00705B98"/>
    <w:rsid w:val="00706E6A"/>
    <w:rsid w:val="0070768D"/>
    <w:rsid w:val="007103E6"/>
    <w:rsid w:val="0071294E"/>
    <w:rsid w:val="00712B56"/>
    <w:rsid w:val="007135CA"/>
    <w:rsid w:val="00714D61"/>
    <w:rsid w:val="00714F50"/>
    <w:rsid w:val="007156D1"/>
    <w:rsid w:val="00715C50"/>
    <w:rsid w:val="00716047"/>
    <w:rsid w:val="007160FB"/>
    <w:rsid w:val="00717349"/>
    <w:rsid w:val="0072087B"/>
    <w:rsid w:val="0072088D"/>
    <w:rsid w:val="007210D5"/>
    <w:rsid w:val="0072173A"/>
    <w:rsid w:val="00721779"/>
    <w:rsid w:val="007225B7"/>
    <w:rsid w:val="00722EA5"/>
    <w:rsid w:val="0072398E"/>
    <w:rsid w:val="00723F72"/>
    <w:rsid w:val="00724B5E"/>
    <w:rsid w:val="00725399"/>
    <w:rsid w:val="00725E96"/>
    <w:rsid w:val="00726FDB"/>
    <w:rsid w:val="00727340"/>
    <w:rsid w:val="007279B3"/>
    <w:rsid w:val="007302E4"/>
    <w:rsid w:val="0073072E"/>
    <w:rsid w:val="00730926"/>
    <w:rsid w:val="00730F54"/>
    <w:rsid w:val="00732E2D"/>
    <w:rsid w:val="00735676"/>
    <w:rsid w:val="00736DDE"/>
    <w:rsid w:val="00736F45"/>
    <w:rsid w:val="007377B1"/>
    <w:rsid w:val="00737CEF"/>
    <w:rsid w:val="00740077"/>
    <w:rsid w:val="0074015B"/>
    <w:rsid w:val="00740637"/>
    <w:rsid w:val="007409DF"/>
    <w:rsid w:val="00740E51"/>
    <w:rsid w:val="00743199"/>
    <w:rsid w:val="007432B4"/>
    <w:rsid w:val="00743352"/>
    <w:rsid w:val="00743412"/>
    <w:rsid w:val="00746774"/>
    <w:rsid w:val="00747BDC"/>
    <w:rsid w:val="00747E4B"/>
    <w:rsid w:val="00751B86"/>
    <w:rsid w:val="00751D10"/>
    <w:rsid w:val="00753C43"/>
    <w:rsid w:val="0075441D"/>
    <w:rsid w:val="0075470E"/>
    <w:rsid w:val="007552F5"/>
    <w:rsid w:val="00755604"/>
    <w:rsid w:val="00755AE2"/>
    <w:rsid w:val="00757C32"/>
    <w:rsid w:val="0076014E"/>
    <w:rsid w:val="0076056A"/>
    <w:rsid w:val="007607ED"/>
    <w:rsid w:val="00760F4C"/>
    <w:rsid w:val="00761387"/>
    <w:rsid w:val="00762054"/>
    <w:rsid w:val="00763371"/>
    <w:rsid w:val="00767F9E"/>
    <w:rsid w:val="007700DB"/>
    <w:rsid w:val="0077133D"/>
    <w:rsid w:val="0077190B"/>
    <w:rsid w:val="00771F5B"/>
    <w:rsid w:val="007720E7"/>
    <w:rsid w:val="007724D8"/>
    <w:rsid w:val="00772808"/>
    <w:rsid w:val="00773233"/>
    <w:rsid w:val="00773255"/>
    <w:rsid w:val="007735F9"/>
    <w:rsid w:val="0077373F"/>
    <w:rsid w:val="007743A1"/>
    <w:rsid w:val="00780468"/>
    <w:rsid w:val="00780B93"/>
    <w:rsid w:val="00780D97"/>
    <w:rsid w:val="00782D06"/>
    <w:rsid w:val="00783568"/>
    <w:rsid w:val="00785714"/>
    <w:rsid w:val="00787800"/>
    <w:rsid w:val="00787E32"/>
    <w:rsid w:val="00790DFC"/>
    <w:rsid w:val="00790F13"/>
    <w:rsid w:val="0079103E"/>
    <w:rsid w:val="007911B0"/>
    <w:rsid w:val="00792315"/>
    <w:rsid w:val="00793EA3"/>
    <w:rsid w:val="00794953"/>
    <w:rsid w:val="00794CAD"/>
    <w:rsid w:val="00795B50"/>
    <w:rsid w:val="007964E6"/>
    <w:rsid w:val="00796771"/>
    <w:rsid w:val="007979B6"/>
    <w:rsid w:val="007A1B25"/>
    <w:rsid w:val="007A1C98"/>
    <w:rsid w:val="007A25D8"/>
    <w:rsid w:val="007A50C1"/>
    <w:rsid w:val="007A59D4"/>
    <w:rsid w:val="007A6A6A"/>
    <w:rsid w:val="007A6C3B"/>
    <w:rsid w:val="007A72DD"/>
    <w:rsid w:val="007B114F"/>
    <w:rsid w:val="007B212D"/>
    <w:rsid w:val="007B2383"/>
    <w:rsid w:val="007B28A0"/>
    <w:rsid w:val="007B3798"/>
    <w:rsid w:val="007B3D3E"/>
    <w:rsid w:val="007B4C89"/>
    <w:rsid w:val="007B5660"/>
    <w:rsid w:val="007B64FE"/>
    <w:rsid w:val="007B79EC"/>
    <w:rsid w:val="007B7CC2"/>
    <w:rsid w:val="007B7E49"/>
    <w:rsid w:val="007C0220"/>
    <w:rsid w:val="007C0CB5"/>
    <w:rsid w:val="007C15B7"/>
    <w:rsid w:val="007C1DBC"/>
    <w:rsid w:val="007C40CB"/>
    <w:rsid w:val="007C41C7"/>
    <w:rsid w:val="007C4C4F"/>
    <w:rsid w:val="007C5A8B"/>
    <w:rsid w:val="007C6933"/>
    <w:rsid w:val="007D024F"/>
    <w:rsid w:val="007D04F3"/>
    <w:rsid w:val="007D05A7"/>
    <w:rsid w:val="007D2729"/>
    <w:rsid w:val="007D29BA"/>
    <w:rsid w:val="007D384C"/>
    <w:rsid w:val="007D4440"/>
    <w:rsid w:val="007D577E"/>
    <w:rsid w:val="007D5785"/>
    <w:rsid w:val="007D5B02"/>
    <w:rsid w:val="007D6D6A"/>
    <w:rsid w:val="007E0D24"/>
    <w:rsid w:val="007E0F40"/>
    <w:rsid w:val="007E110B"/>
    <w:rsid w:val="007E17E8"/>
    <w:rsid w:val="007E1DDA"/>
    <w:rsid w:val="007E1F4A"/>
    <w:rsid w:val="007E2450"/>
    <w:rsid w:val="007E3960"/>
    <w:rsid w:val="007E3A98"/>
    <w:rsid w:val="007E3EED"/>
    <w:rsid w:val="007E4A07"/>
    <w:rsid w:val="007F0ED9"/>
    <w:rsid w:val="007F1C1D"/>
    <w:rsid w:val="007F2548"/>
    <w:rsid w:val="007F26D3"/>
    <w:rsid w:val="007F2EE6"/>
    <w:rsid w:val="007F58B8"/>
    <w:rsid w:val="007F6C98"/>
    <w:rsid w:val="007F72E0"/>
    <w:rsid w:val="007F77DE"/>
    <w:rsid w:val="008007CE"/>
    <w:rsid w:val="008009C6"/>
    <w:rsid w:val="00801300"/>
    <w:rsid w:val="008018AF"/>
    <w:rsid w:val="00801ACA"/>
    <w:rsid w:val="008021D3"/>
    <w:rsid w:val="008023AC"/>
    <w:rsid w:val="008028E9"/>
    <w:rsid w:val="00802EAB"/>
    <w:rsid w:val="008031C7"/>
    <w:rsid w:val="008035AF"/>
    <w:rsid w:val="0080404C"/>
    <w:rsid w:val="008042F8"/>
    <w:rsid w:val="008043E6"/>
    <w:rsid w:val="008043EA"/>
    <w:rsid w:val="00804E9A"/>
    <w:rsid w:val="0080583B"/>
    <w:rsid w:val="0081134F"/>
    <w:rsid w:val="008114FB"/>
    <w:rsid w:val="00812A00"/>
    <w:rsid w:val="00813957"/>
    <w:rsid w:val="00814351"/>
    <w:rsid w:val="008151DD"/>
    <w:rsid w:val="00815447"/>
    <w:rsid w:val="00815572"/>
    <w:rsid w:val="0081573C"/>
    <w:rsid w:val="008166C8"/>
    <w:rsid w:val="00816DD6"/>
    <w:rsid w:val="008207F9"/>
    <w:rsid w:val="0082146F"/>
    <w:rsid w:val="00821D97"/>
    <w:rsid w:val="00822D50"/>
    <w:rsid w:val="008255C7"/>
    <w:rsid w:val="00825C53"/>
    <w:rsid w:val="008268EF"/>
    <w:rsid w:val="00826B95"/>
    <w:rsid w:val="0082722B"/>
    <w:rsid w:val="008272E4"/>
    <w:rsid w:val="008273A3"/>
    <w:rsid w:val="008302E9"/>
    <w:rsid w:val="0083076B"/>
    <w:rsid w:val="00830EBB"/>
    <w:rsid w:val="0083133F"/>
    <w:rsid w:val="00831C48"/>
    <w:rsid w:val="00832837"/>
    <w:rsid w:val="008329F5"/>
    <w:rsid w:val="00832B6C"/>
    <w:rsid w:val="0083356C"/>
    <w:rsid w:val="008337C7"/>
    <w:rsid w:val="00833905"/>
    <w:rsid w:val="00834AA5"/>
    <w:rsid w:val="00836464"/>
    <w:rsid w:val="0083719E"/>
    <w:rsid w:val="008377F6"/>
    <w:rsid w:val="008405FC"/>
    <w:rsid w:val="00840D18"/>
    <w:rsid w:val="00841545"/>
    <w:rsid w:val="00842822"/>
    <w:rsid w:val="0084352F"/>
    <w:rsid w:val="00843989"/>
    <w:rsid w:val="00843E17"/>
    <w:rsid w:val="008444B0"/>
    <w:rsid w:val="0084521D"/>
    <w:rsid w:val="0084565E"/>
    <w:rsid w:val="008468CA"/>
    <w:rsid w:val="00846F30"/>
    <w:rsid w:val="0084750D"/>
    <w:rsid w:val="008477B0"/>
    <w:rsid w:val="00847BAF"/>
    <w:rsid w:val="00850062"/>
    <w:rsid w:val="00850CE6"/>
    <w:rsid w:val="00852878"/>
    <w:rsid w:val="00852E69"/>
    <w:rsid w:val="00853167"/>
    <w:rsid w:val="00855B92"/>
    <w:rsid w:val="008572AE"/>
    <w:rsid w:val="00857635"/>
    <w:rsid w:val="0085765D"/>
    <w:rsid w:val="008601C8"/>
    <w:rsid w:val="0086074E"/>
    <w:rsid w:val="00863B12"/>
    <w:rsid w:val="00863FAE"/>
    <w:rsid w:val="00864651"/>
    <w:rsid w:val="0086509C"/>
    <w:rsid w:val="008655E3"/>
    <w:rsid w:val="00866416"/>
    <w:rsid w:val="00866EE2"/>
    <w:rsid w:val="00866F11"/>
    <w:rsid w:val="00867F84"/>
    <w:rsid w:val="00870B8D"/>
    <w:rsid w:val="00872A11"/>
    <w:rsid w:val="00873664"/>
    <w:rsid w:val="008744D7"/>
    <w:rsid w:val="00877737"/>
    <w:rsid w:val="00880F53"/>
    <w:rsid w:val="0088191F"/>
    <w:rsid w:val="00883409"/>
    <w:rsid w:val="008840E9"/>
    <w:rsid w:val="0088430C"/>
    <w:rsid w:val="00885197"/>
    <w:rsid w:val="008866BD"/>
    <w:rsid w:val="00887908"/>
    <w:rsid w:val="00887A5D"/>
    <w:rsid w:val="00893221"/>
    <w:rsid w:val="00895901"/>
    <w:rsid w:val="00896403"/>
    <w:rsid w:val="0089694A"/>
    <w:rsid w:val="00897951"/>
    <w:rsid w:val="008A079A"/>
    <w:rsid w:val="008A10F3"/>
    <w:rsid w:val="008A1653"/>
    <w:rsid w:val="008A17FE"/>
    <w:rsid w:val="008A238F"/>
    <w:rsid w:val="008A4E7A"/>
    <w:rsid w:val="008A5C88"/>
    <w:rsid w:val="008A5FA0"/>
    <w:rsid w:val="008A7015"/>
    <w:rsid w:val="008A7039"/>
    <w:rsid w:val="008A74B4"/>
    <w:rsid w:val="008A7C86"/>
    <w:rsid w:val="008B0A04"/>
    <w:rsid w:val="008B0FB6"/>
    <w:rsid w:val="008B1711"/>
    <w:rsid w:val="008B3612"/>
    <w:rsid w:val="008B4AF5"/>
    <w:rsid w:val="008B57BC"/>
    <w:rsid w:val="008B595D"/>
    <w:rsid w:val="008B736C"/>
    <w:rsid w:val="008B7467"/>
    <w:rsid w:val="008B7491"/>
    <w:rsid w:val="008B7B13"/>
    <w:rsid w:val="008B7DCC"/>
    <w:rsid w:val="008C002E"/>
    <w:rsid w:val="008C244C"/>
    <w:rsid w:val="008C358B"/>
    <w:rsid w:val="008C3DEC"/>
    <w:rsid w:val="008C54CD"/>
    <w:rsid w:val="008C595C"/>
    <w:rsid w:val="008C65D9"/>
    <w:rsid w:val="008C6D17"/>
    <w:rsid w:val="008C7867"/>
    <w:rsid w:val="008D0A04"/>
    <w:rsid w:val="008D225F"/>
    <w:rsid w:val="008D2DDF"/>
    <w:rsid w:val="008D351F"/>
    <w:rsid w:val="008D3AEE"/>
    <w:rsid w:val="008D4474"/>
    <w:rsid w:val="008D52BD"/>
    <w:rsid w:val="008D5715"/>
    <w:rsid w:val="008D5D26"/>
    <w:rsid w:val="008D68A6"/>
    <w:rsid w:val="008D68DD"/>
    <w:rsid w:val="008D6D56"/>
    <w:rsid w:val="008D75A6"/>
    <w:rsid w:val="008D7FE3"/>
    <w:rsid w:val="008E0470"/>
    <w:rsid w:val="008E2373"/>
    <w:rsid w:val="008E2952"/>
    <w:rsid w:val="008E2F1B"/>
    <w:rsid w:val="008E2F51"/>
    <w:rsid w:val="008E335C"/>
    <w:rsid w:val="008E36ED"/>
    <w:rsid w:val="008E3C07"/>
    <w:rsid w:val="008E3EF9"/>
    <w:rsid w:val="008E3F2D"/>
    <w:rsid w:val="008E46FD"/>
    <w:rsid w:val="008E487C"/>
    <w:rsid w:val="008E52CA"/>
    <w:rsid w:val="008E6C9E"/>
    <w:rsid w:val="008E6F47"/>
    <w:rsid w:val="008E7439"/>
    <w:rsid w:val="008E7848"/>
    <w:rsid w:val="008E7EFD"/>
    <w:rsid w:val="008F2331"/>
    <w:rsid w:val="008F30A5"/>
    <w:rsid w:val="008F58BD"/>
    <w:rsid w:val="008F744B"/>
    <w:rsid w:val="00900105"/>
    <w:rsid w:val="00900E14"/>
    <w:rsid w:val="00901041"/>
    <w:rsid w:val="00901739"/>
    <w:rsid w:val="0090203A"/>
    <w:rsid w:val="009020F6"/>
    <w:rsid w:val="0090299F"/>
    <w:rsid w:val="009035C2"/>
    <w:rsid w:val="0090492E"/>
    <w:rsid w:val="00905F29"/>
    <w:rsid w:val="00906625"/>
    <w:rsid w:val="009079F5"/>
    <w:rsid w:val="00907C5D"/>
    <w:rsid w:val="00911F3E"/>
    <w:rsid w:val="009128D7"/>
    <w:rsid w:val="00912D76"/>
    <w:rsid w:val="00913743"/>
    <w:rsid w:val="00913DB9"/>
    <w:rsid w:val="00914D3D"/>
    <w:rsid w:val="009158D9"/>
    <w:rsid w:val="00915AF9"/>
    <w:rsid w:val="00915B28"/>
    <w:rsid w:val="00916905"/>
    <w:rsid w:val="00916ED1"/>
    <w:rsid w:val="00916F78"/>
    <w:rsid w:val="009178E4"/>
    <w:rsid w:val="009179CC"/>
    <w:rsid w:val="00917D8A"/>
    <w:rsid w:val="009210A8"/>
    <w:rsid w:val="009217F9"/>
    <w:rsid w:val="0092207A"/>
    <w:rsid w:val="00922B0A"/>
    <w:rsid w:val="00922C03"/>
    <w:rsid w:val="00922F07"/>
    <w:rsid w:val="00924CD6"/>
    <w:rsid w:val="00926E6F"/>
    <w:rsid w:val="00926E9A"/>
    <w:rsid w:val="00927A6A"/>
    <w:rsid w:val="009307C2"/>
    <w:rsid w:val="009308BE"/>
    <w:rsid w:val="009309F6"/>
    <w:rsid w:val="00931824"/>
    <w:rsid w:val="00931A1D"/>
    <w:rsid w:val="009327BB"/>
    <w:rsid w:val="00932F45"/>
    <w:rsid w:val="00935C8B"/>
    <w:rsid w:val="009403ED"/>
    <w:rsid w:val="0094110D"/>
    <w:rsid w:val="00941C6F"/>
    <w:rsid w:val="009422AE"/>
    <w:rsid w:val="009423E1"/>
    <w:rsid w:val="00942F88"/>
    <w:rsid w:val="00943166"/>
    <w:rsid w:val="009442AC"/>
    <w:rsid w:val="0094486D"/>
    <w:rsid w:val="00944A12"/>
    <w:rsid w:val="009459FE"/>
    <w:rsid w:val="00945EA1"/>
    <w:rsid w:val="00946231"/>
    <w:rsid w:val="00946AC3"/>
    <w:rsid w:val="0095228B"/>
    <w:rsid w:val="0095261F"/>
    <w:rsid w:val="0095338D"/>
    <w:rsid w:val="00953625"/>
    <w:rsid w:val="0095530C"/>
    <w:rsid w:val="00955403"/>
    <w:rsid w:val="00955709"/>
    <w:rsid w:val="009557A9"/>
    <w:rsid w:val="009563D0"/>
    <w:rsid w:val="009578EB"/>
    <w:rsid w:val="00960A98"/>
    <w:rsid w:val="00960FD1"/>
    <w:rsid w:val="0096151A"/>
    <w:rsid w:val="00962712"/>
    <w:rsid w:val="00963FA9"/>
    <w:rsid w:val="009648BD"/>
    <w:rsid w:val="00964D69"/>
    <w:rsid w:val="00964DB1"/>
    <w:rsid w:val="00970BFD"/>
    <w:rsid w:val="00971EC7"/>
    <w:rsid w:val="0097343C"/>
    <w:rsid w:val="00973778"/>
    <w:rsid w:val="0097386D"/>
    <w:rsid w:val="009741E3"/>
    <w:rsid w:val="0097459A"/>
    <w:rsid w:val="0097633F"/>
    <w:rsid w:val="00977B91"/>
    <w:rsid w:val="00977DCD"/>
    <w:rsid w:val="00980CA2"/>
    <w:rsid w:val="00981014"/>
    <w:rsid w:val="0098137C"/>
    <w:rsid w:val="00983448"/>
    <w:rsid w:val="00983597"/>
    <w:rsid w:val="00983880"/>
    <w:rsid w:val="00984F09"/>
    <w:rsid w:val="00985223"/>
    <w:rsid w:val="00986289"/>
    <w:rsid w:val="0098637F"/>
    <w:rsid w:val="009876AA"/>
    <w:rsid w:val="00990424"/>
    <w:rsid w:val="009907B0"/>
    <w:rsid w:val="00991F27"/>
    <w:rsid w:val="00992171"/>
    <w:rsid w:val="00992649"/>
    <w:rsid w:val="00993364"/>
    <w:rsid w:val="00993B64"/>
    <w:rsid w:val="0099604A"/>
    <w:rsid w:val="00996502"/>
    <w:rsid w:val="009966B8"/>
    <w:rsid w:val="00996AF3"/>
    <w:rsid w:val="00996E57"/>
    <w:rsid w:val="009A34FF"/>
    <w:rsid w:val="009A3A42"/>
    <w:rsid w:val="009A4684"/>
    <w:rsid w:val="009A7005"/>
    <w:rsid w:val="009A7ACA"/>
    <w:rsid w:val="009B0599"/>
    <w:rsid w:val="009B0793"/>
    <w:rsid w:val="009B0873"/>
    <w:rsid w:val="009B1E5D"/>
    <w:rsid w:val="009B226F"/>
    <w:rsid w:val="009B2896"/>
    <w:rsid w:val="009B3161"/>
    <w:rsid w:val="009B5C2B"/>
    <w:rsid w:val="009B62AF"/>
    <w:rsid w:val="009B6734"/>
    <w:rsid w:val="009B6C35"/>
    <w:rsid w:val="009C01B1"/>
    <w:rsid w:val="009C0215"/>
    <w:rsid w:val="009C3D89"/>
    <w:rsid w:val="009C5DC7"/>
    <w:rsid w:val="009C6BD1"/>
    <w:rsid w:val="009C77EA"/>
    <w:rsid w:val="009C7A97"/>
    <w:rsid w:val="009D09A9"/>
    <w:rsid w:val="009D1363"/>
    <w:rsid w:val="009D14E5"/>
    <w:rsid w:val="009D334B"/>
    <w:rsid w:val="009D428C"/>
    <w:rsid w:val="009D42F4"/>
    <w:rsid w:val="009D58E4"/>
    <w:rsid w:val="009D7E45"/>
    <w:rsid w:val="009D7EA7"/>
    <w:rsid w:val="009E1215"/>
    <w:rsid w:val="009E2847"/>
    <w:rsid w:val="009E6107"/>
    <w:rsid w:val="009E7848"/>
    <w:rsid w:val="009E7D2D"/>
    <w:rsid w:val="009F0333"/>
    <w:rsid w:val="009F080F"/>
    <w:rsid w:val="009F0BFC"/>
    <w:rsid w:val="009F1FFD"/>
    <w:rsid w:val="009F28E8"/>
    <w:rsid w:val="009F3A43"/>
    <w:rsid w:val="009F5174"/>
    <w:rsid w:val="009F629F"/>
    <w:rsid w:val="009F62FE"/>
    <w:rsid w:val="009F73AA"/>
    <w:rsid w:val="009F7554"/>
    <w:rsid w:val="009F77FF"/>
    <w:rsid w:val="00A000F3"/>
    <w:rsid w:val="00A00A61"/>
    <w:rsid w:val="00A00BE5"/>
    <w:rsid w:val="00A023BF"/>
    <w:rsid w:val="00A02D21"/>
    <w:rsid w:val="00A033AE"/>
    <w:rsid w:val="00A03905"/>
    <w:rsid w:val="00A04107"/>
    <w:rsid w:val="00A052C7"/>
    <w:rsid w:val="00A05D1E"/>
    <w:rsid w:val="00A06813"/>
    <w:rsid w:val="00A07A40"/>
    <w:rsid w:val="00A07EFC"/>
    <w:rsid w:val="00A104C0"/>
    <w:rsid w:val="00A110AF"/>
    <w:rsid w:val="00A12000"/>
    <w:rsid w:val="00A131CD"/>
    <w:rsid w:val="00A143E8"/>
    <w:rsid w:val="00A1525B"/>
    <w:rsid w:val="00A16BB9"/>
    <w:rsid w:val="00A21634"/>
    <w:rsid w:val="00A22957"/>
    <w:rsid w:val="00A238A4"/>
    <w:rsid w:val="00A2407A"/>
    <w:rsid w:val="00A24704"/>
    <w:rsid w:val="00A261EE"/>
    <w:rsid w:val="00A26BDF"/>
    <w:rsid w:val="00A27C6F"/>
    <w:rsid w:val="00A30464"/>
    <w:rsid w:val="00A3234F"/>
    <w:rsid w:val="00A337A5"/>
    <w:rsid w:val="00A3569F"/>
    <w:rsid w:val="00A36856"/>
    <w:rsid w:val="00A37237"/>
    <w:rsid w:val="00A378EA"/>
    <w:rsid w:val="00A37F8F"/>
    <w:rsid w:val="00A401A1"/>
    <w:rsid w:val="00A4136E"/>
    <w:rsid w:val="00A42674"/>
    <w:rsid w:val="00A4278D"/>
    <w:rsid w:val="00A42D50"/>
    <w:rsid w:val="00A4374A"/>
    <w:rsid w:val="00A44936"/>
    <w:rsid w:val="00A4511B"/>
    <w:rsid w:val="00A455AF"/>
    <w:rsid w:val="00A4562E"/>
    <w:rsid w:val="00A45B1B"/>
    <w:rsid w:val="00A45C1F"/>
    <w:rsid w:val="00A46D45"/>
    <w:rsid w:val="00A47E75"/>
    <w:rsid w:val="00A50B87"/>
    <w:rsid w:val="00A51075"/>
    <w:rsid w:val="00A5174B"/>
    <w:rsid w:val="00A51D14"/>
    <w:rsid w:val="00A51ECB"/>
    <w:rsid w:val="00A5278B"/>
    <w:rsid w:val="00A5424F"/>
    <w:rsid w:val="00A557E9"/>
    <w:rsid w:val="00A60655"/>
    <w:rsid w:val="00A6147F"/>
    <w:rsid w:val="00A61AE6"/>
    <w:rsid w:val="00A626B7"/>
    <w:rsid w:val="00A62A66"/>
    <w:rsid w:val="00A636DE"/>
    <w:rsid w:val="00A64722"/>
    <w:rsid w:val="00A6678E"/>
    <w:rsid w:val="00A66A77"/>
    <w:rsid w:val="00A67779"/>
    <w:rsid w:val="00A677E4"/>
    <w:rsid w:val="00A70814"/>
    <w:rsid w:val="00A71862"/>
    <w:rsid w:val="00A719AB"/>
    <w:rsid w:val="00A71EE8"/>
    <w:rsid w:val="00A7246E"/>
    <w:rsid w:val="00A749EF"/>
    <w:rsid w:val="00A75BD9"/>
    <w:rsid w:val="00A76320"/>
    <w:rsid w:val="00A76824"/>
    <w:rsid w:val="00A800FC"/>
    <w:rsid w:val="00A82BCF"/>
    <w:rsid w:val="00A83EED"/>
    <w:rsid w:val="00A843A9"/>
    <w:rsid w:val="00A85438"/>
    <w:rsid w:val="00A85E65"/>
    <w:rsid w:val="00A86159"/>
    <w:rsid w:val="00A867CE"/>
    <w:rsid w:val="00A86A17"/>
    <w:rsid w:val="00A86D6C"/>
    <w:rsid w:val="00A8717B"/>
    <w:rsid w:val="00A872CA"/>
    <w:rsid w:val="00A87328"/>
    <w:rsid w:val="00A87636"/>
    <w:rsid w:val="00A87B4B"/>
    <w:rsid w:val="00A90CF6"/>
    <w:rsid w:val="00A90EFE"/>
    <w:rsid w:val="00A92B94"/>
    <w:rsid w:val="00A92EA8"/>
    <w:rsid w:val="00A93981"/>
    <w:rsid w:val="00A94014"/>
    <w:rsid w:val="00A94208"/>
    <w:rsid w:val="00A94F18"/>
    <w:rsid w:val="00A954B8"/>
    <w:rsid w:val="00A95C73"/>
    <w:rsid w:val="00A963AB"/>
    <w:rsid w:val="00A967C1"/>
    <w:rsid w:val="00A971A2"/>
    <w:rsid w:val="00A977CD"/>
    <w:rsid w:val="00AA04D8"/>
    <w:rsid w:val="00AA04E9"/>
    <w:rsid w:val="00AA0997"/>
    <w:rsid w:val="00AA1EFB"/>
    <w:rsid w:val="00AA2113"/>
    <w:rsid w:val="00AA2211"/>
    <w:rsid w:val="00AA2BA2"/>
    <w:rsid w:val="00AA381B"/>
    <w:rsid w:val="00AA4AD9"/>
    <w:rsid w:val="00AA4E87"/>
    <w:rsid w:val="00AA586A"/>
    <w:rsid w:val="00AA589B"/>
    <w:rsid w:val="00AA59B1"/>
    <w:rsid w:val="00AA5F1C"/>
    <w:rsid w:val="00AA650D"/>
    <w:rsid w:val="00AA6B25"/>
    <w:rsid w:val="00AA7C52"/>
    <w:rsid w:val="00AB379B"/>
    <w:rsid w:val="00AB4816"/>
    <w:rsid w:val="00AC05D5"/>
    <w:rsid w:val="00AC2EB1"/>
    <w:rsid w:val="00AC33DC"/>
    <w:rsid w:val="00AC4C15"/>
    <w:rsid w:val="00AC6BA3"/>
    <w:rsid w:val="00AC71B2"/>
    <w:rsid w:val="00AC775A"/>
    <w:rsid w:val="00AC7B89"/>
    <w:rsid w:val="00AD0FD8"/>
    <w:rsid w:val="00AD2B30"/>
    <w:rsid w:val="00AD30FD"/>
    <w:rsid w:val="00AD35EC"/>
    <w:rsid w:val="00AD3DBD"/>
    <w:rsid w:val="00AD41C5"/>
    <w:rsid w:val="00AD5198"/>
    <w:rsid w:val="00AD536B"/>
    <w:rsid w:val="00AD6B8A"/>
    <w:rsid w:val="00AD74FA"/>
    <w:rsid w:val="00AE05B5"/>
    <w:rsid w:val="00AE1EB8"/>
    <w:rsid w:val="00AE21A0"/>
    <w:rsid w:val="00AE2B3D"/>
    <w:rsid w:val="00AE44B4"/>
    <w:rsid w:val="00AE467E"/>
    <w:rsid w:val="00AE491B"/>
    <w:rsid w:val="00AE603F"/>
    <w:rsid w:val="00AE6C2C"/>
    <w:rsid w:val="00AE7B53"/>
    <w:rsid w:val="00AF02FF"/>
    <w:rsid w:val="00AF15D2"/>
    <w:rsid w:val="00AF164D"/>
    <w:rsid w:val="00AF1C48"/>
    <w:rsid w:val="00AF20FD"/>
    <w:rsid w:val="00AF26CD"/>
    <w:rsid w:val="00AF349A"/>
    <w:rsid w:val="00AF39EB"/>
    <w:rsid w:val="00AF51FC"/>
    <w:rsid w:val="00AF5794"/>
    <w:rsid w:val="00AF59B9"/>
    <w:rsid w:val="00AF67BA"/>
    <w:rsid w:val="00AF67D3"/>
    <w:rsid w:val="00B00F41"/>
    <w:rsid w:val="00B0127F"/>
    <w:rsid w:val="00B01E44"/>
    <w:rsid w:val="00B036FB"/>
    <w:rsid w:val="00B04609"/>
    <w:rsid w:val="00B04676"/>
    <w:rsid w:val="00B0536C"/>
    <w:rsid w:val="00B0720D"/>
    <w:rsid w:val="00B0776E"/>
    <w:rsid w:val="00B10E06"/>
    <w:rsid w:val="00B125C5"/>
    <w:rsid w:val="00B12ACB"/>
    <w:rsid w:val="00B12B69"/>
    <w:rsid w:val="00B1335E"/>
    <w:rsid w:val="00B1432D"/>
    <w:rsid w:val="00B1476E"/>
    <w:rsid w:val="00B17DFF"/>
    <w:rsid w:val="00B20A07"/>
    <w:rsid w:val="00B20F89"/>
    <w:rsid w:val="00B21521"/>
    <w:rsid w:val="00B216E5"/>
    <w:rsid w:val="00B22154"/>
    <w:rsid w:val="00B24EC3"/>
    <w:rsid w:val="00B25664"/>
    <w:rsid w:val="00B25964"/>
    <w:rsid w:val="00B25F58"/>
    <w:rsid w:val="00B27FA3"/>
    <w:rsid w:val="00B3000E"/>
    <w:rsid w:val="00B30A06"/>
    <w:rsid w:val="00B30CC0"/>
    <w:rsid w:val="00B31F68"/>
    <w:rsid w:val="00B3309F"/>
    <w:rsid w:val="00B338BE"/>
    <w:rsid w:val="00B33C07"/>
    <w:rsid w:val="00B33D8B"/>
    <w:rsid w:val="00B34B79"/>
    <w:rsid w:val="00B351F7"/>
    <w:rsid w:val="00B3617C"/>
    <w:rsid w:val="00B373F0"/>
    <w:rsid w:val="00B3751C"/>
    <w:rsid w:val="00B3754E"/>
    <w:rsid w:val="00B37670"/>
    <w:rsid w:val="00B37D41"/>
    <w:rsid w:val="00B40CDC"/>
    <w:rsid w:val="00B437E9"/>
    <w:rsid w:val="00B43C8D"/>
    <w:rsid w:val="00B43CB8"/>
    <w:rsid w:val="00B441AE"/>
    <w:rsid w:val="00B46288"/>
    <w:rsid w:val="00B47725"/>
    <w:rsid w:val="00B47EBE"/>
    <w:rsid w:val="00B50AD1"/>
    <w:rsid w:val="00B515D0"/>
    <w:rsid w:val="00B523DC"/>
    <w:rsid w:val="00B53531"/>
    <w:rsid w:val="00B53DB3"/>
    <w:rsid w:val="00B54014"/>
    <w:rsid w:val="00B56AA6"/>
    <w:rsid w:val="00B60F03"/>
    <w:rsid w:val="00B621B5"/>
    <w:rsid w:val="00B625BD"/>
    <w:rsid w:val="00B64065"/>
    <w:rsid w:val="00B6431B"/>
    <w:rsid w:val="00B6478B"/>
    <w:rsid w:val="00B6571D"/>
    <w:rsid w:val="00B66046"/>
    <w:rsid w:val="00B67151"/>
    <w:rsid w:val="00B6741E"/>
    <w:rsid w:val="00B677FD"/>
    <w:rsid w:val="00B70F5A"/>
    <w:rsid w:val="00B72342"/>
    <w:rsid w:val="00B72B14"/>
    <w:rsid w:val="00B73A9D"/>
    <w:rsid w:val="00B73BD3"/>
    <w:rsid w:val="00B73CEB"/>
    <w:rsid w:val="00B73D5A"/>
    <w:rsid w:val="00B74D05"/>
    <w:rsid w:val="00B807A7"/>
    <w:rsid w:val="00B808FA"/>
    <w:rsid w:val="00B815B4"/>
    <w:rsid w:val="00B82B85"/>
    <w:rsid w:val="00B8366B"/>
    <w:rsid w:val="00B83AE4"/>
    <w:rsid w:val="00B842F6"/>
    <w:rsid w:val="00B85072"/>
    <w:rsid w:val="00B85107"/>
    <w:rsid w:val="00B87A6A"/>
    <w:rsid w:val="00B90CF2"/>
    <w:rsid w:val="00B90D61"/>
    <w:rsid w:val="00B90F8D"/>
    <w:rsid w:val="00B92530"/>
    <w:rsid w:val="00B93AC8"/>
    <w:rsid w:val="00B962B4"/>
    <w:rsid w:val="00B96502"/>
    <w:rsid w:val="00BA167C"/>
    <w:rsid w:val="00BA361D"/>
    <w:rsid w:val="00BA55D1"/>
    <w:rsid w:val="00BA600D"/>
    <w:rsid w:val="00BA7238"/>
    <w:rsid w:val="00BA7361"/>
    <w:rsid w:val="00BB03E5"/>
    <w:rsid w:val="00BB074E"/>
    <w:rsid w:val="00BB10B9"/>
    <w:rsid w:val="00BB37CD"/>
    <w:rsid w:val="00BB4CAE"/>
    <w:rsid w:val="00BB50A6"/>
    <w:rsid w:val="00BB6597"/>
    <w:rsid w:val="00BB7B74"/>
    <w:rsid w:val="00BC02B1"/>
    <w:rsid w:val="00BC1089"/>
    <w:rsid w:val="00BC1738"/>
    <w:rsid w:val="00BC41B3"/>
    <w:rsid w:val="00BC42F7"/>
    <w:rsid w:val="00BC47A7"/>
    <w:rsid w:val="00BC5020"/>
    <w:rsid w:val="00BC5D51"/>
    <w:rsid w:val="00BC7081"/>
    <w:rsid w:val="00BD084B"/>
    <w:rsid w:val="00BD11F4"/>
    <w:rsid w:val="00BD27D5"/>
    <w:rsid w:val="00BD2E91"/>
    <w:rsid w:val="00BD3F53"/>
    <w:rsid w:val="00BD40F5"/>
    <w:rsid w:val="00BD467B"/>
    <w:rsid w:val="00BD5356"/>
    <w:rsid w:val="00BD5391"/>
    <w:rsid w:val="00BD6393"/>
    <w:rsid w:val="00BE059E"/>
    <w:rsid w:val="00BE1415"/>
    <w:rsid w:val="00BE1998"/>
    <w:rsid w:val="00BE27E7"/>
    <w:rsid w:val="00BE29D1"/>
    <w:rsid w:val="00BE4752"/>
    <w:rsid w:val="00BE48DD"/>
    <w:rsid w:val="00BE49B9"/>
    <w:rsid w:val="00BE52C2"/>
    <w:rsid w:val="00BE595F"/>
    <w:rsid w:val="00BE5A74"/>
    <w:rsid w:val="00BE5B7C"/>
    <w:rsid w:val="00BE5F19"/>
    <w:rsid w:val="00BE750B"/>
    <w:rsid w:val="00BE794C"/>
    <w:rsid w:val="00BF08C1"/>
    <w:rsid w:val="00BF0FCA"/>
    <w:rsid w:val="00BF1923"/>
    <w:rsid w:val="00BF1A60"/>
    <w:rsid w:val="00BF20E1"/>
    <w:rsid w:val="00BF21B4"/>
    <w:rsid w:val="00BF22CE"/>
    <w:rsid w:val="00BF2C51"/>
    <w:rsid w:val="00BF4F49"/>
    <w:rsid w:val="00BF577E"/>
    <w:rsid w:val="00BF6FF3"/>
    <w:rsid w:val="00BF7015"/>
    <w:rsid w:val="00BF7507"/>
    <w:rsid w:val="00C01B22"/>
    <w:rsid w:val="00C01E96"/>
    <w:rsid w:val="00C031EA"/>
    <w:rsid w:val="00C0325F"/>
    <w:rsid w:val="00C0370E"/>
    <w:rsid w:val="00C03B32"/>
    <w:rsid w:val="00C03C6D"/>
    <w:rsid w:val="00C04156"/>
    <w:rsid w:val="00C04D00"/>
    <w:rsid w:val="00C06911"/>
    <w:rsid w:val="00C1159B"/>
    <w:rsid w:val="00C1214A"/>
    <w:rsid w:val="00C12538"/>
    <w:rsid w:val="00C13261"/>
    <w:rsid w:val="00C136E3"/>
    <w:rsid w:val="00C139FA"/>
    <w:rsid w:val="00C14004"/>
    <w:rsid w:val="00C163EE"/>
    <w:rsid w:val="00C17ADA"/>
    <w:rsid w:val="00C17F6F"/>
    <w:rsid w:val="00C20D6A"/>
    <w:rsid w:val="00C234E7"/>
    <w:rsid w:val="00C26BA0"/>
    <w:rsid w:val="00C30884"/>
    <w:rsid w:val="00C30949"/>
    <w:rsid w:val="00C3151D"/>
    <w:rsid w:val="00C31679"/>
    <w:rsid w:val="00C325FF"/>
    <w:rsid w:val="00C327E6"/>
    <w:rsid w:val="00C32888"/>
    <w:rsid w:val="00C33B64"/>
    <w:rsid w:val="00C36048"/>
    <w:rsid w:val="00C36FBC"/>
    <w:rsid w:val="00C37559"/>
    <w:rsid w:val="00C377D8"/>
    <w:rsid w:val="00C42D22"/>
    <w:rsid w:val="00C4460E"/>
    <w:rsid w:val="00C446FB"/>
    <w:rsid w:val="00C46866"/>
    <w:rsid w:val="00C47B75"/>
    <w:rsid w:val="00C50AAE"/>
    <w:rsid w:val="00C519D2"/>
    <w:rsid w:val="00C52FFE"/>
    <w:rsid w:val="00C53328"/>
    <w:rsid w:val="00C533BE"/>
    <w:rsid w:val="00C5394B"/>
    <w:rsid w:val="00C544C1"/>
    <w:rsid w:val="00C56DC4"/>
    <w:rsid w:val="00C61212"/>
    <w:rsid w:val="00C612B1"/>
    <w:rsid w:val="00C61B67"/>
    <w:rsid w:val="00C62A33"/>
    <w:rsid w:val="00C63561"/>
    <w:rsid w:val="00C635A5"/>
    <w:rsid w:val="00C63F78"/>
    <w:rsid w:val="00C64C74"/>
    <w:rsid w:val="00C70691"/>
    <w:rsid w:val="00C71265"/>
    <w:rsid w:val="00C720E7"/>
    <w:rsid w:val="00C72603"/>
    <w:rsid w:val="00C72EAD"/>
    <w:rsid w:val="00C748B6"/>
    <w:rsid w:val="00C7512E"/>
    <w:rsid w:val="00C752AF"/>
    <w:rsid w:val="00C75F7B"/>
    <w:rsid w:val="00C760E0"/>
    <w:rsid w:val="00C77028"/>
    <w:rsid w:val="00C77270"/>
    <w:rsid w:val="00C805BC"/>
    <w:rsid w:val="00C80F2A"/>
    <w:rsid w:val="00C80FE2"/>
    <w:rsid w:val="00C81269"/>
    <w:rsid w:val="00C82311"/>
    <w:rsid w:val="00C825FA"/>
    <w:rsid w:val="00C83AA2"/>
    <w:rsid w:val="00C841AA"/>
    <w:rsid w:val="00C86869"/>
    <w:rsid w:val="00C86EEE"/>
    <w:rsid w:val="00C877EB"/>
    <w:rsid w:val="00C87D0B"/>
    <w:rsid w:val="00C90213"/>
    <w:rsid w:val="00C91466"/>
    <w:rsid w:val="00C91931"/>
    <w:rsid w:val="00C92729"/>
    <w:rsid w:val="00C93826"/>
    <w:rsid w:val="00C93F12"/>
    <w:rsid w:val="00C96F17"/>
    <w:rsid w:val="00C97429"/>
    <w:rsid w:val="00C97431"/>
    <w:rsid w:val="00C97F0F"/>
    <w:rsid w:val="00CA04DB"/>
    <w:rsid w:val="00CA1394"/>
    <w:rsid w:val="00CA1735"/>
    <w:rsid w:val="00CA1B17"/>
    <w:rsid w:val="00CA1B2F"/>
    <w:rsid w:val="00CA2AAF"/>
    <w:rsid w:val="00CA3DD3"/>
    <w:rsid w:val="00CA4060"/>
    <w:rsid w:val="00CA6190"/>
    <w:rsid w:val="00CA6C70"/>
    <w:rsid w:val="00CB065F"/>
    <w:rsid w:val="00CB15A0"/>
    <w:rsid w:val="00CB4F5D"/>
    <w:rsid w:val="00CB5840"/>
    <w:rsid w:val="00CB630B"/>
    <w:rsid w:val="00CB7054"/>
    <w:rsid w:val="00CB7498"/>
    <w:rsid w:val="00CC1B6A"/>
    <w:rsid w:val="00CC1C76"/>
    <w:rsid w:val="00CC3176"/>
    <w:rsid w:val="00CC33E0"/>
    <w:rsid w:val="00CC451C"/>
    <w:rsid w:val="00CC4D25"/>
    <w:rsid w:val="00CC4F8F"/>
    <w:rsid w:val="00CC537D"/>
    <w:rsid w:val="00CD0516"/>
    <w:rsid w:val="00CD1AD1"/>
    <w:rsid w:val="00CD1CA5"/>
    <w:rsid w:val="00CD4A7B"/>
    <w:rsid w:val="00CD5ACD"/>
    <w:rsid w:val="00CD6140"/>
    <w:rsid w:val="00CD6613"/>
    <w:rsid w:val="00CD6C2D"/>
    <w:rsid w:val="00CD7985"/>
    <w:rsid w:val="00CE059D"/>
    <w:rsid w:val="00CE1255"/>
    <w:rsid w:val="00CE1348"/>
    <w:rsid w:val="00CE32E4"/>
    <w:rsid w:val="00CE367F"/>
    <w:rsid w:val="00CE4312"/>
    <w:rsid w:val="00CE7C10"/>
    <w:rsid w:val="00CF0692"/>
    <w:rsid w:val="00CF0E7F"/>
    <w:rsid w:val="00CF10EC"/>
    <w:rsid w:val="00CF1102"/>
    <w:rsid w:val="00CF12BE"/>
    <w:rsid w:val="00CF13DA"/>
    <w:rsid w:val="00CF1E12"/>
    <w:rsid w:val="00CF222F"/>
    <w:rsid w:val="00CF38DE"/>
    <w:rsid w:val="00CF48BC"/>
    <w:rsid w:val="00CF5614"/>
    <w:rsid w:val="00CF7378"/>
    <w:rsid w:val="00D01594"/>
    <w:rsid w:val="00D0241E"/>
    <w:rsid w:val="00D02677"/>
    <w:rsid w:val="00D03572"/>
    <w:rsid w:val="00D0384D"/>
    <w:rsid w:val="00D0556E"/>
    <w:rsid w:val="00D05784"/>
    <w:rsid w:val="00D066EB"/>
    <w:rsid w:val="00D07CD6"/>
    <w:rsid w:val="00D10717"/>
    <w:rsid w:val="00D10DD0"/>
    <w:rsid w:val="00D119FA"/>
    <w:rsid w:val="00D11F10"/>
    <w:rsid w:val="00D12CE4"/>
    <w:rsid w:val="00D13778"/>
    <w:rsid w:val="00D145C0"/>
    <w:rsid w:val="00D14B68"/>
    <w:rsid w:val="00D16522"/>
    <w:rsid w:val="00D1661F"/>
    <w:rsid w:val="00D174C8"/>
    <w:rsid w:val="00D2030E"/>
    <w:rsid w:val="00D21645"/>
    <w:rsid w:val="00D2207A"/>
    <w:rsid w:val="00D23E8E"/>
    <w:rsid w:val="00D24082"/>
    <w:rsid w:val="00D2436F"/>
    <w:rsid w:val="00D26465"/>
    <w:rsid w:val="00D265C8"/>
    <w:rsid w:val="00D2761A"/>
    <w:rsid w:val="00D30654"/>
    <w:rsid w:val="00D30749"/>
    <w:rsid w:val="00D31566"/>
    <w:rsid w:val="00D31721"/>
    <w:rsid w:val="00D33228"/>
    <w:rsid w:val="00D3436D"/>
    <w:rsid w:val="00D3474F"/>
    <w:rsid w:val="00D34F11"/>
    <w:rsid w:val="00D35FE9"/>
    <w:rsid w:val="00D36593"/>
    <w:rsid w:val="00D37C4C"/>
    <w:rsid w:val="00D40685"/>
    <w:rsid w:val="00D42573"/>
    <w:rsid w:val="00D42E9D"/>
    <w:rsid w:val="00D4526F"/>
    <w:rsid w:val="00D462B5"/>
    <w:rsid w:val="00D46685"/>
    <w:rsid w:val="00D50113"/>
    <w:rsid w:val="00D50BE3"/>
    <w:rsid w:val="00D50D82"/>
    <w:rsid w:val="00D51267"/>
    <w:rsid w:val="00D514B5"/>
    <w:rsid w:val="00D51A5A"/>
    <w:rsid w:val="00D53780"/>
    <w:rsid w:val="00D539BD"/>
    <w:rsid w:val="00D539E6"/>
    <w:rsid w:val="00D5488F"/>
    <w:rsid w:val="00D55092"/>
    <w:rsid w:val="00D55B94"/>
    <w:rsid w:val="00D55FB8"/>
    <w:rsid w:val="00D5645F"/>
    <w:rsid w:val="00D5674D"/>
    <w:rsid w:val="00D56754"/>
    <w:rsid w:val="00D56E7A"/>
    <w:rsid w:val="00D57683"/>
    <w:rsid w:val="00D576BC"/>
    <w:rsid w:val="00D6152A"/>
    <w:rsid w:val="00D62A58"/>
    <w:rsid w:val="00D63DF1"/>
    <w:rsid w:val="00D6461F"/>
    <w:rsid w:val="00D67FC4"/>
    <w:rsid w:val="00D67FDA"/>
    <w:rsid w:val="00D71083"/>
    <w:rsid w:val="00D71B50"/>
    <w:rsid w:val="00D71D39"/>
    <w:rsid w:val="00D71ECB"/>
    <w:rsid w:val="00D7376A"/>
    <w:rsid w:val="00D750C8"/>
    <w:rsid w:val="00D75685"/>
    <w:rsid w:val="00D765A1"/>
    <w:rsid w:val="00D766EC"/>
    <w:rsid w:val="00D803F3"/>
    <w:rsid w:val="00D80F91"/>
    <w:rsid w:val="00D81093"/>
    <w:rsid w:val="00D811A6"/>
    <w:rsid w:val="00D819F1"/>
    <w:rsid w:val="00D81C17"/>
    <w:rsid w:val="00D82531"/>
    <w:rsid w:val="00D830E4"/>
    <w:rsid w:val="00D84077"/>
    <w:rsid w:val="00D858DD"/>
    <w:rsid w:val="00D86609"/>
    <w:rsid w:val="00D86754"/>
    <w:rsid w:val="00D86D95"/>
    <w:rsid w:val="00D91A9E"/>
    <w:rsid w:val="00D9241B"/>
    <w:rsid w:val="00D931B6"/>
    <w:rsid w:val="00D939EF"/>
    <w:rsid w:val="00D94192"/>
    <w:rsid w:val="00D94865"/>
    <w:rsid w:val="00D95021"/>
    <w:rsid w:val="00D952AC"/>
    <w:rsid w:val="00D96C4A"/>
    <w:rsid w:val="00DA1915"/>
    <w:rsid w:val="00DA1EA6"/>
    <w:rsid w:val="00DA2938"/>
    <w:rsid w:val="00DA320B"/>
    <w:rsid w:val="00DA3821"/>
    <w:rsid w:val="00DA3941"/>
    <w:rsid w:val="00DA7848"/>
    <w:rsid w:val="00DA7BF5"/>
    <w:rsid w:val="00DB0FAF"/>
    <w:rsid w:val="00DB182B"/>
    <w:rsid w:val="00DB435E"/>
    <w:rsid w:val="00DB4393"/>
    <w:rsid w:val="00DB4ECE"/>
    <w:rsid w:val="00DB54C5"/>
    <w:rsid w:val="00DB5A91"/>
    <w:rsid w:val="00DC04C0"/>
    <w:rsid w:val="00DC27C9"/>
    <w:rsid w:val="00DC486E"/>
    <w:rsid w:val="00DC5A26"/>
    <w:rsid w:val="00DC60F8"/>
    <w:rsid w:val="00DC6BEB"/>
    <w:rsid w:val="00DC70EE"/>
    <w:rsid w:val="00DC71E7"/>
    <w:rsid w:val="00DC76E7"/>
    <w:rsid w:val="00DC78D7"/>
    <w:rsid w:val="00DD087E"/>
    <w:rsid w:val="00DD0C27"/>
    <w:rsid w:val="00DD0E25"/>
    <w:rsid w:val="00DD19B0"/>
    <w:rsid w:val="00DD1FA7"/>
    <w:rsid w:val="00DD29AC"/>
    <w:rsid w:val="00DD2A38"/>
    <w:rsid w:val="00DD5A26"/>
    <w:rsid w:val="00DD5E07"/>
    <w:rsid w:val="00DD6D57"/>
    <w:rsid w:val="00DD76DF"/>
    <w:rsid w:val="00DE3CF1"/>
    <w:rsid w:val="00DE41A3"/>
    <w:rsid w:val="00DE60D3"/>
    <w:rsid w:val="00DE61D0"/>
    <w:rsid w:val="00DE6A05"/>
    <w:rsid w:val="00DE711A"/>
    <w:rsid w:val="00DE78E8"/>
    <w:rsid w:val="00DF058E"/>
    <w:rsid w:val="00DF0F2F"/>
    <w:rsid w:val="00DF1AE6"/>
    <w:rsid w:val="00DF27D1"/>
    <w:rsid w:val="00DF2BD1"/>
    <w:rsid w:val="00DF31CB"/>
    <w:rsid w:val="00DF6B7B"/>
    <w:rsid w:val="00E00BED"/>
    <w:rsid w:val="00E01675"/>
    <w:rsid w:val="00E01ED6"/>
    <w:rsid w:val="00E02E50"/>
    <w:rsid w:val="00E03F22"/>
    <w:rsid w:val="00E05A4E"/>
    <w:rsid w:val="00E06EAC"/>
    <w:rsid w:val="00E075A5"/>
    <w:rsid w:val="00E10ED6"/>
    <w:rsid w:val="00E113A1"/>
    <w:rsid w:val="00E122FE"/>
    <w:rsid w:val="00E12496"/>
    <w:rsid w:val="00E12E28"/>
    <w:rsid w:val="00E13410"/>
    <w:rsid w:val="00E13D4F"/>
    <w:rsid w:val="00E14115"/>
    <w:rsid w:val="00E142BF"/>
    <w:rsid w:val="00E1641E"/>
    <w:rsid w:val="00E16816"/>
    <w:rsid w:val="00E16C4F"/>
    <w:rsid w:val="00E17D43"/>
    <w:rsid w:val="00E212D1"/>
    <w:rsid w:val="00E2251D"/>
    <w:rsid w:val="00E236EF"/>
    <w:rsid w:val="00E23FFC"/>
    <w:rsid w:val="00E24ED6"/>
    <w:rsid w:val="00E256F3"/>
    <w:rsid w:val="00E256FA"/>
    <w:rsid w:val="00E30994"/>
    <w:rsid w:val="00E3180B"/>
    <w:rsid w:val="00E32CBD"/>
    <w:rsid w:val="00E331F2"/>
    <w:rsid w:val="00E3364A"/>
    <w:rsid w:val="00E33C8A"/>
    <w:rsid w:val="00E34379"/>
    <w:rsid w:val="00E35B27"/>
    <w:rsid w:val="00E363B5"/>
    <w:rsid w:val="00E368C2"/>
    <w:rsid w:val="00E37166"/>
    <w:rsid w:val="00E371F9"/>
    <w:rsid w:val="00E37C1B"/>
    <w:rsid w:val="00E4076A"/>
    <w:rsid w:val="00E40AB7"/>
    <w:rsid w:val="00E41480"/>
    <w:rsid w:val="00E4173F"/>
    <w:rsid w:val="00E4210C"/>
    <w:rsid w:val="00E4284D"/>
    <w:rsid w:val="00E4449F"/>
    <w:rsid w:val="00E4699E"/>
    <w:rsid w:val="00E46B21"/>
    <w:rsid w:val="00E50390"/>
    <w:rsid w:val="00E50B6B"/>
    <w:rsid w:val="00E51124"/>
    <w:rsid w:val="00E51269"/>
    <w:rsid w:val="00E515D9"/>
    <w:rsid w:val="00E516B7"/>
    <w:rsid w:val="00E52B1E"/>
    <w:rsid w:val="00E53A30"/>
    <w:rsid w:val="00E5401D"/>
    <w:rsid w:val="00E54891"/>
    <w:rsid w:val="00E55A43"/>
    <w:rsid w:val="00E55A67"/>
    <w:rsid w:val="00E57CA6"/>
    <w:rsid w:val="00E60168"/>
    <w:rsid w:val="00E612CB"/>
    <w:rsid w:val="00E61F79"/>
    <w:rsid w:val="00E62B68"/>
    <w:rsid w:val="00E6379A"/>
    <w:rsid w:val="00E654FC"/>
    <w:rsid w:val="00E65802"/>
    <w:rsid w:val="00E65BEA"/>
    <w:rsid w:val="00E67B2D"/>
    <w:rsid w:val="00E704DA"/>
    <w:rsid w:val="00E70934"/>
    <w:rsid w:val="00E70B7B"/>
    <w:rsid w:val="00E72DFA"/>
    <w:rsid w:val="00E73355"/>
    <w:rsid w:val="00E745D3"/>
    <w:rsid w:val="00E759EC"/>
    <w:rsid w:val="00E75C71"/>
    <w:rsid w:val="00E76F83"/>
    <w:rsid w:val="00E77659"/>
    <w:rsid w:val="00E819F9"/>
    <w:rsid w:val="00E81B02"/>
    <w:rsid w:val="00E84CCA"/>
    <w:rsid w:val="00E85184"/>
    <w:rsid w:val="00E85550"/>
    <w:rsid w:val="00E85AB7"/>
    <w:rsid w:val="00E8625A"/>
    <w:rsid w:val="00E90288"/>
    <w:rsid w:val="00E91B94"/>
    <w:rsid w:val="00E9245C"/>
    <w:rsid w:val="00E924AB"/>
    <w:rsid w:val="00E943AD"/>
    <w:rsid w:val="00E954C2"/>
    <w:rsid w:val="00E95DEA"/>
    <w:rsid w:val="00E96014"/>
    <w:rsid w:val="00E96568"/>
    <w:rsid w:val="00E966A8"/>
    <w:rsid w:val="00E96D60"/>
    <w:rsid w:val="00EA1CD1"/>
    <w:rsid w:val="00EA1CE4"/>
    <w:rsid w:val="00EA2190"/>
    <w:rsid w:val="00EA2DB9"/>
    <w:rsid w:val="00EA33E4"/>
    <w:rsid w:val="00EA3510"/>
    <w:rsid w:val="00EA3ED1"/>
    <w:rsid w:val="00EA43F3"/>
    <w:rsid w:val="00EA496D"/>
    <w:rsid w:val="00EA71BA"/>
    <w:rsid w:val="00EB0128"/>
    <w:rsid w:val="00EB0F5E"/>
    <w:rsid w:val="00EB1B03"/>
    <w:rsid w:val="00EB344E"/>
    <w:rsid w:val="00EB54B5"/>
    <w:rsid w:val="00EB656C"/>
    <w:rsid w:val="00EB6A76"/>
    <w:rsid w:val="00EB7272"/>
    <w:rsid w:val="00EC3646"/>
    <w:rsid w:val="00EC472F"/>
    <w:rsid w:val="00EC5566"/>
    <w:rsid w:val="00EC64FF"/>
    <w:rsid w:val="00ED095D"/>
    <w:rsid w:val="00ED0EA5"/>
    <w:rsid w:val="00ED4055"/>
    <w:rsid w:val="00ED5823"/>
    <w:rsid w:val="00ED6B00"/>
    <w:rsid w:val="00EE0895"/>
    <w:rsid w:val="00EE0F5B"/>
    <w:rsid w:val="00EE124F"/>
    <w:rsid w:val="00EE1D5C"/>
    <w:rsid w:val="00EE1DA4"/>
    <w:rsid w:val="00EE2BC3"/>
    <w:rsid w:val="00EE2C2D"/>
    <w:rsid w:val="00EE2DDA"/>
    <w:rsid w:val="00EE400D"/>
    <w:rsid w:val="00EE4017"/>
    <w:rsid w:val="00EE419D"/>
    <w:rsid w:val="00EE560C"/>
    <w:rsid w:val="00EE5836"/>
    <w:rsid w:val="00EE5B7E"/>
    <w:rsid w:val="00EE6235"/>
    <w:rsid w:val="00EE6E24"/>
    <w:rsid w:val="00EF0866"/>
    <w:rsid w:val="00EF22EA"/>
    <w:rsid w:val="00EF42E3"/>
    <w:rsid w:val="00EF4877"/>
    <w:rsid w:val="00EF5640"/>
    <w:rsid w:val="00EF5749"/>
    <w:rsid w:val="00EF7BCF"/>
    <w:rsid w:val="00F0012F"/>
    <w:rsid w:val="00F004EA"/>
    <w:rsid w:val="00F01E73"/>
    <w:rsid w:val="00F02872"/>
    <w:rsid w:val="00F02E9B"/>
    <w:rsid w:val="00F0366A"/>
    <w:rsid w:val="00F03CAE"/>
    <w:rsid w:val="00F03CC2"/>
    <w:rsid w:val="00F05993"/>
    <w:rsid w:val="00F05E18"/>
    <w:rsid w:val="00F072CB"/>
    <w:rsid w:val="00F073F2"/>
    <w:rsid w:val="00F100EA"/>
    <w:rsid w:val="00F1079E"/>
    <w:rsid w:val="00F10D64"/>
    <w:rsid w:val="00F1176B"/>
    <w:rsid w:val="00F12C4C"/>
    <w:rsid w:val="00F13979"/>
    <w:rsid w:val="00F13CA0"/>
    <w:rsid w:val="00F13DAA"/>
    <w:rsid w:val="00F14303"/>
    <w:rsid w:val="00F16237"/>
    <w:rsid w:val="00F17A27"/>
    <w:rsid w:val="00F2086E"/>
    <w:rsid w:val="00F210EF"/>
    <w:rsid w:val="00F21672"/>
    <w:rsid w:val="00F219EF"/>
    <w:rsid w:val="00F21CD7"/>
    <w:rsid w:val="00F2327D"/>
    <w:rsid w:val="00F2362A"/>
    <w:rsid w:val="00F2507D"/>
    <w:rsid w:val="00F251E3"/>
    <w:rsid w:val="00F25970"/>
    <w:rsid w:val="00F26100"/>
    <w:rsid w:val="00F2634F"/>
    <w:rsid w:val="00F26755"/>
    <w:rsid w:val="00F26ED9"/>
    <w:rsid w:val="00F270B7"/>
    <w:rsid w:val="00F27DF2"/>
    <w:rsid w:val="00F32989"/>
    <w:rsid w:val="00F32A68"/>
    <w:rsid w:val="00F3522A"/>
    <w:rsid w:val="00F360BF"/>
    <w:rsid w:val="00F3642C"/>
    <w:rsid w:val="00F378BC"/>
    <w:rsid w:val="00F417C2"/>
    <w:rsid w:val="00F41F10"/>
    <w:rsid w:val="00F42DA9"/>
    <w:rsid w:val="00F453C1"/>
    <w:rsid w:val="00F453C8"/>
    <w:rsid w:val="00F45C06"/>
    <w:rsid w:val="00F473B6"/>
    <w:rsid w:val="00F51AB5"/>
    <w:rsid w:val="00F52543"/>
    <w:rsid w:val="00F52974"/>
    <w:rsid w:val="00F532CE"/>
    <w:rsid w:val="00F53F52"/>
    <w:rsid w:val="00F5403E"/>
    <w:rsid w:val="00F5410C"/>
    <w:rsid w:val="00F54418"/>
    <w:rsid w:val="00F54451"/>
    <w:rsid w:val="00F54805"/>
    <w:rsid w:val="00F55BF8"/>
    <w:rsid w:val="00F55C94"/>
    <w:rsid w:val="00F562CA"/>
    <w:rsid w:val="00F564D6"/>
    <w:rsid w:val="00F5659E"/>
    <w:rsid w:val="00F56A72"/>
    <w:rsid w:val="00F56FE9"/>
    <w:rsid w:val="00F57686"/>
    <w:rsid w:val="00F577B9"/>
    <w:rsid w:val="00F57CDE"/>
    <w:rsid w:val="00F6053B"/>
    <w:rsid w:val="00F62B0B"/>
    <w:rsid w:val="00F63186"/>
    <w:rsid w:val="00F6403E"/>
    <w:rsid w:val="00F655C3"/>
    <w:rsid w:val="00F65C01"/>
    <w:rsid w:val="00F661EC"/>
    <w:rsid w:val="00F661F4"/>
    <w:rsid w:val="00F66E37"/>
    <w:rsid w:val="00F67249"/>
    <w:rsid w:val="00F67CE1"/>
    <w:rsid w:val="00F70445"/>
    <w:rsid w:val="00F71CC2"/>
    <w:rsid w:val="00F73156"/>
    <w:rsid w:val="00F743AD"/>
    <w:rsid w:val="00F75E2F"/>
    <w:rsid w:val="00F76107"/>
    <w:rsid w:val="00F768D3"/>
    <w:rsid w:val="00F80A8D"/>
    <w:rsid w:val="00F80AD7"/>
    <w:rsid w:val="00F80DE6"/>
    <w:rsid w:val="00F81173"/>
    <w:rsid w:val="00F8279E"/>
    <w:rsid w:val="00F83E30"/>
    <w:rsid w:val="00F8412C"/>
    <w:rsid w:val="00F860F9"/>
    <w:rsid w:val="00F86323"/>
    <w:rsid w:val="00F86CD3"/>
    <w:rsid w:val="00F87A4D"/>
    <w:rsid w:val="00F87BE0"/>
    <w:rsid w:val="00F9102A"/>
    <w:rsid w:val="00F91F47"/>
    <w:rsid w:val="00F91FB5"/>
    <w:rsid w:val="00F92B35"/>
    <w:rsid w:val="00F93640"/>
    <w:rsid w:val="00F94930"/>
    <w:rsid w:val="00F94D84"/>
    <w:rsid w:val="00FA0108"/>
    <w:rsid w:val="00FA04B2"/>
    <w:rsid w:val="00FA16CB"/>
    <w:rsid w:val="00FA18EF"/>
    <w:rsid w:val="00FA280A"/>
    <w:rsid w:val="00FA325F"/>
    <w:rsid w:val="00FA3E18"/>
    <w:rsid w:val="00FA4073"/>
    <w:rsid w:val="00FA44E1"/>
    <w:rsid w:val="00FA457A"/>
    <w:rsid w:val="00FA5FB6"/>
    <w:rsid w:val="00FA6890"/>
    <w:rsid w:val="00FB1F9B"/>
    <w:rsid w:val="00FB1FD3"/>
    <w:rsid w:val="00FB26C8"/>
    <w:rsid w:val="00FB3BC4"/>
    <w:rsid w:val="00FB3C21"/>
    <w:rsid w:val="00FB3EEF"/>
    <w:rsid w:val="00FB4AEA"/>
    <w:rsid w:val="00FB6010"/>
    <w:rsid w:val="00FC00BF"/>
    <w:rsid w:val="00FC04B7"/>
    <w:rsid w:val="00FC09CA"/>
    <w:rsid w:val="00FC11BB"/>
    <w:rsid w:val="00FC2885"/>
    <w:rsid w:val="00FC3706"/>
    <w:rsid w:val="00FC377D"/>
    <w:rsid w:val="00FC4C20"/>
    <w:rsid w:val="00FC5A05"/>
    <w:rsid w:val="00FC5F21"/>
    <w:rsid w:val="00FC6E53"/>
    <w:rsid w:val="00FC6FF9"/>
    <w:rsid w:val="00FC71B6"/>
    <w:rsid w:val="00FD00C7"/>
    <w:rsid w:val="00FD012E"/>
    <w:rsid w:val="00FD1483"/>
    <w:rsid w:val="00FD17B3"/>
    <w:rsid w:val="00FD1EB3"/>
    <w:rsid w:val="00FD35AF"/>
    <w:rsid w:val="00FD3620"/>
    <w:rsid w:val="00FD385B"/>
    <w:rsid w:val="00FD4E16"/>
    <w:rsid w:val="00FE02BB"/>
    <w:rsid w:val="00FE0507"/>
    <w:rsid w:val="00FE0CEF"/>
    <w:rsid w:val="00FE152C"/>
    <w:rsid w:val="00FE1CBB"/>
    <w:rsid w:val="00FE1DDF"/>
    <w:rsid w:val="00FE3A59"/>
    <w:rsid w:val="00FE4673"/>
    <w:rsid w:val="00FE5058"/>
    <w:rsid w:val="00FE5409"/>
    <w:rsid w:val="00FE5817"/>
    <w:rsid w:val="00FE643C"/>
    <w:rsid w:val="00FF1883"/>
    <w:rsid w:val="00FF253D"/>
    <w:rsid w:val="00FF354E"/>
    <w:rsid w:val="00FF5E2B"/>
    <w:rsid w:val="00FF6142"/>
    <w:rsid w:val="00FF62D8"/>
    <w:rsid w:val="00FF687D"/>
    <w:rsid w:val="00FF723A"/>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3CECB"/>
  <w15:docId w15:val="{AEFD7411-569D-4BFD-A6AB-59792BBB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6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3,List Paragraph,Абзац списка7,Абзац списка71,Абзац списка8,List Paragraph1,Абзац с отступом,References,ненум_список,Абзац,Heading1,Colorful List - Accent 11,Resume Title,heading 4,Citation List,Ha,Абзац списка11"/>
    <w:basedOn w:val="a"/>
    <w:link w:val="a4"/>
    <w:uiPriority w:val="34"/>
    <w:qFormat/>
    <w:rsid w:val="00AA59B1"/>
    <w:pPr>
      <w:ind w:left="720"/>
      <w:contextualSpacing/>
    </w:pPr>
    <w:rPr>
      <w:rFonts w:ascii="Calibri" w:eastAsia="Calibri" w:hAnsi="Calibri" w:cs="Times New Roman"/>
    </w:rPr>
  </w:style>
  <w:style w:type="character" w:customStyle="1" w:styleId="a4">
    <w:name w:val="Абзац списка Знак"/>
    <w:aliases w:val="маркированный Знак,Абзац списка3 Знак,List Paragraph Знак,Абзац списка7 Знак,Абзац списка71 Знак,Абзац списка8 Знак,List Paragraph1 Знак,Абзац с отступом Знак,References Знак,ненум_список Знак,Абзац Знак,Heading1 Знак,Resume Title Знак"/>
    <w:link w:val="a3"/>
    <w:uiPriority w:val="34"/>
    <w:qFormat/>
    <w:rsid w:val="00AA59B1"/>
    <w:rPr>
      <w:rFonts w:ascii="Calibri" w:eastAsia="Calibri" w:hAnsi="Calibri" w:cs="Times New Roman"/>
      <w:lang w:val="ru-RU"/>
    </w:rPr>
  </w:style>
  <w:style w:type="table" w:styleId="-6">
    <w:name w:val="Light Grid Accent 6"/>
    <w:basedOn w:val="a1"/>
    <w:uiPriority w:val="62"/>
    <w:rsid w:val="00B25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a5">
    <w:name w:val="No Spacing"/>
    <w:aliases w:val="мелкий,Обя,мой рабочий,норма,Айгерим,No Spacing,Без интервала11,Без интервала1,No Spacing1,свой,14 TNR,МОЙ СТИЛЬ,Без интеБез интервала,Без интервала111,Эльдар,Без интервала2,Дастан1,No Spacing_0,No Spacing_0_0,Без интерваль,без интервала"/>
    <w:link w:val="a6"/>
    <w:uiPriority w:val="1"/>
    <w:qFormat/>
    <w:rsid w:val="006946FB"/>
    <w:pPr>
      <w:spacing w:after="0" w:line="240" w:lineRule="auto"/>
    </w:pPr>
    <w:rPr>
      <w:rFonts w:ascii="Consolas" w:eastAsia="Consolas" w:hAnsi="Consolas" w:cs="Consolas"/>
      <w:lang w:val="en-US"/>
    </w:rPr>
  </w:style>
  <w:style w:type="table" w:styleId="a7">
    <w:name w:val="Table Grid"/>
    <w:basedOn w:val="a1"/>
    <w:uiPriority w:val="39"/>
    <w:rsid w:val="0000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477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47725"/>
  </w:style>
  <w:style w:type="paragraph" w:styleId="aa">
    <w:name w:val="footer"/>
    <w:basedOn w:val="a"/>
    <w:link w:val="ab"/>
    <w:uiPriority w:val="99"/>
    <w:unhideWhenUsed/>
    <w:rsid w:val="00B477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47725"/>
  </w:style>
  <w:style w:type="character" w:customStyle="1" w:styleId="a6">
    <w:name w:val="Без интервала Знак"/>
    <w:aliases w:val="мелкий Знак,Обя Знак,мой рабочий Знак,норма Знак,Айгерим Знак,No Spacing Знак,Без интервала11 Знак,Без интервала1 Знак,No Spacing1 Знак,свой Знак,14 TNR Знак,МОЙ СТИЛЬ Знак,Без интеБез интервала Знак,Без интервала111 Знак,Эльдар Знак"/>
    <w:link w:val="a5"/>
    <w:uiPriority w:val="1"/>
    <w:rsid w:val="00C47B75"/>
    <w:rPr>
      <w:rFonts w:ascii="Consolas" w:eastAsia="Consolas" w:hAnsi="Consolas" w:cs="Consolas"/>
      <w:lang w:val="en-US"/>
    </w:rPr>
  </w:style>
  <w:style w:type="character" w:customStyle="1" w:styleId="0pt">
    <w:name w:val="Основной текст + Полужирный;Интервал 0 pt"/>
    <w:basedOn w:val="a0"/>
    <w:rsid w:val="00C47B75"/>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ru-RU"/>
    </w:rPr>
  </w:style>
  <w:style w:type="character" w:styleId="ac">
    <w:name w:val="Intense Reference"/>
    <w:basedOn w:val="a0"/>
    <w:uiPriority w:val="32"/>
    <w:qFormat/>
    <w:rsid w:val="002F6570"/>
    <w:rPr>
      <w:b/>
      <w:bCs/>
      <w:smallCaps/>
      <w:color w:val="ED7D31" w:themeColor="accent2"/>
      <w:spacing w:val="5"/>
      <w:u w:val="single"/>
    </w:rPr>
  </w:style>
  <w:style w:type="paragraph" w:styleId="ad">
    <w:name w:val="Balloon Text"/>
    <w:basedOn w:val="a"/>
    <w:link w:val="ae"/>
    <w:uiPriority w:val="99"/>
    <w:semiHidden/>
    <w:unhideWhenUsed/>
    <w:rsid w:val="00A62A6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62A66"/>
    <w:rPr>
      <w:rFonts w:ascii="Segoe UI" w:hAnsi="Segoe UI" w:cs="Segoe UI"/>
      <w:sz w:val="18"/>
      <w:szCs w:val="18"/>
    </w:rPr>
  </w:style>
  <w:style w:type="character" w:styleId="af">
    <w:name w:val="Intense Emphasis"/>
    <w:basedOn w:val="a0"/>
    <w:uiPriority w:val="21"/>
    <w:qFormat/>
    <w:rsid w:val="00EE0895"/>
    <w:rPr>
      <w:i/>
      <w:iCs/>
      <w:color w:val="4472C4" w:themeColor="accent1"/>
    </w:rPr>
  </w:style>
  <w:style w:type="character" w:customStyle="1" w:styleId="s1">
    <w:name w:val="s1"/>
    <w:rsid w:val="00BE1998"/>
    <w:rPr>
      <w:rFonts w:ascii="Times New Roman" w:hAnsi="Times New Roman" w:cs="Times New Roman" w:hint="default"/>
      <w:b/>
      <w:bCs/>
      <w:i w:val="0"/>
      <w:iCs w:val="0"/>
      <w:strike w:val="0"/>
      <w:dstrike w:val="0"/>
      <w:color w:val="000000"/>
      <w:sz w:val="28"/>
      <w:szCs w:val="28"/>
      <w:u w:val="none"/>
      <w:effect w:val="none"/>
    </w:rPr>
  </w:style>
  <w:style w:type="paragraph" w:customStyle="1" w:styleId="OsnTxt">
    <w:name w:val="OsnTxt"/>
    <w:link w:val="OsnTxt1"/>
    <w:qFormat/>
    <w:rsid w:val="00BE1998"/>
    <w:pPr>
      <w:tabs>
        <w:tab w:val="left" w:pos="1021"/>
      </w:tabs>
      <w:spacing w:after="0" w:line="240" w:lineRule="auto"/>
      <w:ind w:firstLine="454"/>
      <w:jc w:val="both"/>
    </w:pPr>
    <w:rPr>
      <w:rFonts w:ascii="Times New Roman" w:eastAsia="Times New Roman" w:hAnsi="Times New Roman" w:cs="Times New Roman"/>
      <w:sz w:val="24"/>
      <w:szCs w:val="24"/>
      <w:lang w:eastAsia="ru-RU"/>
    </w:rPr>
  </w:style>
  <w:style w:type="character" w:customStyle="1" w:styleId="OsnTxt1">
    <w:name w:val="OsnTxt Знак1"/>
    <w:link w:val="OsnTxt"/>
    <w:rsid w:val="00BE1998"/>
    <w:rPr>
      <w:rFonts w:ascii="Times New Roman" w:eastAsia="Times New Roman" w:hAnsi="Times New Roman" w:cs="Times New Roman"/>
      <w:sz w:val="24"/>
      <w:szCs w:val="24"/>
      <w:lang w:eastAsia="ru-RU"/>
    </w:rPr>
  </w:style>
  <w:style w:type="character" w:styleId="af0">
    <w:name w:val="Emphasis"/>
    <w:basedOn w:val="a0"/>
    <w:uiPriority w:val="20"/>
    <w:qFormat/>
    <w:rsid w:val="00BE1998"/>
    <w:rPr>
      <w:i/>
      <w:iCs/>
    </w:rPr>
  </w:style>
  <w:style w:type="paragraph" w:customStyle="1" w:styleId="Default">
    <w:name w:val="Default"/>
    <w:rsid w:val="00BE199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1">
    <w:name w:val="Hyperlink"/>
    <w:basedOn w:val="a0"/>
    <w:uiPriority w:val="99"/>
    <w:unhideWhenUsed/>
    <w:rsid w:val="008D7FE3"/>
    <w:rPr>
      <w:color w:val="0563C1" w:themeColor="hyperlink"/>
      <w:u w:val="single"/>
    </w:rPr>
  </w:style>
  <w:style w:type="character" w:styleId="af2">
    <w:name w:val="annotation reference"/>
    <w:basedOn w:val="a0"/>
    <w:uiPriority w:val="99"/>
    <w:semiHidden/>
    <w:unhideWhenUsed/>
    <w:rsid w:val="008E36ED"/>
    <w:rPr>
      <w:sz w:val="16"/>
      <w:szCs w:val="16"/>
    </w:rPr>
  </w:style>
  <w:style w:type="paragraph" w:styleId="af3">
    <w:name w:val="annotation text"/>
    <w:basedOn w:val="a"/>
    <w:link w:val="af4"/>
    <w:uiPriority w:val="99"/>
    <w:semiHidden/>
    <w:unhideWhenUsed/>
    <w:rsid w:val="008E36ED"/>
    <w:pPr>
      <w:spacing w:line="240" w:lineRule="auto"/>
    </w:pPr>
    <w:rPr>
      <w:sz w:val="20"/>
      <w:szCs w:val="20"/>
    </w:rPr>
  </w:style>
  <w:style w:type="character" w:customStyle="1" w:styleId="af4">
    <w:name w:val="Текст примечания Знак"/>
    <w:basedOn w:val="a0"/>
    <w:link w:val="af3"/>
    <w:uiPriority w:val="99"/>
    <w:semiHidden/>
    <w:rsid w:val="008E36ED"/>
    <w:rPr>
      <w:sz w:val="20"/>
      <w:szCs w:val="20"/>
    </w:rPr>
  </w:style>
  <w:style w:type="paragraph" w:styleId="af5">
    <w:name w:val="annotation subject"/>
    <w:basedOn w:val="af3"/>
    <w:next w:val="af3"/>
    <w:link w:val="af6"/>
    <w:uiPriority w:val="99"/>
    <w:semiHidden/>
    <w:unhideWhenUsed/>
    <w:rsid w:val="008E36ED"/>
    <w:rPr>
      <w:b/>
      <w:bCs/>
    </w:rPr>
  </w:style>
  <w:style w:type="character" w:customStyle="1" w:styleId="af6">
    <w:name w:val="Тема примечания Знак"/>
    <w:basedOn w:val="af4"/>
    <w:link w:val="af5"/>
    <w:uiPriority w:val="99"/>
    <w:semiHidden/>
    <w:rsid w:val="008E36ED"/>
    <w:rPr>
      <w:b/>
      <w:bCs/>
      <w:sz w:val="20"/>
      <w:szCs w:val="20"/>
    </w:rPr>
  </w:style>
  <w:style w:type="table" w:customStyle="1" w:styleId="2">
    <w:name w:val="Сетка таблицы2"/>
    <w:basedOn w:val="a1"/>
    <w:next w:val="a7"/>
    <w:uiPriority w:val="39"/>
    <w:rsid w:val="00AA58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986289"/>
    <w:rPr>
      <w:color w:val="808080"/>
    </w:rPr>
  </w:style>
  <w:style w:type="character" w:customStyle="1" w:styleId="1">
    <w:name w:val="Неразрешенное упоминание1"/>
    <w:basedOn w:val="a0"/>
    <w:uiPriority w:val="99"/>
    <w:semiHidden/>
    <w:unhideWhenUsed/>
    <w:rsid w:val="004C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4436">
      <w:bodyDiv w:val="1"/>
      <w:marLeft w:val="0"/>
      <w:marRight w:val="0"/>
      <w:marTop w:val="0"/>
      <w:marBottom w:val="0"/>
      <w:divBdr>
        <w:top w:val="none" w:sz="0" w:space="0" w:color="auto"/>
        <w:left w:val="none" w:sz="0" w:space="0" w:color="auto"/>
        <w:bottom w:val="none" w:sz="0" w:space="0" w:color="auto"/>
        <w:right w:val="none" w:sz="0" w:space="0" w:color="auto"/>
      </w:divBdr>
    </w:div>
    <w:div w:id="773285038">
      <w:bodyDiv w:val="1"/>
      <w:marLeft w:val="0"/>
      <w:marRight w:val="0"/>
      <w:marTop w:val="0"/>
      <w:marBottom w:val="0"/>
      <w:divBdr>
        <w:top w:val="none" w:sz="0" w:space="0" w:color="auto"/>
        <w:left w:val="none" w:sz="0" w:space="0" w:color="auto"/>
        <w:bottom w:val="none" w:sz="0" w:space="0" w:color="auto"/>
        <w:right w:val="none" w:sz="0" w:space="0" w:color="auto"/>
      </w:divBdr>
    </w:div>
    <w:div w:id="824010000">
      <w:bodyDiv w:val="1"/>
      <w:marLeft w:val="0"/>
      <w:marRight w:val="0"/>
      <w:marTop w:val="0"/>
      <w:marBottom w:val="0"/>
      <w:divBdr>
        <w:top w:val="none" w:sz="0" w:space="0" w:color="auto"/>
        <w:left w:val="none" w:sz="0" w:space="0" w:color="auto"/>
        <w:bottom w:val="none" w:sz="0" w:space="0" w:color="auto"/>
        <w:right w:val="none" w:sz="0" w:space="0" w:color="auto"/>
      </w:divBdr>
    </w:div>
    <w:div w:id="1384478029">
      <w:bodyDiv w:val="1"/>
      <w:marLeft w:val="0"/>
      <w:marRight w:val="0"/>
      <w:marTop w:val="0"/>
      <w:marBottom w:val="0"/>
      <w:divBdr>
        <w:top w:val="none" w:sz="0" w:space="0" w:color="auto"/>
        <w:left w:val="none" w:sz="0" w:space="0" w:color="auto"/>
        <w:bottom w:val="none" w:sz="0" w:space="0" w:color="auto"/>
        <w:right w:val="none" w:sz="0" w:space="0" w:color="auto"/>
      </w:divBdr>
    </w:div>
    <w:div w:id="1685278932">
      <w:bodyDiv w:val="1"/>
      <w:marLeft w:val="0"/>
      <w:marRight w:val="0"/>
      <w:marTop w:val="0"/>
      <w:marBottom w:val="0"/>
      <w:divBdr>
        <w:top w:val="none" w:sz="0" w:space="0" w:color="auto"/>
        <w:left w:val="none" w:sz="0" w:space="0" w:color="auto"/>
        <w:bottom w:val="none" w:sz="0" w:space="0" w:color="auto"/>
        <w:right w:val="none" w:sz="0" w:space="0" w:color="auto"/>
      </w:divBdr>
    </w:div>
    <w:div w:id="186917656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0">
          <w:marLeft w:val="0"/>
          <w:marRight w:val="0"/>
          <w:marTop w:val="0"/>
          <w:marBottom w:val="0"/>
          <w:divBdr>
            <w:top w:val="none" w:sz="0" w:space="0" w:color="auto"/>
            <w:left w:val="none" w:sz="0" w:space="0" w:color="auto"/>
            <w:bottom w:val="none" w:sz="0" w:space="0" w:color="auto"/>
            <w:right w:val="none" w:sz="0" w:space="0" w:color="auto"/>
          </w:divBdr>
        </w:div>
      </w:divsChild>
    </w:div>
    <w:div w:id="2049186810">
      <w:bodyDiv w:val="1"/>
      <w:marLeft w:val="0"/>
      <w:marRight w:val="0"/>
      <w:marTop w:val="0"/>
      <w:marBottom w:val="0"/>
      <w:divBdr>
        <w:top w:val="none" w:sz="0" w:space="0" w:color="auto"/>
        <w:left w:val="none" w:sz="0" w:space="0" w:color="auto"/>
        <w:bottom w:val="none" w:sz="0" w:space="0" w:color="auto"/>
        <w:right w:val="none" w:sz="0" w:space="0" w:color="auto"/>
      </w:divBdr>
      <w:divsChild>
        <w:div w:id="113803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osreestr.k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kusherbaeva_d\Desktop\&#1080;&#1090;&#1086;&#1075;&#1080;%20&#1050;&#1043;&#1048;&#1055;\&#1076;&#1080;&#1072;&#1075;&#1088;&#1072;&#1084;&#1084;&#109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usherbaeva_d\Desktop\&#1080;&#1090;&#1086;&#1075;&#1080;%20&#1050;&#1043;&#1048;&#1055;\&#1076;&#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0"/>
    <c:plotArea>
      <c:layout/>
      <c:barChart>
        <c:barDir val="col"/>
        <c:grouping val="stacked"/>
        <c:varyColors val="0"/>
        <c:ser>
          <c:idx val="0"/>
          <c:order val="0"/>
          <c:invertIfNegative val="0"/>
          <c:dLbls>
            <c:spPr>
              <a:noFill/>
              <a:ln>
                <a:noFill/>
              </a:ln>
              <a:effectLst/>
            </c:spPr>
            <c:txPr>
              <a:bodyPr/>
              <a:lstStyle/>
              <a:p>
                <a:pPr>
                  <a:defRPr b="1"/>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'снижение недоимки'!$A$3:$H$4</c:f>
              <c:multiLvlStrCache>
                <c:ptCount val="8"/>
                <c:lvl>
                  <c:pt idx="0">
                    <c:v>2017 год</c:v>
                  </c:pt>
                  <c:pt idx="1">
                    <c:v>2018 год</c:v>
                  </c:pt>
                  <c:pt idx="2">
                    <c:v>2017 год</c:v>
                  </c:pt>
                  <c:pt idx="3">
                    <c:v>2018 год</c:v>
                  </c:pt>
                  <c:pt idx="4">
                    <c:v>2017 год</c:v>
                  </c:pt>
                  <c:pt idx="5">
                    <c:v>2018 год</c:v>
                  </c:pt>
                  <c:pt idx="6">
                    <c:v>2017 год</c:v>
                  </c:pt>
                  <c:pt idx="7">
                    <c:v>2018 год</c:v>
                  </c:pt>
                </c:lvl>
                <c:lvl>
                  <c:pt idx="0">
                    <c:v>признания должников банкротом </c:v>
                  </c:pt>
                  <c:pt idx="2">
                    <c:v>представления ДФНО к уменьшению </c:v>
                  </c:pt>
                  <c:pt idx="4">
                    <c:v>другие причины </c:v>
                  </c:pt>
                  <c:pt idx="6">
                    <c:v>живыми деньгами</c:v>
                  </c:pt>
                </c:lvl>
              </c:multiLvlStrCache>
            </c:multiLvlStrRef>
          </c:cat>
          <c:val>
            <c:numRef>
              <c:f>'снижение недоимки'!$A$5:$H$5</c:f>
              <c:numCache>
                <c:formatCode>0.0</c:formatCode>
                <c:ptCount val="8"/>
                <c:pt idx="0">
                  <c:v>54.521799999999999</c:v>
                </c:pt>
                <c:pt idx="1">
                  <c:v>36.829599999999999</c:v>
                </c:pt>
                <c:pt idx="2">
                  <c:v>27.567900000000002</c:v>
                </c:pt>
                <c:pt idx="3">
                  <c:v>17.606000000000002</c:v>
                </c:pt>
                <c:pt idx="4">
                  <c:v>17.302299999999999</c:v>
                </c:pt>
                <c:pt idx="5">
                  <c:v>23.097999999999999</c:v>
                </c:pt>
                <c:pt idx="6">
                  <c:v>12.181900000000001</c:v>
                </c:pt>
                <c:pt idx="7">
                  <c:v>13.167199999999999</c:v>
                </c:pt>
              </c:numCache>
            </c:numRef>
          </c:val>
          <c:extLst>
            <c:ext xmlns:c16="http://schemas.microsoft.com/office/drawing/2014/chart" uri="{C3380CC4-5D6E-409C-BE32-E72D297353CC}">
              <c16:uniqueId val="{00000000-4833-4C9D-B359-4E04C61615B8}"/>
            </c:ext>
          </c:extLst>
        </c:ser>
        <c:ser>
          <c:idx val="1"/>
          <c:order val="1"/>
          <c:invertIfNegative val="0"/>
          <c:dLbls>
            <c:dLbl>
              <c:idx val="0"/>
              <c:layout>
                <c:manualLayout>
                  <c:x val="2.3052097740894422E-3"/>
                  <c:y val="-4.58906967042136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33-4C9D-B359-4E04C61615B8}"/>
                </c:ext>
              </c:extLst>
            </c:dLbl>
            <c:dLbl>
              <c:idx val="1"/>
              <c:layout>
                <c:manualLayout>
                  <c:x val="6.9156293222683261E-3"/>
                  <c:y val="-5.840634125990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33-4C9D-B359-4E04C61615B8}"/>
                </c:ext>
              </c:extLst>
            </c:dLbl>
            <c:dLbl>
              <c:idx val="2"/>
              <c:layout>
                <c:manualLayout>
                  <c:x val="0"/>
                  <c:y val="-6.67501042970379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33-4C9D-B359-4E04C61615B8}"/>
                </c:ext>
              </c:extLst>
            </c:dLbl>
            <c:dLbl>
              <c:idx val="3"/>
              <c:layout>
                <c:manualLayout>
                  <c:x val="2.3052097740894422E-3"/>
                  <c:y val="-6.2578222778473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33-4C9D-B359-4E04C61615B8}"/>
                </c:ext>
              </c:extLst>
            </c:dLbl>
            <c:dLbl>
              <c:idx val="4"/>
              <c:layout>
                <c:manualLayout>
                  <c:x val="0"/>
                  <c:y val="-5.006257822277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33-4C9D-B359-4E04C61615B8}"/>
                </c:ext>
              </c:extLst>
            </c:dLbl>
            <c:dLbl>
              <c:idx val="5"/>
              <c:layout>
                <c:manualLayout>
                  <c:x val="-8.4523381961958453E-17"/>
                  <c:y val="-3.3375052148518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33-4C9D-B359-4E04C61615B8}"/>
                </c:ext>
              </c:extLst>
            </c:dLbl>
            <c:dLbl>
              <c:idx val="6"/>
              <c:layout>
                <c:manualLayout>
                  <c:x val="0"/>
                  <c:y val="-5.4234459741343347E-2"/>
                </c:manualLayout>
              </c:layout>
              <c:tx>
                <c:rich>
                  <a:bodyPr/>
                  <a:lstStyle/>
                  <a:p>
                    <a:r>
                      <a:rPr lang="en-US"/>
                      <a:t> 10,9 %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33-4C9D-B359-4E04C61615B8}"/>
                </c:ext>
              </c:extLst>
            </c:dLbl>
            <c:dLbl>
              <c:idx val="7"/>
              <c:layout>
                <c:manualLayout>
                  <c:x val="0"/>
                  <c:y val="-4.58906967042135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33-4C9D-B359-4E04C61615B8}"/>
                </c:ext>
              </c:extLst>
            </c:dLbl>
            <c:spPr>
              <a:noFill/>
              <a:ln>
                <a:noFill/>
              </a:ln>
              <a:effectLst/>
            </c:spPr>
            <c:txPr>
              <a:bodyPr/>
              <a:lstStyle/>
              <a:p>
                <a:pPr>
                  <a:defRPr b="1"/>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'снижение недоимки'!$A$3:$H$4</c:f>
              <c:multiLvlStrCache>
                <c:ptCount val="8"/>
                <c:lvl>
                  <c:pt idx="0">
                    <c:v>2017 год</c:v>
                  </c:pt>
                  <c:pt idx="1">
                    <c:v>2018 год</c:v>
                  </c:pt>
                  <c:pt idx="2">
                    <c:v>2017 год</c:v>
                  </c:pt>
                  <c:pt idx="3">
                    <c:v>2018 год</c:v>
                  </c:pt>
                  <c:pt idx="4">
                    <c:v>2017 год</c:v>
                  </c:pt>
                  <c:pt idx="5">
                    <c:v>2018 год</c:v>
                  </c:pt>
                  <c:pt idx="6">
                    <c:v>2017 год</c:v>
                  </c:pt>
                  <c:pt idx="7">
                    <c:v>2018 год</c:v>
                  </c:pt>
                </c:lvl>
                <c:lvl>
                  <c:pt idx="0">
                    <c:v>признания должников банкротом </c:v>
                  </c:pt>
                  <c:pt idx="2">
                    <c:v>представления ДФНО к уменьшению </c:v>
                  </c:pt>
                  <c:pt idx="4">
                    <c:v>другие причины </c:v>
                  </c:pt>
                  <c:pt idx="6">
                    <c:v>живыми деньгами</c:v>
                  </c:pt>
                </c:lvl>
              </c:multiLvlStrCache>
            </c:multiLvlStrRef>
          </c:cat>
          <c:val>
            <c:numRef>
              <c:f>'снижение недоимки'!$A$6:$H$6</c:f>
              <c:numCache>
                <c:formatCode>0.0%</c:formatCode>
                <c:ptCount val="8"/>
                <c:pt idx="0">
                  <c:v>0.48899999999999999</c:v>
                </c:pt>
                <c:pt idx="1">
                  <c:v>0.40600000000000003</c:v>
                </c:pt>
                <c:pt idx="2">
                  <c:v>0.247</c:v>
                </c:pt>
                <c:pt idx="3">
                  <c:v>0.19400000000000001</c:v>
                </c:pt>
                <c:pt idx="4">
                  <c:v>0.155</c:v>
                </c:pt>
                <c:pt idx="5">
                  <c:v>0.255</c:v>
                </c:pt>
                <c:pt idx="6" formatCode="General">
                  <c:v>10.9</c:v>
                </c:pt>
                <c:pt idx="7">
                  <c:v>0.14499999999999999</c:v>
                </c:pt>
              </c:numCache>
            </c:numRef>
          </c:val>
          <c:extLst>
            <c:ext xmlns:c16="http://schemas.microsoft.com/office/drawing/2014/chart" uri="{C3380CC4-5D6E-409C-BE32-E72D297353CC}">
              <c16:uniqueId val="{00000009-4833-4C9D-B359-4E04C61615B8}"/>
            </c:ext>
          </c:extLst>
        </c:ser>
        <c:dLbls>
          <c:showLegendKey val="0"/>
          <c:showVal val="0"/>
          <c:showCatName val="0"/>
          <c:showSerName val="0"/>
          <c:showPercent val="0"/>
          <c:showBubbleSize val="0"/>
        </c:dLbls>
        <c:gapWidth val="150"/>
        <c:overlap val="100"/>
        <c:axId val="133512704"/>
        <c:axId val="133421824"/>
      </c:barChart>
      <c:catAx>
        <c:axId val="133512704"/>
        <c:scaling>
          <c:orientation val="minMax"/>
        </c:scaling>
        <c:delete val="0"/>
        <c:axPos val="b"/>
        <c:numFmt formatCode="General" sourceLinked="0"/>
        <c:majorTickMark val="out"/>
        <c:minorTickMark val="none"/>
        <c:tickLblPos val="nextTo"/>
        <c:txPr>
          <a:bodyPr/>
          <a:lstStyle/>
          <a:p>
            <a:pPr>
              <a:defRPr sz="900"/>
            </a:pPr>
            <a:endParaRPr lang="ru-KZ"/>
          </a:p>
        </c:txPr>
        <c:crossAx val="133421824"/>
        <c:crosses val="autoZero"/>
        <c:auto val="1"/>
        <c:lblAlgn val="ctr"/>
        <c:lblOffset val="100"/>
        <c:noMultiLvlLbl val="0"/>
      </c:catAx>
      <c:valAx>
        <c:axId val="133421824"/>
        <c:scaling>
          <c:orientation val="minMax"/>
        </c:scaling>
        <c:delete val="0"/>
        <c:axPos val="l"/>
        <c:majorGridlines/>
        <c:numFmt formatCode="0.0" sourceLinked="1"/>
        <c:majorTickMark val="out"/>
        <c:minorTickMark val="none"/>
        <c:tickLblPos val="nextTo"/>
        <c:crossAx val="1335127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4789949948116944E-2"/>
          <c:y val="3.72246485383659E-2"/>
          <c:w val="0.88264435695538057"/>
          <c:h val="0.64013764473772761"/>
        </c:manualLayout>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'рост недоимки'!$A$3:$H$4</c:f>
              <c:multiLvlStrCache>
                <c:ptCount val="8"/>
                <c:lvl>
                  <c:pt idx="0">
                    <c:v>2017 год</c:v>
                  </c:pt>
                  <c:pt idx="1">
                    <c:v>2018 год</c:v>
                  </c:pt>
                  <c:pt idx="2">
                    <c:v>2017 год</c:v>
                  </c:pt>
                  <c:pt idx="3">
                    <c:v>2018 год</c:v>
                  </c:pt>
                  <c:pt idx="4">
                    <c:v>2017 год</c:v>
                  </c:pt>
                  <c:pt idx="5">
                    <c:v>2018 год</c:v>
                  </c:pt>
                  <c:pt idx="6">
                    <c:v>2017 год</c:v>
                  </c:pt>
                  <c:pt idx="7">
                    <c:v>2018 год</c:v>
                  </c:pt>
                </c:lvl>
                <c:lvl>
                  <c:pt idx="0">
                    <c:v>начисления по актам пров., в т.ч. после обжал.резул-ов </c:v>
                  </c:pt>
                  <c:pt idx="2">
                    <c:v>начисления по ДФНО, в том числе по РКК</c:v>
                  </c:pt>
                  <c:pt idx="4">
                    <c:v>текущие начисления </c:v>
                  </c:pt>
                  <c:pt idx="6">
                    <c:v>другие причины </c:v>
                  </c:pt>
                </c:lvl>
              </c:multiLvlStrCache>
            </c:multiLvlStrRef>
          </c:cat>
          <c:val>
            <c:numRef>
              <c:f>'рост недоимки'!$A$5:$H$5</c:f>
              <c:numCache>
                <c:formatCode>#,##0.0</c:formatCode>
                <c:ptCount val="8"/>
                <c:pt idx="0">
                  <c:v>32.874000000000002</c:v>
                </c:pt>
                <c:pt idx="1">
                  <c:v>56.2</c:v>
                </c:pt>
                <c:pt idx="2">
                  <c:v>32.015999999999998</c:v>
                </c:pt>
                <c:pt idx="3">
                  <c:v>58.813000000000002</c:v>
                </c:pt>
                <c:pt idx="4">
                  <c:v>7.4406999999999996</c:v>
                </c:pt>
                <c:pt idx="5">
                  <c:v>17.459700000000002</c:v>
                </c:pt>
                <c:pt idx="6">
                  <c:v>8.6207999999999991</c:v>
                </c:pt>
                <c:pt idx="7">
                  <c:v>37.894599999999997</c:v>
                </c:pt>
              </c:numCache>
            </c:numRef>
          </c:val>
          <c:extLst>
            <c:ext xmlns:c16="http://schemas.microsoft.com/office/drawing/2014/chart" uri="{C3380CC4-5D6E-409C-BE32-E72D297353CC}">
              <c16:uniqueId val="{00000000-F689-4780-9C89-805D953AE4C8}"/>
            </c:ext>
          </c:extLst>
        </c:ser>
        <c:ser>
          <c:idx val="1"/>
          <c:order val="1"/>
          <c:invertIfNegative val="0"/>
          <c:dLbls>
            <c:dLbl>
              <c:idx val="0"/>
              <c:layout>
                <c:manualLayout>
                  <c:x val="4.3234273135212935E-3"/>
                  <c:y val="-0.179108178279334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89-4780-9C89-805D953AE4C8}"/>
                </c:ext>
              </c:extLst>
            </c:dLbl>
            <c:dLbl>
              <c:idx val="1"/>
              <c:layout>
                <c:manualLayout>
                  <c:x val="2.2174244348488695E-3"/>
                  <c:y val="-9.5994276019141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89-4780-9C89-805D953AE4C8}"/>
                </c:ext>
              </c:extLst>
            </c:dLbl>
            <c:dLbl>
              <c:idx val="2"/>
              <c:layout>
                <c:manualLayout>
                  <c:x val="6.5073236813139902E-3"/>
                  <c:y val="-6.2149040070825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89-4780-9C89-805D953AE4C8}"/>
                </c:ext>
              </c:extLst>
            </c:dLbl>
            <c:dLbl>
              <c:idx val="3"/>
              <c:layout>
                <c:manualLayout>
                  <c:x val="8.6690373380745971E-3"/>
                  <c:y val="-9.335543583367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89-4780-9C89-805D953AE4C8}"/>
                </c:ext>
              </c:extLst>
            </c:dLbl>
            <c:dLbl>
              <c:idx val="4"/>
              <c:layout>
                <c:manualLayout>
                  <c:x val="5.4210481754296052E-3"/>
                  <c:y val="-0.13531388029937558"/>
                </c:manualLayout>
              </c:layout>
              <c:spPr>
                <a:noFill/>
                <a:ln>
                  <a:noFill/>
                </a:ln>
                <a:effectLst/>
              </c:spPr>
              <c:txPr>
                <a:bodyPr wrap="square" lIns="38100" tIns="19050" rIns="38100" bIns="19050" anchor="ctr">
                  <a:noAutofit/>
                </a:bodyPr>
                <a:lstStyle/>
                <a:p>
                  <a:pPr>
                    <a:defRPr/>
                  </a:pPr>
                  <a:endParaRPr lang="ru-KZ"/>
                </a:p>
              </c:txPr>
              <c:showLegendKey val="0"/>
              <c:showVal val="1"/>
              <c:showCatName val="0"/>
              <c:showSerName val="0"/>
              <c:showPercent val="0"/>
              <c:showBubbleSize val="0"/>
              <c:extLst>
                <c:ext xmlns:c15="http://schemas.microsoft.com/office/drawing/2012/chart" uri="{CE6537A1-D6FC-4f65-9D91-7224C49458BB}">
                  <c15:layout>
                    <c:manualLayout>
                      <c:w val="5.5129116924900516E-2"/>
                      <c:h val="6.4382357449657285E-2"/>
                    </c:manualLayout>
                  </c15:layout>
                </c:ext>
                <c:ext xmlns:c16="http://schemas.microsoft.com/office/drawing/2014/chart" uri="{C3380CC4-5D6E-409C-BE32-E72D297353CC}">
                  <c16:uniqueId val="{00000005-F689-4780-9C89-805D953AE4C8}"/>
                </c:ext>
              </c:extLst>
            </c:dLbl>
            <c:dLbl>
              <c:idx val="5"/>
              <c:layout>
                <c:manualLayout>
                  <c:x val="1.2981288629243847E-2"/>
                  <c:y val="-9.7853861384735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89-4780-9C89-805D953AE4C8}"/>
                </c:ext>
              </c:extLst>
            </c:dLbl>
            <c:dLbl>
              <c:idx val="6"/>
              <c:layout>
                <c:manualLayout>
                  <c:x val="1.0819574972483278E-2"/>
                  <c:y val="-0.104465838531317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89-4780-9C89-805D953AE4C8}"/>
                </c:ext>
              </c:extLst>
            </c:dLbl>
            <c:dLbl>
              <c:idx val="7"/>
              <c:layout>
                <c:manualLayout>
                  <c:x val="6.4851409702819402E-3"/>
                  <c:y val="-9.14958504680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89-4780-9C89-805D953AE4C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'рост недоимки'!$A$3:$H$4</c:f>
              <c:multiLvlStrCache>
                <c:ptCount val="8"/>
                <c:lvl>
                  <c:pt idx="0">
                    <c:v>2017 год</c:v>
                  </c:pt>
                  <c:pt idx="1">
                    <c:v>2018 год</c:v>
                  </c:pt>
                  <c:pt idx="2">
                    <c:v>2017 год</c:v>
                  </c:pt>
                  <c:pt idx="3">
                    <c:v>2018 год</c:v>
                  </c:pt>
                  <c:pt idx="4">
                    <c:v>2017 год</c:v>
                  </c:pt>
                  <c:pt idx="5">
                    <c:v>2018 год</c:v>
                  </c:pt>
                  <c:pt idx="6">
                    <c:v>2017 год</c:v>
                  </c:pt>
                  <c:pt idx="7">
                    <c:v>2018 год</c:v>
                  </c:pt>
                </c:lvl>
                <c:lvl>
                  <c:pt idx="0">
                    <c:v>начисления по актам пров., в т.ч. после обжал.резул-ов </c:v>
                  </c:pt>
                  <c:pt idx="2">
                    <c:v>начисления по ДФНО, в том числе по РКК</c:v>
                  </c:pt>
                  <c:pt idx="4">
                    <c:v>текущие начисления </c:v>
                  </c:pt>
                  <c:pt idx="6">
                    <c:v>другие причины </c:v>
                  </c:pt>
                </c:lvl>
              </c:multiLvlStrCache>
            </c:multiLvlStrRef>
          </c:cat>
          <c:val>
            <c:numRef>
              <c:f>'рост недоимки'!$A$6:$H$6</c:f>
              <c:numCache>
                <c:formatCode>General</c:formatCode>
                <c:ptCount val="8"/>
              </c:numCache>
            </c:numRef>
          </c:val>
          <c:extLst>
            <c:ext xmlns:c16="http://schemas.microsoft.com/office/drawing/2014/chart" uri="{C3380CC4-5D6E-409C-BE32-E72D297353CC}">
              <c16:uniqueId val="{00000009-F689-4780-9C89-805D953AE4C8}"/>
            </c:ext>
          </c:extLst>
        </c:ser>
        <c:dLbls>
          <c:showLegendKey val="0"/>
          <c:showVal val="0"/>
          <c:showCatName val="0"/>
          <c:showSerName val="0"/>
          <c:showPercent val="0"/>
          <c:showBubbleSize val="0"/>
        </c:dLbls>
        <c:gapWidth val="150"/>
        <c:shape val="box"/>
        <c:axId val="188421632"/>
        <c:axId val="166027840"/>
        <c:axId val="0"/>
      </c:bar3DChart>
      <c:catAx>
        <c:axId val="188421632"/>
        <c:scaling>
          <c:orientation val="minMax"/>
        </c:scaling>
        <c:delete val="0"/>
        <c:axPos val="b"/>
        <c:numFmt formatCode="General" sourceLinked="0"/>
        <c:majorTickMark val="out"/>
        <c:minorTickMark val="none"/>
        <c:tickLblPos val="nextTo"/>
        <c:txPr>
          <a:bodyPr/>
          <a:lstStyle/>
          <a:p>
            <a:pPr>
              <a:defRPr sz="800"/>
            </a:pPr>
            <a:endParaRPr lang="ru-KZ"/>
          </a:p>
        </c:txPr>
        <c:crossAx val="166027840"/>
        <c:crosses val="autoZero"/>
        <c:auto val="1"/>
        <c:lblAlgn val="ctr"/>
        <c:lblOffset val="100"/>
        <c:noMultiLvlLbl val="0"/>
      </c:catAx>
      <c:valAx>
        <c:axId val="166027840"/>
        <c:scaling>
          <c:orientation val="minMax"/>
        </c:scaling>
        <c:delete val="0"/>
        <c:axPos val="l"/>
        <c:majorGridlines/>
        <c:numFmt formatCode="#,##0.0" sourceLinked="1"/>
        <c:majorTickMark val="out"/>
        <c:minorTickMark val="none"/>
        <c:tickLblPos val="nextTo"/>
        <c:crossAx val="18842163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0.00242</cdr:x>
      <cdr:y>0.99732</cdr:y>
    </cdr:from>
    <cdr:to>
      <cdr:x>1</cdr:x>
      <cdr:y>1</cdr:y>
    </cdr:to>
    <cdr:cxnSp macro="">
      <cdr:nvCxnSpPr>
        <cdr:cNvPr id="2" name="Прямая соединительная линия 1"/>
        <cdr:cNvCxnSpPr/>
      </cdr:nvCxnSpPr>
      <cdr:spPr>
        <a:xfrm xmlns:a="http://schemas.openxmlformats.org/drawingml/2006/main" flipV="1">
          <a:off x="20781" y="2583873"/>
          <a:ext cx="5486400" cy="6927"/>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039CAE-0595-4E4A-8E63-16864C51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17150</Words>
  <Characters>97756</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АУДИТОРСКОЕ ЗАКЛЮЧЕНИЕ</vt:lpstr>
    </vt:vector>
  </TitlesOfParts>
  <Company/>
  <LinksUpToDate>false</LinksUpToDate>
  <CharactersWithSpaces>114677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АУДИТОРСКОЕ ЗАКЛЮЧЕНИЕ</dc:title>
  <dc:subject>ГОСУДАРСТВЕННЫЙ АУДИТ ЭФФЕКТИВНОСТИ ПО ОТДЕЛЬНЫМ НАПРАВЛЕНИЯМ ДЕЯТЕЛЬНОСТИ МИНИСТЕРСТВА ФИНАНСОВ РЕСПУБЛИКИ КАЗАХСТАН</dc:subject>
  <dc:creator>Кушербаева Д.М.</dc:creator>
  <cp:keywords/>
  <dc:description/>
  <cp:lastModifiedBy>Кушербаева Д.М.</cp:lastModifiedBy>
  <cp:revision>3</cp:revision>
  <cp:lastPrinted>2019-04-23T06:33:00Z</cp:lastPrinted>
  <dcterms:created xsi:type="dcterms:W3CDTF">2019-04-26T06:27:00Z</dcterms:created>
  <dcterms:modified xsi:type="dcterms:W3CDTF">2019-04-26T06:29:00Z</dcterms:modified>
</cp:coreProperties>
</file>