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F0" w:rsidRPr="000B13F0" w:rsidRDefault="000B13F0" w:rsidP="000B13F0">
      <w:pPr>
        <w:pStyle w:val="a3"/>
        <w:tabs>
          <w:tab w:val="left" w:pos="1418"/>
        </w:tabs>
        <w:spacing w:before="0" w:beforeAutospacing="0" w:after="0" w:afterAutospacing="0"/>
        <w:jc w:val="right"/>
        <w:rPr>
          <w:b/>
          <w:sz w:val="19"/>
          <w:szCs w:val="19"/>
          <w:lang w:val="kk-KZ"/>
        </w:rPr>
      </w:pPr>
      <w:r w:rsidRPr="000B13F0">
        <w:rPr>
          <w:b/>
          <w:lang w:val="kk-KZ"/>
        </w:rPr>
        <w:t xml:space="preserve">                                                                                                                                                  ЖОБА</w:t>
      </w:r>
    </w:p>
    <w:p w:rsidR="000B13F0" w:rsidRPr="000B13F0" w:rsidRDefault="000B13F0" w:rsidP="000B13F0">
      <w:pPr>
        <w:pStyle w:val="a3"/>
        <w:tabs>
          <w:tab w:val="left" w:pos="1418"/>
        </w:tabs>
        <w:spacing w:before="0" w:beforeAutospacing="0" w:after="0" w:afterAutospacing="0"/>
        <w:jc w:val="center"/>
        <w:rPr>
          <w:b/>
          <w:sz w:val="19"/>
          <w:szCs w:val="19"/>
          <w:lang w:val="kk-KZ"/>
        </w:rPr>
      </w:pPr>
    </w:p>
    <w:p w:rsidR="000B13F0" w:rsidRPr="000B13F0" w:rsidRDefault="000B13F0" w:rsidP="000B13F0">
      <w:pPr>
        <w:pStyle w:val="a3"/>
        <w:tabs>
          <w:tab w:val="left" w:pos="1418"/>
        </w:tabs>
        <w:spacing w:before="0" w:beforeAutospacing="0" w:after="0" w:afterAutospacing="0"/>
        <w:jc w:val="center"/>
        <w:rPr>
          <w:b/>
          <w:sz w:val="19"/>
          <w:szCs w:val="19"/>
          <w:lang w:val="kk-KZ"/>
        </w:rPr>
      </w:pPr>
      <w:r w:rsidRPr="000B13F0">
        <w:rPr>
          <w:b/>
          <w:sz w:val="20"/>
          <w:szCs w:val="20"/>
          <w:lang w:val="kk-KZ"/>
        </w:rPr>
        <w:t>БЮДЖЕТТІК БАҒДАРЛАМА</w:t>
      </w:r>
    </w:p>
    <w:p w:rsidR="000B13F0" w:rsidRPr="000B13F0" w:rsidRDefault="000B13F0" w:rsidP="000B13F0">
      <w:pPr>
        <w:widowControl w:val="0"/>
        <w:autoSpaceDE w:val="0"/>
        <w:autoSpaceDN w:val="0"/>
        <w:adjustRightInd w:val="0"/>
        <w:ind w:left="142" w:firstLine="566"/>
        <w:jc w:val="center"/>
        <w:rPr>
          <w:rFonts w:ascii="Times New Roman" w:hAnsi="Times New Roman" w:cs="Times New Roman"/>
          <w:b/>
          <w:sz w:val="20"/>
          <w:szCs w:val="20"/>
          <w:lang w:val="kk-KZ"/>
        </w:rPr>
      </w:pPr>
      <w:r w:rsidRPr="000B13F0">
        <w:rPr>
          <w:rFonts w:ascii="Times New Roman" w:hAnsi="Times New Roman" w:cs="Times New Roman"/>
          <w:b/>
          <w:sz w:val="20"/>
          <w:szCs w:val="20"/>
          <w:lang w:val="kk-KZ"/>
        </w:rPr>
        <w:t xml:space="preserve">4553513 «Шымкент қаласының мәдениет және тілдерді дамыту бөлімі» ММ                                                                                                                                                                                                                                                                                                                                                          </w:t>
      </w:r>
    </w:p>
    <w:p w:rsidR="000B13F0" w:rsidRPr="000B13F0" w:rsidRDefault="000B13F0" w:rsidP="000B13F0">
      <w:pPr>
        <w:pStyle w:val="a3"/>
        <w:spacing w:before="0" w:beforeAutospacing="0" w:after="0" w:afterAutospacing="0"/>
        <w:rPr>
          <w:b/>
          <w:sz w:val="20"/>
          <w:szCs w:val="20"/>
          <w:lang w:val="kk-KZ"/>
        </w:rPr>
      </w:pPr>
      <w:r w:rsidRPr="000B13F0">
        <w:rPr>
          <w:b/>
          <w:sz w:val="20"/>
          <w:szCs w:val="20"/>
          <w:lang w:val="kk-KZ"/>
        </w:rPr>
        <w:t xml:space="preserve">                                                                                         2017-2019 жылдарға арналған </w:t>
      </w:r>
    </w:p>
    <w:p w:rsidR="000B13F0" w:rsidRPr="000B13F0" w:rsidRDefault="000B13F0" w:rsidP="000B13F0">
      <w:pPr>
        <w:pStyle w:val="a3"/>
        <w:tabs>
          <w:tab w:val="left" w:pos="1418"/>
        </w:tabs>
        <w:spacing w:before="0" w:beforeAutospacing="0" w:after="0" w:afterAutospacing="0"/>
        <w:jc w:val="center"/>
        <w:rPr>
          <w:b/>
          <w:sz w:val="20"/>
          <w:szCs w:val="20"/>
          <w:lang w:val="kk-KZ"/>
        </w:rPr>
      </w:pPr>
    </w:p>
    <w:p w:rsidR="000B13F0" w:rsidRPr="000B13F0" w:rsidRDefault="000B13F0" w:rsidP="000B13F0">
      <w:pPr>
        <w:pStyle w:val="a3"/>
        <w:spacing w:before="0" w:beforeAutospacing="0" w:after="0" w:afterAutospacing="0"/>
        <w:jc w:val="both"/>
        <w:rPr>
          <w:sz w:val="18"/>
          <w:szCs w:val="18"/>
          <w:lang w:val="kk-KZ"/>
        </w:rPr>
      </w:pPr>
      <w:r w:rsidRPr="000B13F0">
        <w:rPr>
          <w:b/>
          <w:sz w:val="18"/>
          <w:szCs w:val="18"/>
          <w:lang w:val="kk-KZ"/>
        </w:rPr>
        <w:t xml:space="preserve">Бюджеттiк бағдарламаның коды және атауы:  </w:t>
      </w:r>
      <w:r w:rsidRPr="000B13F0">
        <w:rPr>
          <w:sz w:val="18"/>
          <w:szCs w:val="18"/>
          <w:lang w:val="kk-KZ"/>
        </w:rPr>
        <w:t>455 001  «Жергілікті деңгейде тілдерді және мәдениетті дамыту саласындағы  мемлекеттік саясатты іске асыру жөніндегі қызметтер»</w:t>
      </w:r>
      <w:r w:rsidRPr="000B13F0">
        <w:rPr>
          <w:b/>
          <w:sz w:val="18"/>
          <w:szCs w:val="18"/>
          <w:lang w:val="kk-KZ"/>
        </w:rPr>
        <w:t xml:space="preserve">                                                                                                                                                                                               </w:t>
      </w:r>
    </w:p>
    <w:p w:rsidR="000B13F0" w:rsidRPr="000B13F0" w:rsidRDefault="000B13F0" w:rsidP="000B13F0">
      <w:pPr>
        <w:pStyle w:val="a3"/>
        <w:tabs>
          <w:tab w:val="left" w:pos="1418"/>
        </w:tabs>
        <w:spacing w:before="0" w:beforeAutospacing="0" w:after="0" w:afterAutospacing="0"/>
        <w:jc w:val="both"/>
        <w:rPr>
          <w:b/>
          <w:sz w:val="18"/>
          <w:szCs w:val="18"/>
          <w:lang w:val="kk-KZ"/>
        </w:rPr>
      </w:pPr>
      <w:r w:rsidRPr="000B13F0">
        <w:rPr>
          <w:b/>
          <w:sz w:val="18"/>
          <w:szCs w:val="18"/>
          <w:lang w:val="kk-KZ"/>
        </w:rPr>
        <w:t>Бюджеттiк бағдарламаның басшысы:</w:t>
      </w:r>
      <w:r w:rsidRPr="000B13F0">
        <w:rPr>
          <w:sz w:val="18"/>
          <w:szCs w:val="18"/>
          <w:lang w:val="kk-KZ"/>
        </w:rPr>
        <w:t xml:space="preserve"> Базарқұлов Мұрад Серікбайұлы</w:t>
      </w:r>
    </w:p>
    <w:p w:rsidR="000B13F0" w:rsidRPr="000B13F0" w:rsidRDefault="000B13F0" w:rsidP="000B13F0">
      <w:pPr>
        <w:pStyle w:val="a3"/>
        <w:tabs>
          <w:tab w:val="left" w:pos="1418"/>
        </w:tabs>
        <w:spacing w:before="0" w:beforeAutospacing="0" w:after="0" w:afterAutospacing="0"/>
        <w:jc w:val="both"/>
        <w:rPr>
          <w:bCs/>
          <w:sz w:val="19"/>
          <w:szCs w:val="19"/>
          <w:lang w:val="kk-KZ"/>
        </w:rPr>
      </w:pPr>
      <w:r w:rsidRPr="000B13F0">
        <w:rPr>
          <w:b/>
          <w:sz w:val="18"/>
          <w:szCs w:val="18"/>
          <w:lang w:val="kk-KZ"/>
        </w:rPr>
        <w:t xml:space="preserve">Бюджеттiк бағдарламаның нормативтік құқықтық негізі: </w:t>
      </w:r>
      <w:r w:rsidRPr="000B13F0">
        <w:rPr>
          <w:sz w:val="19"/>
          <w:szCs w:val="19"/>
          <w:lang w:val="kk-KZ"/>
        </w:rPr>
        <w:t>«Қазақстан Республикасының Бюджет кодексі»</w:t>
      </w:r>
      <w:r w:rsidRPr="000B13F0">
        <w:rPr>
          <w:sz w:val="18"/>
          <w:szCs w:val="18"/>
          <w:lang w:val="kk-KZ"/>
        </w:rPr>
        <w:t xml:space="preserve">  2008 жылғы  4 желтоқсандағы №95-IV 9 бап 1,2 тармақшалар, 31-39-2, 56,65-1, 66, 67, 75-баптар, Қазақстан Республикасының «Қазақстан Республикасындағы жергілікті мемлекеттік басқару және өзін-өзі басқару туралы» 2001 жылғы 23 қаңтардағы    №148 2-1, 3-баптар, «Мемлекеттік мүлік туралы» 2011 жылғы   1 наурыздағы  №413-IV 18, 123, 124, 127-баптар және, «Әкімшілік рәсімдер туралы» 2000 жылғы 27 қарашадағы №107 9-бап 2-тармақ, 9-2 бап Заңдары, 2006 жылғы 15  желтоқсандағы №207 Қазақстан Республикасының «Мәдениет туралы» Заңының 9-бап 3, 6, 7, 8, 9 тармақтары, </w:t>
      </w:r>
      <w:r w:rsidRPr="000B13F0">
        <w:rPr>
          <w:bCs/>
          <w:sz w:val="19"/>
          <w:szCs w:val="19"/>
          <w:lang w:val="kk-KZ"/>
        </w:rPr>
        <w:t xml:space="preserve">2015 жылғы 4 желтоқсандағы №434-V </w:t>
      </w:r>
      <w:r w:rsidRPr="000B13F0">
        <w:rPr>
          <w:sz w:val="19"/>
          <w:szCs w:val="19"/>
          <w:lang w:val="kk-KZ"/>
        </w:rPr>
        <w:t xml:space="preserve">Заңдары. </w:t>
      </w:r>
      <w:r w:rsidRPr="000B13F0">
        <w:rPr>
          <w:bCs/>
          <w:sz w:val="19"/>
          <w:szCs w:val="19"/>
          <w:lang w:val="kk-KZ"/>
        </w:rPr>
        <w:t xml:space="preserve">Қазақстан Республикасы Үкіметінің </w:t>
      </w:r>
      <w:r w:rsidRPr="000B13F0">
        <w:rPr>
          <w:sz w:val="19"/>
          <w:szCs w:val="19"/>
          <w:lang w:val="kk-KZ"/>
        </w:rPr>
        <w:t>«</w:t>
      </w:r>
      <w:r w:rsidRPr="000B13F0">
        <w:rPr>
          <w:bCs/>
          <w:sz w:val="19"/>
          <w:szCs w:val="19"/>
          <w:lang w:val="kk-KZ"/>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sidRPr="000B13F0">
        <w:rPr>
          <w:lang w:val="kk-KZ"/>
        </w:rPr>
        <w:t xml:space="preserve">  </w:t>
      </w:r>
      <w:r w:rsidRPr="000B13F0">
        <w:rPr>
          <w:bCs/>
          <w:sz w:val="19"/>
          <w:szCs w:val="19"/>
          <w:lang w:val="kk-KZ"/>
        </w:rPr>
        <w:t xml:space="preserve">2015 жылғы 31 желтоқсандағы № 1193, </w:t>
      </w:r>
      <w:r w:rsidRPr="000B13F0">
        <w:rPr>
          <w:lang w:val="kk-KZ"/>
        </w:rPr>
        <w:t xml:space="preserve"> </w:t>
      </w:r>
      <w:r w:rsidRPr="000B13F0">
        <w:rPr>
          <w:sz w:val="19"/>
          <w:szCs w:val="19"/>
          <w:lang w:val="kk-KZ"/>
        </w:rPr>
        <w:t>«</w:t>
      </w:r>
      <w:r w:rsidRPr="000B13F0">
        <w:rPr>
          <w:bCs/>
          <w:sz w:val="19"/>
          <w:szCs w:val="19"/>
          <w:lang w:val="kk-KZ"/>
        </w:rPr>
        <w:t xml:space="preserve">Базалық лауазымдық жалақының, түзету коэффициентінің, сондай-ақ мемлекеттік  қызметшілердің жекелеген санаттарына арналған жоғарылату коэффициентінің мөлшерлерін белгілеу туралы» Қазақстан Республикасы Үкіметінің 2004 жылғы 23 қаңтардағы № 74 қаулысына толықтыру енгізу туралы» </w:t>
      </w:r>
      <w:r w:rsidRPr="000B13F0">
        <w:rPr>
          <w:sz w:val="19"/>
          <w:szCs w:val="19"/>
          <w:lang w:val="kk-KZ"/>
        </w:rPr>
        <w:t xml:space="preserve">2015 жылғы 31 желтоқсандағы № 1158 </w:t>
      </w:r>
      <w:r w:rsidRPr="000B13F0">
        <w:fldChar w:fldCharType="begin"/>
      </w:r>
      <w:r w:rsidRPr="000B13F0">
        <w:rPr>
          <w:lang w:val="kk-KZ"/>
        </w:rPr>
        <w:instrText>HYPERLINK "http://adilet.zan.kz/kaz/docs/P040000074_" \l "z1"</w:instrText>
      </w:r>
      <w:r w:rsidRPr="000B13F0">
        <w:fldChar w:fldCharType="separate"/>
      </w:r>
      <w:r w:rsidRPr="000B13F0">
        <w:rPr>
          <w:rStyle w:val="a4"/>
          <w:bCs/>
          <w:sz w:val="19"/>
          <w:szCs w:val="19"/>
          <w:lang w:val="kk-KZ"/>
        </w:rPr>
        <w:t>1-тармақтың</w:t>
      </w:r>
      <w:r w:rsidRPr="000B13F0">
        <w:fldChar w:fldCharType="end"/>
      </w:r>
      <w:r w:rsidRPr="000B13F0">
        <w:rPr>
          <w:bCs/>
          <w:sz w:val="19"/>
          <w:szCs w:val="19"/>
          <w:lang w:val="kk-KZ"/>
        </w:rPr>
        <w:t xml:space="preserve"> 3 тармақшасы. </w:t>
      </w:r>
      <w:r w:rsidRPr="000B13F0">
        <w:rPr>
          <w:sz w:val="18"/>
          <w:szCs w:val="18"/>
          <w:lang w:val="kk-KZ"/>
        </w:rPr>
        <w:t xml:space="preserve">және Шымкент қалалық мәслихатының 2015 жылғы 22 желтоқсандағы 2016-2018 жылдарға арналған Шымкент қаласының бюджеті туралы» №54/411-5с шешімі, Шымкент қаласы әкімдігінің 2015 жылғы 28 желтоқсандағы «2016-2018 жылдарға арналған Шымкент қаласының бюджеті туралы» Шымкент қаласы әкімдігінің  2015 жылғы 9 желтоқсандағы «Шымкент қаласының мәдениет және тілдерді дамыту бөлімі» мемлекеттік  мекемесінің ережесін бекіту туралы» №467 қаулысы. Шымкент қалалық мәслихатының шешімін іске асыру туралы» №699 қаулысына өзгерістер мен толықтырулар енгізу туралы» Шымкент қаласы әкімдігінің 2016 жылғы 26 қаңтардағы №42 қаулысы. </w:t>
      </w:r>
      <w:r w:rsidRPr="000B13F0">
        <w:rPr>
          <w:b/>
          <w:sz w:val="18"/>
          <w:szCs w:val="18"/>
          <w:lang w:val="kk-KZ"/>
        </w:rPr>
        <w:t xml:space="preserve">                                                                              </w:t>
      </w:r>
    </w:p>
    <w:p w:rsidR="000B13F0" w:rsidRPr="000B13F0" w:rsidRDefault="000B13F0" w:rsidP="000B13F0">
      <w:pPr>
        <w:spacing w:after="0" w:line="240" w:lineRule="auto"/>
        <w:rPr>
          <w:rFonts w:ascii="Times New Roman" w:hAnsi="Times New Roman" w:cs="Times New Roman"/>
          <w:sz w:val="18"/>
          <w:szCs w:val="18"/>
          <w:lang w:val="kk-KZ"/>
        </w:rPr>
      </w:pPr>
      <w:r w:rsidRPr="000B13F0">
        <w:rPr>
          <w:rFonts w:ascii="Times New Roman" w:hAnsi="Times New Roman" w:cs="Times New Roman"/>
          <w:b/>
          <w:sz w:val="18"/>
          <w:szCs w:val="18"/>
          <w:lang w:val="kk-KZ"/>
        </w:rPr>
        <w:t>Бюджеттiк бағдарламаның түрі:</w:t>
      </w:r>
      <w:r w:rsidRPr="000B13F0">
        <w:rPr>
          <w:rFonts w:ascii="Times New Roman" w:hAnsi="Times New Roman" w:cs="Times New Roman"/>
          <w:sz w:val="18"/>
          <w:szCs w:val="18"/>
          <w:lang w:val="kk-KZ"/>
        </w:rPr>
        <w:br/>
      </w:r>
      <w:r w:rsidRPr="000B13F0">
        <w:rPr>
          <w:rFonts w:ascii="Times New Roman" w:hAnsi="Times New Roman" w:cs="Times New Roman"/>
          <w:sz w:val="18"/>
          <w:szCs w:val="18"/>
          <w:u w:val="single"/>
          <w:lang w:val="kk-KZ"/>
        </w:rPr>
        <w:t>жергілікті бюджетінің құрамына кіретін бюджеттік бағдарлама</w:t>
      </w:r>
      <w:r w:rsidRPr="000B13F0">
        <w:rPr>
          <w:rFonts w:ascii="Times New Roman" w:hAnsi="Times New Roman" w:cs="Times New Roman"/>
          <w:sz w:val="18"/>
          <w:szCs w:val="18"/>
          <w:lang w:val="kk-KZ"/>
        </w:rPr>
        <w:br/>
      </w:r>
      <w:r w:rsidRPr="000B13F0">
        <w:rPr>
          <w:rFonts w:ascii="Times New Roman" w:hAnsi="Times New Roman" w:cs="Times New Roman"/>
          <w:b/>
          <w:sz w:val="18"/>
          <w:szCs w:val="18"/>
          <w:lang w:val="kk-KZ"/>
        </w:rPr>
        <w:t>мемлекеттік басқару деңгейіне қарай</w:t>
      </w:r>
      <w:r w:rsidRPr="000B13F0">
        <w:rPr>
          <w:rFonts w:ascii="Times New Roman" w:hAnsi="Times New Roman" w:cs="Times New Roman"/>
          <w:sz w:val="18"/>
          <w:szCs w:val="18"/>
          <w:lang w:val="kk-KZ"/>
        </w:rPr>
        <w:br/>
      </w:r>
      <w:r w:rsidRPr="000B13F0">
        <w:rPr>
          <w:rFonts w:ascii="Times New Roman" w:hAnsi="Times New Roman" w:cs="Times New Roman"/>
          <w:sz w:val="18"/>
          <w:szCs w:val="18"/>
          <w:u w:val="single"/>
          <w:lang w:val="kk-KZ"/>
        </w:rPr>
        <w:t>мемлекеттік функцияларды, өкілеттіктерді жүзеге асыру және олардан туындайтын мемлекеттік қызметтерді көрсету</w:t>
      </w:r>
      <w:r w:rsidRPr="000B13F0">
        <w:rPr>
          <w:rFonts w:ascii="Times New Roman" w:hAnsi="Times New Roman" w:cs="Times New Roman"/>
          <w:sz w:val="18"/>
          <w:szCs w:val="18"/>
          <w:lang w:val="kk-KZ"/>
        </w:rPr>
        <w:br/>
      </w:r>
      <w:r w:rsidRPr="000B13F0">
        <w:rPr>
          <w:rFonts w:ascii="Times New Roman" w:hAnsi="Times New Roman" w:cs="Times New Roman"/>
          <w:b/>
          <w:sz w:val="18"/>
          <w:szCs w:val="18"/>
          <w:lang w:val="kk-KZ"/>
        </w:rPr>
        <w:t>мазмұнына қарай</w:t>
      </w:r>
      <w:r w:rsidRPr="000B13F0">
        <w:rPr>
          <w:rFonts w:ascii="Times New Roman" w:hAnsi="Times New Roman" w:cs="Times New Roman"/>
          <w:b/>
          <w:sz w:val="18"/>
          <w:szCs w:val="18"/>
          <w:lang w:val="kk-KZ"/>
        </w:rPr>
        <w:br/>
      </w:r>
      <w:r w:rsidRPr="000B13F0">
        <w:rPr>
          <w:rFonts w:ascii="Times New Roman" w:hAnsi="Times New Roman" w:cs="Times New Roman"/>
          <w:sz w:val="18"/>
          <w:szCs w:val="18"/>
          <w:u w:val="single"/>
          <w:lang w:val="kk-KZ"/>
        </w:rPr>
        <w:t>жеке бюджеттік бағдарлама</w:t>
      </w:r>
      <w:r w:rsidRPr="000B13F0">
        <w:rPr>
          <w:rFonts w:ascii="Times New Roman" w:hAnsi="Times New Roman" w:cs="Times New Roman"/>
          <w:sz w:val="18"/>
          <w:szCs w:val="18"/>
          <w:lang w:val="kk-KZ"/>
        </w:rPr>
        <w:t xml:space="preserve"> </w:t>
      </w:r>
    </w:p>
    <w:p w:rsidR="000B13F0" w:rsidRPr="000B13F0" w:rsidRDefault="000B13F0" w:rsidP="000B13F0">
      <w:pPr>
        <w:spacing w:after="0" w:line="240" w:lineRule="auto"/>
        <w:rPr>
          <w:rFonts w:ascii="Times New Roman" w:hAnsi="Times New Roman" w:cs="Times New Roman"/>
          <w:b/>
          <w:sz w:val="18"/>
          <w:szCs w:val="18"/>
          <w:u w:val="single"/>
          <w:lang w:val="kk-KZ"/>
        </w:rPr>
      </w:pPr>
      <w:r w:rsidRPr="000B13F0">
        <w:rPr>
          <w:rFonts w:ascii="Times New Roman" w:hAnsi="Times New Roman" w:cs="Times New Roman"/>
          <w:b/>
          <w:sz w:val="18"/>
          <w:szCs w:val="18"/>
          <w:lang w:val="kk-KZ"/>
        </w:rPr>
        <w:t>іске асыру түріне қарай</w:t>
      </w:r>
      <w:r w:rsidRPr="000B13F0">
        <w:rPr>
          <w:rFonts w:ascii="Times New Roman" w:hAnsi="Times New Roman" w:cs="Times New Roman"/>
          <w:b/>
          <w:sz w:val="18"/>
          <w:szCs w:val="18"/>
          <w:lang w:val="kk-KZ"/>
        </w:rPr>
        <w:br/>
      </w:r>
      <w:r w:rsidRPr="000B13F0">
        <w:rPr>
          <w:rFonts w:ascii="Times New Roman" w:hAnsi="Times New Roman" w:cs="Times New Roman"/>
          <w:sz w:val="18"/>
          <w:szCs w:val="18"/>
          <w:u w:val="single"/>
          <w:lang w:val="kk-KZ"/>
        </w:rPr>
        <w:t>ағымдағы бюджеттік бағдарлама</w:t>
      </w:r>
      <w:r w:rsidRPr="000B13F0">
        <w:rPr>
          <w:rFonts w:ascii="Times New Roman" w:hAnsi="Times New Roman" w:cs="Times New Roman"/>
          <w:b/>
          <w:sz w:val="18"/>
          <w:szCs w:val="18"/>
          <w:u w:val="single"/>
          <w:lang w:val="kk-KZ"/>
        </w:rPr>
        <w:t xml:space="preserve"> </w:t>
      </w:r>
    </w:p>
    <w:p w:rsidR="000B13F0" w:rsidRPr="000B13F0" w:rsidRDefault="000B13F0" w:rsidP="000B13F0">
      <w:pPr>
        <w:tabs>
          <w:tab w:val="left" w:pos="3969"/>
        </w:tabs>
        <w:spacing w:after="0" w:line="240" w:lineRule="auto"/>
        <w:jc w:val="both"/>
        <w:rPr>
          <w:rFonts w:ascii="Times New Roman" w:hAnsi="Times New Roman" w:cs="Times New Roman"/>
          <w:sz w:val="18"/>
          <w:szCs w:val="18"/>
          <w:lang w:val="kk-KZ"/>
        </w:rPr>
      </w:pPr>
      <w:r w:rsidRPr="000B13F0">
        <w:rPr>
          <w:rFonts w:ascii="Times New Roman" w:hAnsi="Times New Roman" w:cs="Times New Roman"/>
          <w:b/>
          <w:sz w:val="18"/>
          <w:szCs w:val="18"/>
          <w:lang w:val="kk-KZ"/>
        </w:rPr>
        <w:t>ағымдағы/даму</w:t>
      </w:r>
      <w:r w:rsidRPr="000B13F0">
        <w:rPr>
          <w:rFonts w:ascii="Times New Roman" w:hAnsi="Times New Roman" w:cs="Times New Roman"/>
          <w:sz w:val="18"/>
          <w:szCs w:val="18"/>
          <w:lang w:val="kk-KZ"/>
        </w:rPr>
        <w:br/>
      </w:r>
      <w:r w:rsidRPr="000B13F0">
        <w:rPr>
          <w:rFonts w:ascii="Times New Roman" w:hAnsi="Times New Roman" w:cs="Times New Roman"/>
          <w:b/>
          <w:sz w:val="18"/>
          <w:szCs w:val="18"/>
          <w:lang w:val="kk-KZ"/>
        </w:rPr>
        <w:t xml:space="preserve">Бюджеттiк бағдарламаның мақсаты: </w:t>
      </w:r>
      <w:r w:rsidRPr="000B13F0">
        <w:rPr>
          <w:rFonts w:ascii="Times New Roman" w:hAnsi="Times New Roman" w:cs="Times New Roman"/>
          <w:sz w:val="18"/>
          <w:szCs w:val="18"/>
          <w:lang w:val="kk-KZ"/>
        </w:rPr>
        <w:t xml:space="preserve">Мәдениет және тіл саясаты салалары бойынша мемлекеттік саясатты қаланың аумағында жүзеге асыру және  бюджеттік есептілікті  жүргізуді қамтамасыз ету.  Мемлекеттік әкімшілік қызметкерлердің еңбек ақы деңгейін 30 пайызға арттыру, сонымен қатар, азаматтық қызметшілерге еңбек ақы төлеу жүйесінің жаңа модуліне көшу.                                                                                    </w:t>
      </w:r>
    </w:p>
    <w:p w:rsidR="000B13F0" w:rsidRPr="000B13F0" w:rsidRDefault="000B13F0" w:rsidP="000B13F0">
      <w:pPr>
        <w:tabs>
          <w:tab w:val="left" w:pos="3969"/>
        </w:tabs>
        <w:spacing w:after="0" w:line="240" w:lineRule="auto"/>
        <w:jc w:val="both"/>
        <w:rPr>
          <w:rFonts w:ascii="Times New Roman" w:hAnsi="Times New Roman" w:cs="Times New Roman"/>
          <w:sz w:val="18"/>
          <w:szCs w:val="18"/>
          <w:lang w:val="kk-KZ"/>
        </w:rPr>
      </w:pPr>
      <w:r w:rsidRPr="000B13F0">
        <w:rPr>
          <w:rFonts w:ascii="Times New Roman" w:hAnsi="Times New Roman" w:cs="Times New Roman"/>
          <w:b/>
          <w:sz w:val="18"/>
          <w:szCs w:val="18"/>
          <w:lang w:val="kk-KZ"/>
        </w:rPr>
        <w:t xml:space="preserve">Бюджеттiк бағдарламаның міндеті (түпкілікті нәтиже): </w:t>
      </w:r>
      <w:r w:rsidRPr="000B13F0">
        <w:rPr>
          <w:rFonts w:ascii="Times New Roman" w:hAnsi="Times New Roman" w:cs="Times New Roman"/>
          <w:sz w:val="18"/>
          <w:szCs w:val="18"/>
          <w:lang w:val="kk-KZ"/>
        </w:rPr>
        <w:t>Мемлекеттік мекеме  Қазақстан Республикасының заңнамаларына сәйкес қызметтерді жүзеге асырады. «Шымкент қаласының мәдениет және тілдерді дамыту бөлімі» мемлекеттік мекемесінің негізгі міндеті қала аумағындағы мәдениет және тілдерді дамыту саласында біріңғай мемлекеттік саясатты жүзеге асыру. Сауықтық мәдени бұқаралық іс-шараларын, сондай-ақ ауесқой шығармашылық бірлестіктер арасында байқаулар, фестивальдер және конкурстар өткізуді жүзеге асырады. Мәдени мақсаттағы объектілерінің құрылысы, реконструкциясы және жөнделуі бойынша тапсырысшы болады. Мемлекеттік мәдениет ұйымдарын қолдайдыжәне материалдық техникалық қамтамасыз етуде жәрдем көрсетеді. Мемлекеттік кітапханаларының біріне «Орталық» мәртебесін беру туралы қалалық жергілікті атқарушы органға ұсыныс енгізеді. Мемлекеттік тілді және басқа тілдерді дамытуға бағытталған қала деңгейіндегі іс-шараларды жүргізеді. Қазақстан Республикасының заңнамасына сәйкес тауарларды, жұмыстар мен қызметкерлерді мемлекеттік сатып алуды жүргізеді. «Әкімшілік құқық бұзушылық туралы» Қазақстан Республикасының Кодексінің 75 бабының 4 бөлігімен және 455 баының 2,3,4 бөліктерімен көзделген әкімшілік құқық бұзушылықтар туралы хаттамаларды толтырады. Жергілікті мемлекеттік басқару мүддесінде Қазақстан Республикасының заңнамасы мен жергілікті атқарушы органдарға жүктелетін өзге де өкілеттіктерді жүзеге асырады. Еңбекақыны ұлғайту арқылы қызметшілердің әл-ауқатының деңгейін көтеру.</w:t>
      </w:r>
    </w:p>
    <w:p w:rsidR="000B13F0" w:rsidRPr="000B13F0" w:rsidRDefault="000B13F0" w:rsidP="000B13F0">
      <w:pPr>
        <w:spacing w:after="0"/>
        <w:jc w:val="both"/>
        <w:rPr>
          <w:rFonts w:ascii="Times New Roman" w:hAnsi="Times New Roman" w:cs="Times New Roman"/>
          <w:sz w:val="18"/>
          <w:szCs w:val="18"/>
          <w:lang w:val="kk-KZ"/>
        </w:rPr>
      </w:pPr>
      <w:r w:rsidRPr="000B13F0">
        <w:rPr>
          <w:rFonts w:ascii="Times New Roman" w:hAnsi="Times New Roman" w:cs="Times New Roman"/>
          <w:b/>
          <w:sz w:val="18"/>
          <w:szCs w:val="18"/>
          <w:lang w:val="kk-KZ"/>
        </w:rPr>
        <w:t xml:space="preserve">Бюджеттiк бағдарламаның сипаттамасы (негіздемесі): </w:t>
      </w:r>
      <w:r w:rsidRPr="000B13F0">
        <w:rPr>
          <w:rFonts w:ascii="Times New Roman" w:hAnsi="Times New Roman" w:cs="Times New Roman"/>
          <w:sz w:val="18"/>
          <w:szCs w:val="18"/>
          <w:lang w:val="kk-KZ"/>
        </w:rPr>
        <w:t xml:space="preserve">Мәдениет және тіл саясаты салалары бойынша мемлекеттік саясатты  қаланың  аумағында жүзеге асыру және  бюджеттік есептілікті  жүргізуді қамтамасыз ету. Халыққа мемлекеттік қызмет көрсету сапасының деңгейін көтеру.    </w:t>
      </w:r>
    </w:p>
    <w:p w:rsidR="000B13F0" w:rsidRPr="000B13F0" w:rsidRDefault="000B13F0" w:rsidP="000B13F0">
      <w:pPr>
        <w:tabs>
          <w:tab w:val="left" w:pos="3969"/>
        </w:tabs>
        <w:spacing w:after="0"/>
        <w:jc w:val="both"/>
        <w:rPr>
          <w:rFonts w:ascii="Times New Roman" w:hAnsi="Times New Roman" w:cs="Times New Roman"/>
          <w:sz w:val="18"/>
          <w:szCs w:val="18"/>
          <w:lang w:val="kk-KZ"/>
        </w:rPr>
      </w:pPr>
      <w:r w:rsidRPr="000B13F0">
        <w:rPr>
          <w:rFonts w:ascii="Times New Roman" w:hAnsi="Times New Roman" w:cs="Times New Roman"/>
          <w:b/>
          <w:sz w:val="18"/>
          <w:szCs w:val="18"/>
          <w:lang w:val="kk-KZ"/>
        </w:rPr>
        <w:t xml:space="preserve">Бюджеттік кіші бағдарламаның коды мен атауы: </w:t>
      </w:r>
      <w:r w:rsidRPr="000B13F0">
        <w:rPr>
          <w:rFonts w:ascii="Times New Roman" w:hAnsi="Times New Roman" w:cs="Times New Roman"/>
          <w:sz w:val="18"/>
          <w:szCs w:val="18"/>
          <w:lang w:val="kk-KZ"/>
        </w:rPr>
        <w:t>455 001 015 «Жергілікті бюджет қаражаты есебінен»</w:t>
      </w:r>
    </w:p>
    <w:p w:rsidR="000B13F0" w:rsidRPr="000B13F0" w:rsidRDefault="000B13F0" w:rsidP="000B13F0">
      <w:pPr>
        <w:tabs>
          <w:tab w:val="left" w:pos="3969"/>
        </w:tabs>
        <w:spacing w:after="0"/>
        <w:jc w:val="both"/>
        <w:rPr>
          <w:rFonts w:ascii="Times New Roman" w:hAnsi="Times New Roman" w:cs="Times New Roman"/>
          <w:b/>
          <w:sz w:val="18"/>
          <w:szCs w:val="18"/>
          <w:lang w:val="kk-KZ"/>
        </w:rPr>
      </w:pPr>
      <w:r w:rsidRPr="000B13F0">
        <w:rPr>
          <w:rFonts w:ascii="Times New Roman" w:hAnsi="Times New Roman" w:cs="Times New Roman"/>
          <w:sz w:val="18"/>
          <w:szCs w:val="18"/>
          <w:lang w:val="kk-KZ"/>
        </w:rPr>
        <w:t xml:space="preserve"> </w:t>
      </w:r>
      <w:r w:rsidRPr="000B13F0">
        <w:rPr>
          <w:rFonts w:ascii="Times New Roman" w:hAnsi="Times New Roman" w:cs="Times New Roman"/>
          <w:b/>
          <w:sz w:val="18"/>
          <w:szCs w:val="18"/>
          <w:lang w:val="kk-KZ"/>
        </w:rPr>
        <w:t>Бюджеттік кіші бағдарламаның түрі:</w:t>
      </w:r>
    </w:p>
    <w:p w:rsidR="000B13F0" w:rsidRPr="000B13F0" w:rsidRDefault="000B13F0" w:rsidP="000B13F0">
      <w:pPr>
        <w:tabs>
          <w:tab w:val="left" w:pos="3969"/>
        </w:tabs>
        <w:spacing w:after="0"/>
        <w:jc w:val="both"/>
        <w:rPr>
          <w:rFonts w:ascii="Times New Roman" w:hAnsi="Times New Roman" w:cs="Times New Roman"/>
          <w:sz w:val="18"/>
          <w:szCs w:val="18"/>
          <w:lang w:val="kk-KZ"/>
        </w:rPr>
      </w:pPr>
      <w:r w:rsidRPr="000B13F0">
        <w:rPr>
          <w:rFonts w:ascii="Times New Roman" w:hAnsi="Times New Roman" w:cs="Times New Roman"/>
          <w:b/>
          <w:sz w:val="18"/>
          <w:szCs w:val="18"/>
          <w:lang w:val="kk-KZ"/>
        </w:rPr>
        <w:t>мазмұнына байланысты:</w:t>
      </w:r>
      <w:r w:rsidRPr="000B13F0">
        <w:rPr>
          <w:rFonts w:ascii="Times New Roman" w:hAnsi="Times New Roman" w:cs="Times New Roman"/>
          <w:sz w:val="18"/>
          <w:szCs w:val="18"/>
          <w:lang w:val="kk-KZ"/>
        </w:rPr>
        <w:t xml:space="preserve"> Мемлекеттік функцияларды, өкілеттіктерді жүзеге асыру және олардан туындайтын мемлекеттік қызметтерді көрсету</w:t>
      </w:r>
    </w:p>
    <w:p w:rsidR="000B13F0" w:rsidRPr="000B13F0" w:rsidRDefault="000B13F0" w:rsidP="000B13F0">
      <w:pPr>
        <w:tabs>
          <w:tab w:val="left" w:pos="3969"/>
        </w:tabs>
        <w:spacing w:after="0"/>
        <w:jc w:val="both"/>
        <w:rPr>
          <w:rFonts w:ascii="Times New Roman" w:hAnsi="Times New Roman" w:cs="Times New Roman"/>
          <w:sz w:val="18"/>
          <w:szCs w:val="18"/>
          <w:lang w:val="kk-KZ"/>
        </w:rPr>
      </w:pPr>
      <w:r w:rsidRPr="000B13F0">
        <w:rPr>
          <w:rFonts w:ascii="Times New Roman" w:hAnsi="Times New Roman" w:cs="Times New Roman"/>
          <w:b/>
          <w:sz w:val="18"/>
          <w:szCs w:val="18"/>
          <w:lang w:val="kk-KZ"/>
        </w:rPr>
        <w:t xml:space="preserve">ағымдағы/даму: </w:t>
      </w:r>
      <w:r w:rsidRPr="000B13F0">
        <w:rPr>
          <w:rFonts w:ascii="Times New Roman" w:hAnsi="Times New Roman" w:cs="Times New Roman"/>
          <w:sz w:val="18"/>
          <w:szCs w:val="18"/>
          <w:lang w:val="kk-KZ"/>
        </w:rPr>
        <w:t>Ағымдағы бюджеттік бағдарлама</w:t>
      </w:r>
    </w:p>
    <w:p w:rsidR="000B13F0" w:rsidRPr="000B13F0" w:rsidRDefault="000B13F0" w:rsidP="000B13F0">
      <w:pPr>
        <w:tabs>
          <w:tab w:val="left" w:pos="3969"/>
        </w:tabs>
        <w:spacing w:after="0"/>
        <w:rPr>
          <w:rFonts w:ascii="Times New Roman" w:hAnsi="Times New Roman" w:cs="Times New Roman"/>
          <w:sz w:val="18"/>
          <w:szCs w:val="18"/>
          <w:lang w:val="kk-KZ"/>
        </w:rPr>
      </w:pPr>
      <w:r w:rsidRPr="000B13F0">
        <w:rPr>
          <w:rFonts w:ascii="Times New Roman" w:hAnsi="Times New Roman" w:cs="Times New Roman"/>
          <w:b/>
          <w:sz w:val="18"/>
          <w:szCs w:val="18"/>
          <w:lang w:val="kk-KZ"/>
        </w:rPr>
        <w:t xml:space="preserve">Бюджеттік кіші бағдарламаның сипаттамасы (негіздемесі): </w:t>
      </w:r>
      <w:r w:rsidRPr="000B13F0">
        <w:rPr>
          <w:rFonts w:ascii="Times New Roman" w:hAnsi="Times New Roman" w:cs="Times New Roman"/>
          <w:sz w:val="18"/>
          <w:szCs w:val="18"/>
          <w:lang w:val="kk-KZ"/>
        </w:rPr>
        <w:t>Мәдениет және тіл саясаты салалары бойынша мемлекеттік саясатты</w:t>
      </w:r>
    </w:p>
    <w:p w:rsidR="000B13F0" w:rsidRPr="000B13F0" w:rsidRDefault="000B13F0" w:rsidP="000B13F0">
      <w:pPr>
        <w:tabs>
          <w:tab w:val="left" w:pos="3969"/>
        </w:tabs>
        <w:rPr>
          <w:rFonts w:ascii="Times New Roman" w:hAnsi="Times New Roman" w:cs="Times New Roman"/>
          <w:b/>
          <w:sz w:val="18"/>
          <w:szCs w:val="18"/>
          <w:lang w:val="kk-KZ"/>
        </w:rPr>
      </w:pPr>
      <w:r w:rsidRPr="000B13F0">
        <w:rPr>
          <w:rFonts w:ascii="Times New Roman" w:hAnsi="Times New Roman" w:cs="Times New Roman"/>
          <w:sz w:val="18"/>
          <w:szCs w:val="18"/>
          <w:lang w:val="kk-KZ"/>
        </w:rPr>
        <w:t xml:space="preserve">қаланың аумағында жүзеге асыру және  бюджеттік есептілікті  жүргізуді қамтамасыз ету. </w:t>
      </w: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276"/>
        <w:gridCol w:w="1134"/>
        <w:gridCol w:w="1035"/>
        <w:gridCol w:w="899"/>
        <w:gridCol w:w="1185"/>
      </w:tblGrid>
      <w:tr w:rsidR="000B13F0" w:rsidRPr="000B13F0" w:rsidTr="000B13F0">
        <w:trPr>
          <w:trHeight w:val="443"/>
        </w:trPr>
        <w:tc>
          <w:tcPr>
            <w:tcW w:w="2694" w:type="dxa"/>
            <w:vMerge w:val="restart"/>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lastRenderedPageBreak/>
              <w:t>Тікелей</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нәтиже</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көрсеткіштері</w:t>
            </w:r>
            <w:proofErr w:type="spellEnd"/>
          </w:p>
        </w:tc>
        <w:tc>
          <w:tcPr>
            <w:tcW w:w="1275" w:type="dxa"/>
            <w:vMerge w:val="restart"/>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Өлшем</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бірлігі</w:t>
            </w:r>
            <w:proofErr w:type="spellEnd"/>
          </w:p>
        </w:tc>
        <w:tc>
          <w:tcPr>
            <w:tcW w:w="1276" w:type="dxa"/>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Есепті</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жыл</w:t>
            </w:r>
            <w:proofErr w:type="spellEnd"/>
          </w:p>
        </w:tc>
        <w:tc>
          <w:tcPr>
            <w:tcW w:w="1134" w:type="dxa"/>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Ағымдағы</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жыл</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жоспары</w:t>
            </w:r>
            <w:proofErr w:type="spellEnd"/>
          </w:p>
        </w:tc>
        <w:tc>
          <w:tcPr>
            <w:tcW w:w="3119" w:type="dxa"/>
            <w:gridSpan w:val="3"/>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Жоспарлы</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кезең</w:t>
            </w:r>
            <w:proofErr w:type="spellEnd"/>
          </w:p>
        </w:tc>
      </w:tr>
      <w:tr w:rsidR="000B13F0" w:rsidRPr="000B13F0" w:rsidTr="000B13F0">
        <w:trPr>
          <w:trHeight w:val="229"/>
        </w:trPr>
        <w:tc>
          <w:tcPr>
            <w:tcW w:w="2694" w:type="dxa"/>
            <w:vMerge/>
            <w:hideMark/>
          </w:tcPr>
          <w:p w:rsidR="000B13F0" w:rsidRPr="000B13F0" w:rsidRDefault="000B13F0" w:rsidP="005171B7">
            <w:pPr>
              <w:tabs>
                <w:tab w:val="left" w:pos="3969"/>
              </w:tabs>
              <w:rPr>
                <w:rFonts w:ascii="Times New Roman" w:hAnsi="Times New Roman" w:cs="Times New Roman"/>
                <w:sz w:val="18"/>
                <w:szCs w:val="18"/>
              </w:rPr>
            </w:pPr>
          </w:p>
        </w:tc>
        <w:tc>
          <w:tcPr>
            <w:tcW w:w="1275" w:type="dxa"/>
            <w:vMerge/>
            <w:hideMark/>
          </w:tcPr>
          <w:p w:rsidR="000B13F0" w:rsidRPr="000B13F0" w:rsidRDefault="000B13F0" w:rsidP="005171B7">
            <w:pPr>
              <w:tabs>
                <w:tab w:val="left" w:pos="3969"/>
              </w:tabs>
              <w:rPr>
                <w:rFonts w:ascii="Times New Roman" w:hAnsi="Times New Roman" w:cs="Times New Roman"/>
                <w:sz w:val="18"/>
                <w:szCs w:val="18"/>
              </w:rPr>
            </w:pPr>
          </w:p>
        </w:tc>
        <w:tc>
          <w:tcPr>
            <w:tcW w:w="1276"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2015</w:t>
            </w:r>
          </w:p>
        </w:tc>
        <w:tc>
          <w:tcPr>
            <w:tcW w:w="1134"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2016</w:t>
            </w:r>
          </w:p>
        </w:tc>
        <w:tc>
          <w:tcPr>
            <w:tcW w:w="1035"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2017</w:t>
            </w:r>
          </w:p>
        </w:tc>
        <w:tc>
          <w:tcPr>
            <w:tcW w:w="899"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2018</w:t>
            </w:r>
          </w:p>
        </w:tc>
        <w:tc>
          <w:tcPr>
            <w:tcW w:w="1185"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2019</w:t>
            </w:r>
          </w:p>
        </w:tc>
      </w:tr>
      <w:tr w:rsidR="000B13F0" w:rsidRPr="000B13F0" w:rsidTr="000B13F0">
        <w:trPr>
          <w:trHeight w:val="113"/>
        </w:trPr>
        <w:tc>
          <w:tcPr>
            <w:tcW w:w="2694" w:type="dxa"/>
            <w:hideMark/>
          </w:tcPr>
          <w:p w:rsidR="000B13F0" w:rsidRPr="000B13F0" w:rsidRDefault="000B13F0" w:rsidP="005171B7">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lang w:val="kk-KZ"/>
              </w:rPr>
              <w:t>1. Бөлім мемлекеттік қызметкерлерін мен техникалық персоналдарының штаттық бірліктерін ұстау</w:t>
            </w:r>
          </w:p>
        </w:tc>
        <w:tc>
          <w:tcPr>
            <w:tcW w:w="1275" w:type="dxa"/>
            <w:hideMark/>
          </w:tcPr>
          <w:p w:rsidR="000B13F0" w:rsidRPr="000B13F0" w:rsidRDefault="000B13F0" w:rsidP="005171B7">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lang w:val="kk-KZ"/>
              </w:rPr>
              <w:t>Қызметкер саны</w:t>
            </w:r>
          </w:p>
        </w:tc>
        <w:tc>
          <w:tcPr>
            <w:tcW w:w="1276"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c>
          <w:tcPr>
            <w:tcW w:w="1134"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c>
          <w:tcPr>
            <w:tcW w:w="1035"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c>
          <w:tcPr>
            <w:tcW w:w="899"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c>
          <w:tcPr>
            <w:tcW w:w="1185"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r>
      <w:tr w:rsidR="000B13F0" w:rsidRPr="000B13F0" w:rsidTr="000B13F0">
        <w:trPr>
          <w:trHeight w:val="113"/>
        </w:trPr>
        <w:tc>
          <w:tcPr>
            <w:tcW w:w="2694" w:type="dxa"/>
            <w:hideMark/>
          </w:tcPr>
          <w:p w:rsidR="000B13F0" w:rsidRPr="000B13F0" w:rsidRDefault="000B13F0" w:rsidP="005171B7">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lang w:val="kk-KZ"/>
              </w:rPr>
              <w:t>2. Бөлім бюджетінің орындалуы туралы жылдық есебін ұсыну</w:t>
            </w:r>
          </w:p>
        </w:tc>
        <w:tc>
          <w:tcPr>
            <w:tcW w:w="1275" w:type="dxa"/>
            <w:hideMark/>
          </w:tcPr>
          <w:p w:rsidR="000B13F0" w:rsidRPr="000B13F0" w:rsidRDefault="000B13F0" w:rsidP="005171B7">
            <w:pPr>
              <w:tabs>
                <w:tab w:val="left" w:pos="3969"/>
              </w:tabs>
              <w:rPr>
                <w:rFonts w:ascii="Times New Roman" w:hAnsi="Times New Roman" w:cs="Times New Roman"/>
                <w:sz w:val="18"/>
                <w:szCs w:val="18"/>
              </w:rPr>
            </w:pPr>
            <w:r w:rsidRPr="000B13F0">
              <w:rPr>
                <w:rFonts w:ascii="Times New Roman" w:hAnsi="Times New Roman" w:cs="Times New Roman"/>
                <w:sz w:val="18"/>
                <w:szCs w:val="18"/>
              </w:rPr>
              <w:t> Дана</w:t>
            </w:r>
          </w:p>
        </w:tc>
        <w:tc>
          <w:tcPr>
            <w:tcW w:w="1276" w:type="dxa"/>
            <w:hideMark/>
          </w:tcPr>
          <w:p w:rsidR="000B13F0" w:rsidRPr="000B13F0" w:rsidRDefault="000B13F0" w:rsidP="005171B7">
            <w:pPr>
              <w:tabs>
                <w:tab w:val="left" w:pos="3969"/>
              </w:tabs>
              <w:jc w:val="center"/>
              <w:rPr>
                <w:rFonts w:ascii="Times New Roman" w:hAnsi="Times New Roman" w:cs="Times New Roman"/>
                <w:sz w:val="18"/>
                <w:szCs w:val="18"/>
              </w:rPr>
            </w:pPr>
            <w:r w:rsidRPr="000B13F0">
              <w:rPr>
                <w:rFonts w:ascii="Times New Roman" w:hAnsi="Times New Roman" w:cs="Times New Roman"/>
                <w:sz w:val="18"/>
                <w:szCs w:val="18"/>
              </w:rPr>
              <w:t>1</w:t>
            </w:r>
          </w:p>
        </w:tc>
        <w:tc>
          <w:tcPr>
            <w:tcW w:w="1134" w:type="dxa"/>
            <w:hideMark/>
          </w:tcPr>
          <w:p w:rsidR="000B13F0" w:rsidRPr="000B13F0" w:rsidRDefault="000B13F0" w:rsidP="005171B7">
            <w:pPr>
              <w:tabs>
                <w:tab w:val="left" w:pos="3969"/>
              </w:tabs>
              <w:jc w:val="center"/>
              <w:rPr>
                <w:rFonts w:ascii="Times New Roman" w:hAnsi="Times New Roman" w:cs="Times New Roman"/>
                <w:sz w:val="18"/>
                <w:szCs w:val="18"/>
              </w:rPr>
            </w:pPr>
            <w:r w:rsidRPr="000B13F0">
              <w:rPr>
                <w:rFonts w:ascii="Times New Roman" w:hAnsi="Times New Roman" w:cs="Times New Roman"/>
                <w:sz w:val="18"/>
                <w:szCs w:val="18"/>
              </w:rPr>
              <w:t>1</w:t>
            </w:r>
          </w:p>
        </w:tc>
        <w:tc>
          <w:tcPr>
            <w:tcW w:w="1035" w:type="dxa"/>
            <w:hideMark/>
          </w:tcPr>
          <w:p w:rsidR="000B13F0" w:rsidRPr="000B13F0" w:rsidRDefault="000B13F0" w:rsidP="005171B7">
            <w:pPr>
              <w:tabs>
                <w:tab w:val="left" w:pos="3969"/>
              </w:tabs>
              <w:jc w:val="center"/>
              <w:rPr>
                <w:rFonts w:ascii="Times New Roman" w:hAnsi="Times New Roman" w:cs="Times New Roman"/>
                <w:sz w:val="18"/>
                <w:szCs w:val="18"/>
              </w:rPr>
            </w:pPr>
            <w:r w:rsidRPr="000B13F0">
              <w:rPr>
                <w:rFonts w:ascii="Times New Roman" w:hAnsi="Times New Roman" w:cs="Times New Roman"/>
                <w:sz w:val="18"/>
                <w:szCs w:val="18"/>
              </w:rPr>
              <w:t>1</w:t>
            </w:r>
          </w:p>
        </w:tc>
        <w:tc>
          <w:tcPr>
            <w:tcW w:w="899" w:type="dxa"/>
            <w:hideMark/>
          </w:tcPr>
          <w:p w:rsidR="000B13F0" w:rsidRPr="000B13F0" w:rsidRDefault="000B13F0" w:rsidP="005171B7">
            <w:pPr>
              <w:tabs>
                <w:tab w:val="left" w:pos="3969"/>
              </w:tabs>
              <w:jc w:val="center"/>
              <w:rPr>
                <w:rFonts w:ascii="Times New Roman" w:hAnsi="Times New Roman" w:cs="Times New Roman"/>
                <w:sz w:val="18"/>
                <w:szCs w:val="18"/>
              </w:rPr>
            </w:pPr>
            <w:r w:rsidRPr="000B13F0">
              <w:rPr>
                <w:rFonts w:ascii="Times New Roman" w:hAnsi="Times New Roman" w:cs="Times New Roman"/>
                <w:sz w:val="18"/>
                <w:szCs w:val="18"/>
              </w:rPr>
              <w:t>1</w:t>
            </w:r>
          </w:p>
        </w:tc>
        <w:tc>
          <w:tcPr>
            <w:tcW w:w="1185" w:type="dxa"/>
            <w:hideMark/>
          </w:tcPr>
          <w:p w:rsidR="000B13F0" w:rsidRPr="000B13F0" w:rsidRDefault="000B13F0" w:rsidP="005171B7">
            <w:pPr>
              <w:tabs>
                <w:tab w:val="left" w:pos="3969"/>
              </w:tabs>
              <w:jc w:val="center"/>
              <w:rPr>
                <w:rFonts w:ascii="Times New Roman" w:hAnsi="Times New Roman" w:cs="Times New Roman"/>
                <w:sz w:val="18"/>
                <w:szCs w:val="18"/>
              </w:rPr>
            </w:pPr>
            <w:r w:rsidRPr="000B13F0">
              <w:rPr>
                <w:rFonts w:ascii="Times New Roman" w:hAnsi="Times New Roman" w:cs="Times New Roman"/>
                <w:sz w:val="18"/>
                <w:szCs w:val="18"/>
              </w:rPr>
              <w:t>1</w:t>
            </w:r>
          </w:p>
        </w:tc>
      </w:tr>
      <w:tr w:rsidR="000B13F0" w:rsidRPr="000B13F0" w:rsidTr="000B13F0">
        <w:trPr>
          <w:trHeight w:val="113"/>
        </w:trPr>
        <w:tc>
          <w:tcPr>
            <w:tcW w:w="2694" w:type="dxa"/>
            <w:hideMark/>
          </w:tcPr>
          <w:p w:rsidR="000B13F0" w:rsidRPr="000B13F0" w:rsidRDefault="000B13F0" w:rsidP="005171B7">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lang w:val="kk-KZ"/>
              </w:rPr>
              <w:t>3. Бөлім бюджетінің жобасын және бюджеттік параметірлерін алдыңғы үш жылдық кезеңге әзірлеу</w:t>
            </w:r>
          </w:p>
        </w:tc>
        <w:tc>
          <w:tcPr>
            <w:tcW w:w="1275" w:type="dxa"/>
            <w:hideMark/>
          </w:tcPr>
          <w:p w:rsidR="000B13F0" w:rsidRPr="000B13F0" w:rsidRDefault="000B13F0" w:rsidP="005171B7">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lang w:val="kk-KZ"/>
              </w:rPr>
              <w:t>Жоба</w:t>
            </w:r>
          </w:p>
        </w:tc>
        <w:tc>
          <w:tcPr>
            <w:tcW w:w="1276"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w:t>
            </w:r>
          </w:p>
        </w:tc>
        <w:tc>
          <w:tcPr>
            <w:tcW w:w="1134"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w:t>
            </w:r>
          </w:p>
        </w:tc>
        <w:tc>
          <w:tcPr>
            <w:tcW w:w="1035"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w:t>
            </w:r>
          </w:p>
        </w:tc>
        <w:tc>
          <w:tcPr>
            <w:tcW w:w="899"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w:t>
            </w:r>
          </w:p>
        </w:tc>
        <w:tc>
          <w:tcPr>
            <w:tcW w:w="1185" w:type="dxa"/>
            <w:hideMark/>
          </w:tcPr>
          <w:p w:rsidR="000B13F0" w:rsidRPr="000B13F0" w:rsidRDefault="000B13F0" w:rsidP="000B13F0">
            <w:pPr>
              <w:tabs>
                <w:tab w:val="left" w:pos="3969"/>
              </w:tabs>
              <w:ind w:right="-108"/>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w:t>
            </w:r>
          </w:p>
        </w:tc>
      </w:tr>
      <w:tr w:rsidR="000B13F0" w:rsidRPr="000B13F0" w:rsidTr="000B13F0">
        <w:trPr>
          <w:trHeight w:val="113"/>
        </w:trPr>
        <w:tc>
          <w:tcPr>
            <w:tcW w:w="2694" w:type="dxa"/>
            <w:hideMark/>
          </w:tcPr>
          <w:p w:rsidR="000B13F0" w:rsidRPr="000B13F0" w:rsidRDefault="000B13F0" w:rsidP="005171B7">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lang w:val="kk-KZ"/>
              </w:rPr>
              <w:t>5. Коммуналдық қызметтер тұтыну бойынша төлемдерді өтеу</w:t>
            </w:r>
          </w:p>
        </w:tc>
        <w:tc>
          <w:tcPr>
            <w:tcW w:w="1275" w:type="dxa"/>
            <w:hideMark/>
          </w:tcPr>
          <w:p w:rsidR="000B13F0" w:rsidRPr="000B13F0" w:rsidRDefault="000B13F0" w:rsidP="005171B7">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lang w:val="kk-KZ"/>
              </w:rPr>
              <w:t>Тұтынушы қызметкерлер саны</w:t>
            </w:r>
          </w:p>
        </w:tc>
        <w:tc>
          <w:tcPr>
            <w:tcW w:w="1276"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c>
          <w:tcPr>
            <w:tcW w:w="1134"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c>
          <w:tcPr>
            <w:tcW w:w="1035"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c>
          <w:tcPr>
            <w:tcW w:w="899"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c>
          <w:tcPr>
            <w:tcW w:w="1185"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15</w:t>
            </w:r>
          </w:p>
        </w:tc>
      </w:tr>
    </w:tbl>
    <w:p w:rsidR="000B13F0" w:rsidRPr="000B13F0" w:rsidRDefault="000B13F0" w:rsidP="000B13F0">
      <w:pPr>
        <w:tabs>
          <w:tab w:val="left" w:pos="3969"/>
        </w:tabs>
        <w:rPr>
          <w:rFonts w:ascii="Times New Roman" w:hAnsi="Times New Roman" w:cs="Times New Roman"/>
          <w:sz w:val="18"/>
          <w:szCs w:val="18"/>
          <w:lang w:val="kk-KZ"/>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4"/>
        <w:gridCol w:w="1184"/>
        <w:gridCol w:w="1563"/>
        <w:gridCol w:w="1440"/>
        <w:gridCol w:w="1004"/>
        <w:gridCol w:w="889"/>
        <w:gridCol w:w="979"/>
      </w:tblGrid>
      <w:tr w:rsidR="000B13F0" w:rsidRPr="000B13F0" w:rsidTr="000B13F0">
        <w:trPr>
          <w:trHeight w:val="469"/>
        </w:trPr>
        <w:tc>
          <w:tcPr>
            <w:tcW w:w="2404" w:type="dxa"/>
            <w:vMerge w:val="restart"/>
            <w:hideMark/>
          </w:tcPr>
          <w:p w:rsidR="000B13F0" w:rsidRPr="000B13F0" w:rsidRDefault="000B13F0" w:rsidP="000B13F0">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lang w:val="kk-KZ"/>
              </w:rPr>
              <w:t>Бюджеттік кіші бағдарлама бойынша шығыстар</w:t>
            </w:r>
          </w:p>
        </w:tc>
        <w:tc>
          <w:tcPr>
            <w:tcW w:w="1184" w:type="dxa"/>
            <w:vMerge w:val="restart"/>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Өлшем</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бірлігі</w:t>
            </w:r>
            <w:proofErr w:type="spellEnd"/>
          </w:p>
        </w:tc>
        <w:tc>
          <w:tcPr>
            <w:tcW w:w="1563" w:type="dxa"/>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Есепті</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жыл</w:t>
            </w:r>
            <w:proofErr w:type="spellEnd"/>
          </w:p>
        </w:tc>
        <w:tc>
          <w:tcPr>
            <w:tcW w:w="1440" w:type="dxa"/>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Ағымдағы</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жыл</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жоспары</w:t>
            </w:r>
            <w:proofErr w:type="spellEnd"/>
          </w:p>
        </w:tc>
        <w:tc>
          <w:tcPr>
            <w:tcW w:w="2872" w:type="dxa"/>
            <w:gridSpan w:val="3"/>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Жоспарлы</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кезең</w:t>
            </w:r>
            <w:proofErr w:type="spellEnd"/>
          </w:p>
        </w:tc>
      </w:tr>
      <w:tr w:rsidR="000B13F0" w:rsidRPr="000B13F0" w:rsidTr="000B13F0">
        <w:trPr>
          <w:trHeight w:val="129"/>
        </w:trPr>
        <w:tc>
          <w:tcPr>
            <w:tcW w:w="2404" w:type="dxa"/>
            <w:vMerge/>
            <w:hideMark/>
          </w:tcPr>
          <w:p w:rsidR="000B13F0" w:rsidRPr="000B13F0" w:rsidRDefault="000B13F0" w:rsidP="005171B7">
            <w:pPr>
              <w:tabs>
                <w:tab w:val="left" w:pos="3969"/>
              </w:tabs>
              <w:rPr>
                <w:rFonts w:ascii="Times New Roman" w:hAnsi="Times New Roman" w:cs="Times New Roman"/>
                <w:sz w:val="18"/>
                <w:szCs w:val="18"/>
              </w:rPr>
            </w:pPr>
          </w:p>
        </w:tc>
        <w:tc>
          <w:tcPr>
            <w:tcW w:w="1184" w:type="dxa"/>
            <w:vMerge/>
            <w:hideMark/>
          </w:tcPr>
          <w:p w:rsidR="000B13F0" w:rsidRPr="000B13F0" w:rsidRDefault="000B13F0" w:rsidP="005171B7">
            <w:pPr>
              <w:tabs>
                <w:tab w:val="left" w:pos="3969"/>
              </w:tabs>
              <w:rPr>
                <w:rFonts w:ascii="Times New Roman" w:hAnsi="Times New Roman" w:cs="Times New Roman"/>
                <w:sz w:val="18"/>
                <w:szCs w:val="18"/>
              </w:rPr>
            </w:pPr>
          </w:p>
        </w:tc>
        <w:tc>
          <w:tcPr>
            <w:tcW w:w="1563"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2015</w:t>
            </w:r>
          </w:p>
        </w:tc>
        <w:tc>
          <w:tcPr>
            <w:tcW w:w="1440"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2016</w:t>
            </w:r>
          </w:p>
        </w:tc>
        <w:tc>
          <w:tcPr>
            <w:tcW w:w="1004"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2017</w:t>
            </w:r>
          </w:p>
        </w:tc>
        <w:tc>
          <w:tcPr>
            <w:tcW w:w="889" w:type="dxa"/>
            <w:hideMark/>
          </w:tcPr>
          <w:p w:rsidR="000B13F0" w:rsidRPr="000B13F0" w:rsidRDefault="000B13F0" w:rsidP="005171B7">
            <w:pPr>
              <w:tabs>
                <w:tab w:val="left" w:pos="3969"/>
              </w:tabs>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2018</w:t>
            </w:r>
          </w:p>
        </w:tc>
        <w:tc>
          <w:tcPr>
            <w:tcW w:w="979" w:type="dxa"/>
            <w:hideMark/>
          </w:tcPr>
          <w:p w:rsidR="000B13F0" w:rsidRPr="000B13F0" w:rsidRDefault="000B13F0" w:rsidP="005171B7">
            <w:pPr>
              <w:tabs>
                <w:tab w:val="left" w:pos="3969"/>
              </w:tabs>
              <w:rPr>
                <w:rFonts w:ascii="Times New Roman" w:hAnsi="Times New Roman" w:cs="Times New Roman"/>
                <w:sz w:val="18"/>
                <w:szCs w:val="18"/>
                <w:lang w:val="kk-KZ"/>
              </w:rPr>
            </w:pPr>
            <w:r w:rsidRPr="000B13F0">
              <w:rPr>
                <w:rFonts w:ascii="Times New Roman" w:hAnsi="Times New Roman" w:cs="Times New Roman"/>
                <w:sz w:val="18"/>
                <w:szCs w:val="18"/>
              </w:rPr>
              <w:t> </w:t>
            </w:r>
            <w:r w:rsidRPr="000B13F0">
              <w:rPr>
                <w:rFonts w:ascii="Times New Roman" w:hAnsi="Times New Roman" w:cs="Times New Roman"/>
                <w:sz w:val="18"/>
                <w:szCs w:val="18"/>
                <w:lang w:val="kk-KZ"/>
              </w:rPr>
              <w:t>2019</w:t>
            </w:r>
          </w:p>
        </w:tc>
      </w:tr>
      <w:tr w:rsidR="000B13F0" w:rsidRPr="000B13F0" w:rsidTr="000B13F0">
        <w:trPr>
          <w:trHeight w:val="92"/>
        </w:trPr>
        <w:tc>
          <w:tcPr>
            <w:tcW w:w="2404" w:type="dxa"/>
            <w:hideMark/>
          </w:tcPr>
          <w:p w:rsidR="000B13F0" w:rsidRPr="000B13F0" w:rsidRDefault="000B13F0" w:rsidP="005171B7">
            <w:pPr>
              <w:rPr>
                <w:rFonts w:ascii="Times New Roman" w:hAnsi="Times New Roman" w:cs="Times New Roman"/>
                <w:sz w:val="18"/>
                <w:szCs w:val="18"/>
                <w:lang w:val="kk-KZ"/>
              </w:rPr>
            </w:pPr>
            <w:r w:rsidRPr="000B13F0">
              <w:rPr>
                <w:rFonts w:ascii="Times New Roman" w:hAnsi="Times New Roman" w:cs="Times New Roman"/>
                <w:sz w:val="18"/>
                <w:szCs w:val="18"/>
                <w:lang w:val="kk-KZ"/>
              </w:rPr>
              <w:t>455 001 015</w:t>
            </w:r>
          </w:p>
        </w:tc>
        <w:tc>
          <w:tcPr>
            <w:tcW w:w="1184" w:type="dxa"/>
            <w:hideMark/>
          </w:tcPr>
          <w:p w:rsidR="000B13F0" w:rsidRPr="000B13F0" w:rsidRDefault="000B13F0" w:rsidP="005171B7">
            <w:pPr>
              <w:rPr>
                <w:rFonts w:ascii="Times New Roman" w:hAnsi="Times New Roman" w:cs="Times New Roman"/>
                <w:sz w:val="18"/>
                <w:szCs w:val="18"/>
              </w:rPr>
            </w:pPr>
            <w:proofErr w:type="spellStart"/>
            <w:r w:rsidRPr="000B13F0">
              <w:rPr>
                <w:rFonts w:ascii="Times New Roman" w:hAnsi="Times New Roman" w:cs="Times New Roman"/>
                <w:sz w:val="18"/>
                <w:szCs w:val="18"/>
              </w:rPr>
              <w:t>мың</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теңге</w:t>
            </w:r>
            <w:proofErr w:type="spellEnd"/>
          </w:p>
        </w:tc>
        <w:tc>
          <w:tcPr>
            <w:tcW w:w="1563" w:type="dxa"/>
            <w:hideMark/>
          </w:tcPr>
          <w:p w:rsidR="000B13F0" w:rsidRPr="000B13F0" w:rsidRDefault="000B13F0" w:rsidP="005171B7">
            <w:pPr>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19134,9</w:t>
            </w:r>
          </w:p>
        </w:tc>
        <w:tc>
          <w:tcPr>
            <w:tcW w:w="1440" w:type="dxa"/>
            <w:hideMark/>
          </w:tcPr>
          <w:p w:rsidR="000B13F0" w:rsidRPr="000B13F0" w:rsidRDefault="000B13F0" w:rsidP="005171B7">
            <w:pPr>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17712,0</w:t>
            </w:r>
          </w:p>
        </w:tc>
        <w:tc>
          <w:tcPr>
            <w:tcW w:w="1004" w:type="dxa"/>
            <w:hideMark/>
          </w:tcPr>
          <w:p w:rsidR="000B13F0" w:rsidRPr="000B13F0" w:rsidRDefault="000B13F0" w:rsidP="005171B7">
            <w:pPr>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17658,0</w:t>
            </w:r>
          </w:p>
        </w:tc>
        <w:tc>
          <w:tcPr>
            <w:tcW w:w="889" w:type="dxa"/>
            <w:hideMark/>
          </w:tcPr>
          <w:p w:rsidR="000B13F0" w:rsidRPr="000B13F0" w:rsidRDefault="000B13F0" w:rsidP="005171B7">
            <w:pPr>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17970,0</w:t>
            </w:r>
          </w:p>
        </w:tc>
        <w:tc>
          <w:tcPr>
            <w:tcW w:w="979" w:type="dxa"/>
            <w:hideMark/>
          </w:tcPr>
          <w:p w:rsidR="000B13F0" w:rsidRPr="000B13F0" w:rsidRDefault="000B13F0" w:rsidP="005171B7">
            <w:pPr>
              <w:jc w:val="center"/>
              <w:rPr>
                <w:rFonts w:ascii="Times New Roman" w:hAnsi="Times New Roman" w:cs="Times New Roman"/>
                <w:sz w:val="18"/>
                <w:szCs w:val="18"/>
                <w:lang w:val="kk-KZ"/>
              </w:rPr>
            </w:pPr>
            <w:r w:rsidRPr="000B13F0">
              <w:rPr>
                <w:rFonts w:ascii="Times New Roman" w:hAnsi="Times New Roman" w:cs="Times New Roman"/>
                <w:sz w:val="18"/>
                <w:szCs w:val="18"/>
                <w:lang w:val="kk-KZ"/>
              </w:rPr>
              <w:t>18303,0</w:t>
            </w:r>
          </w:p>
        </w:tc>
      </w:tr>
      <w:tr w:rsidR="000B13F0" w:rsidRPr="000B13F0" w:rsidTr="000B13F0">
        <w:trPr>
          <w:trHeight w:val="701"/>
        </w:trPr>
        <w:tc>
          <w:tcPr>
            <w:tcW w:w="2404" w:type="dxa"/>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Жалпы</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бюджеттік</w:t>
            </w:r>
            <w:proofErr w:type="spellEnd"/>
            <w:r w:rsidRPr="000B13F0">
              <w:rPr>
                <w:rFonts w:ascii="Times New Roman" w:hAnsi="Times New Roman" w:cs="Times New Roman"/>
                <w:sz w:val="18"/>
                <w:szCs w:val="18"/>
              </w:rPr>
              <w:t xml:space="preserve"> </w:t>
            </w:r>
            <w:proofErr w:type="spellStart"/>
            <w:proofErr w:type="gramStart"/>
            <w:r w:rsidRPr="000B13F0">
              <w:rPr>
                <w:rFonts w:ascii="Times New Roman" w:hAnsi="Times New Roman" w:cs="Times New Roman"/>
                <w:sz w:val="18"/>
                <w:szCs w:val="18"/>
              </w:rPr>
              <w:t>к</w:t>
            </w:r>
            <w:proofErr w:type="gramEnd"/>
            <w:r w:rsidRPr="000B13F0">
              <w:rPr>
                <w:rFonts w:ascii="Times New Roman" w:hAnsi="Times New Roman" w:cs="Times New Roman"/>
                <w:sz w:val="18"/>
                <w:szCs w:val="18"/>
              </w:rPr>
              <w:t>іші</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бағдарлама</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бойынша</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шығыстар</w:t>
            </w:r>
            <w:proofErr w:type="spellEnd"/>
          </w:p>
        </w:tc>
        <w:tc>
          <w:tcPr>
            <w:tcW w:w="1184" w:type="dxa"/>
            <w:hideMark/>
          </w:tcPr>
          <w:p w:rsidR="000B13F0" w:rsidRPr="000B13F0" w:rsidRDefault="000B13F0" w:rsidP="005171B7">
            <w:pPr>
              <w:tabs>
                <w:tab w:val="left" w:pos="3969"/>
              </w:tabs>
              <w:rPr>
                <w:rFonts w:ascii="Times New Roman" w:hAnsi="Times New Roman" w:cs="Times New Roman"/>
                <w:sz w:val="18"/>
                <w:szCs w:val="18"/>
              </w:rPr>
            </w:pPr>
            <w:proofErr w:type="spellStart"/>
            <w:r w:rsidRPr="000B13F0">
              <w:rPr>
                <w:rFonts w:ascii="Times New Roman" w:hAnsi="Times New Roman" w:cs="Times New Roman"/>
                <w:sz w:val="18"/>
                <w:szCs w:val="18"/>
              </w:rPr>
              <w:t>мың</w:t>
            </w:r>
            <w:proofErr w:type="spellEnd"/>
            <w:r w:rsidRPr="000B13F0">
              <w:rPr>
                <w:rFonts w:ascii="Times New Roman" w:hAnsi="Times New Roman" w:cs="Times New Roman"/>
                <w:sz w:val="18"/>
                <w:szCs w:val="18"/>
              </w:rPr>
              <w:t xml:space="preserve"> </w:t>
            </w:r>
            <w:proofErr w:type="spellStart"/>
            <w:r w:rsidRPr="000B13F0">
              <w:rPr>
                <w:rFonts w:ascii="Times New Roman" w:hAnsi="Times New Roman" w:cs="Times New Roman"/>
                <w:sz w:val="18"/>
                <w:szCs w:val="18"/>
              </w:rPr>
              <w:t>теңге</w:t>
            </w:r>
            <w:proofErr w:type="spellEnd"/>
          </w:p>
        </w:tc>
        <w:tc>
          <w:tcPr>
            <w:tcW w:w="1563" w:type="dxa"/>
            <w:hideMark/>
          </w:tcPr>
          <w:p w:rsidR="000B13F0" w:rsidRPr="000B13F0" w:rsidRDefault="000B13F0" w:rsidP="005171B7">
            <w:pPr>
              <w:jc w:val="center"/>
              <w:rPr>
                <w:rFonts w:ascii="Times New Roman" w:hAnsi="Times New Roman" w:cs="Times New Roman"/>
                <w:b/>
                <w:sz w:val="18"/>
                <w:szCs w:val="18"/>
                <w:lang w:val="kk-KZ"/>
              </w:rPr>
            </w:pPr>
            <w:r w:rsidRPr="000B13F0">
              <w:rPr>
                <w:rFonts w:ascii="Times New Roman" w:hAnsi="Times New Roman" w:cs="Times New Roman"/>
                <w:b/>
                <w:sz w:val="18"/>
                <w:szCs w:val="18"/>
                <w:lang w:val="kk-KZ"/>
              </w:rPr>
              <w:t>19134,9</w:t>
            </w:r>
          </w:p>
        </w:tc>
        <w:tc>
          <w:tcPr>
            <w:tcW w:w="1440" w:type="dxa"/>
            <w:hideMark/>
          </w:tcPr>
          <w:p w:rsidR="000B13F0" w:rsidRPr="000B13F0" w:rsidRDefault="000B13F0" w:rsidP="005171B7">
            <w:pPr>
              <w:jc w:val="center"/>
              <w:rPr>
                <w:rFonts w:ascii="Times New Roman" w:hAnsi="Times New Roman" w:cs="Times New Roman"/>
                <w:b/>
                <w:sz w:val="18"/>
                <w:szCs w:val="18"/>
                <w:lang w:val="kk-KZ"/>
              </w:rPr>
            </w:pPr>
            <w:r w:rsidRPr="000B13F0">
              <w:rPr>
                <w:rFonts w:ascii="Times New Roman" w:hAnsi="Times New Roman" w:cs="Times New Roman"/>
                <w:b/>
                <w:sz w:val="18"/>
                <w:szCs w:val="18"/>
                <w:lang w:val="kk-KZ"/>
              </w:rPr>
              <w:t>17712,0</w:t>
            </w:r>
          </w:p>
        </w:tc>
        <w:tc>
          <w:tcPr>
            <w:tcW w:w="1004" w:type="dxa"/>
            <w:hideMark/>
          </w:tcPr>
          <w:p w:rsidR="000B13F0" w:rsidRPr="000B13F0" w:rsidRDefault="000B13F0" w:rsidP="005171B7">
            <w:pPr>
              <w:jc w:val="center"/>
              <w:rPr>
                <w:rFonts w:ascii="Times New Roman" w:hAnsi="Times New Roman" w:cs="Times New Roman"/>
                <w:b/>
                <w:sz w:val="18"/>
                <w:szCs w:val="18"/>
                <w:lang w:val="kk-KZ"/>
              </w:rPr>
            </w:pPr>
            <w:r w:rsidRPr="000B13F0">
              <w:rPr>
                <w:rFonts w:ascii="Times New Roman" w:hAnsi="Times New Roman" w:cs="Times New Roman"/>
                <w:b/>
                <w:sz w:val="18"/>
                <w:szCs w:val="18"/>
                <w:lang w:val="kk-KZ"/>
              </w:rPr>
              <w:t>17658,0</w:t>
            </w:r>
          </w:p>
        </w:tc>
        <w:tc>
          <w:tcPr>
            <w:tcW w:w="889" w:type="dxa"/>
            <w:hideMark/>
          </w:tcPr>
          <w:p w:rsidR="000B13F0" w:rsidRPr="000B13F0" w:rsidRDefault="000B13F0" w:rsidP="005171B7">
            <w:pPr>
              <w:jc w:val="center"/>
              <w:rPr>
                <w:rFonts w:ascii="Times New Roman" w:hAnsi="Times New Roman" w:cs="Times New Roman"/>
                <w:b/>
                <w:sz w:val="18"/>
                <w:szCs w:val="18"/>
                <w:lang w:val="kk-KZ"/>
              </w:rPr>
            </w:pPr>
            <w:r w:rsidRPr="000B13F0">
              <w:rPr>
                <w:rFonts w:ascii="Times New Roman" w:hAnsi="Times New Roman" w:cs="Times New Roman"/>
                <w:b/>
                <w:sz w:val="18"/>
                <w:szCs w:val="18"/>
                <w:lang w:val="kk-KZ"/>
              </w:rPr>
              <w:t>17970,0</w:t>
            </w:r>
          </w:p>
        </w:tc>
        <w:tc>
          <w:tcPr>
            <w:tcW w:w="979" w:type="dxa"/>
            <w:hideMark/>
          </w:tcPr>
          <w:p w:rsidR="000B13F0" w:rsidRPr="000B13F0" w:rsidRDefault="000B13F0" w:rsidP="005171B7">
            <w:pPr>
              <w:jc w:val="center"/>
              <w:rPr>
                <w:rFonts w:ascii="Times New Roman" w:hAnsi="Times New Roman" w:cs="Times New Roman"/>
                <w:b/>
                <w:sz w:val="18"/>
                <w:szCs w:val="18"/>
                <w:lang w:val="kk-KZ"/>
              </w:rPr>
            </w:pPr>
            <w:r w:rsidRPr="000B13F0">
              <w:rPr>
                <w:rFonts w:ascii="Times New Roman" w:hAnsi="Times New Roman" w:cs="Times New Roman"/>
                <w:b/>
                <w:sz w:val="18"/>
                <w:szCs w:val="18"/>
                <w:lang w:val="kk-KZ"/>
              </w:rPr>
              <w:t>18303,0</w:t>
            </w:r>
          </w:p>
        </w:tc>
      </w:tr>
    </w:tbl>
    <w:p w:rsidR="000B13F0" w:rsidRPr="000B13F0" w:rsidRDefault="000B13F0" w:rsidP="000B13F0">
      <w:pPr>
        <w:tabs>
          <w:tab w:val="left" w:pos="3969"/>
        </w:tabs>
        <w:rPr>
          <w:rFonts w:ascii="Times New Roman" w:hAnsi="Times New Roman" w:cs="Times New Roman"/>
          <w:sz w:val="18"/>
          <w:szCs w:val="18"/>
          <w:lang w:val="kk-KZ"/>
        </w:rPr>
      </w:pPr>
    </w:p>
    <w:p w:rsidR="000B13F0" w:rsidRPr="000B13F0" w:rsidRDefault="000B13F0" w:rsidP="000B13F0">
      <w:pPr>
        <w:tabs>
          <w:tab w:val="left" w:pos="3969"/>
        </w:tabs>
        <w:rPr>
          <w:rFonts w:ascii="Times New Roman" w:hAnsi="Times New Roman" w:cs="Times New Roman"/>
          <w:sz w:val="18"/>
          <w:szCs w:val="18"/>
          <w:lang w:val="kk-KZ"/>
        </w:rPr>
      </w:pPr>
    </w:p>
    <w:p w:rsidR="000B13F0" w:rsidRPr="000B13F0" w:rsidRDefault="000B13F0" w:rsidP="000B13F0">
      <w:pPr>
        <w:tabs>
          <w:tab w:val="left" w:pos="3969"/>
        </w:tabs>
        <w:rPr>
          <w:rFonts w:ascii="Times New Roman" w:hAnsi="Times New Roman" w:cs="Times New Roman"/>
          <w:sz w:val="18"/>
          <w:szCs w:val="18"/>
          <w:lang w:val="kk-KZ"/>
        </w:rPr>
      </w:pPr>
    </w:p>
    <w:p w:rsidR="000B13F0" w:rsidRPr="000B13F0" w:rsidRDefault="000B13F0" w:rsidP="000B13F0">
      <w:pPr>
        <w:tabs>
          <w:tab w:val="left" w:pos="3969"/>
        </w:tabs>
        <w:rPr>
          <w:rFonts w:ascii="Times New Roman" w:hAnsi="Times New Roman" w:cs="Times New Roman"/>
          <w:sz w:val="18"/>
          <w:szCs w:val="18"/>
          <w:lang w:val="kk-KZ"/>
        </w:rPr>
      </w:pPr>
    </w:p>
    <w:p w:rsidR="000B13F0" w:rsidRPr="000B13F0" w:rsidRDefault="000B13F0" w:rsidP="000B13F0">
      <w:pPr>
        <w:tabs>
          <w:tab w:val="left" w:pos="3969"/>
        </w:tabs>
        <w:rPr>
          <w:rFonts w:ascii="Times New Roman" w:hAnsi="Times New Roman" w:cs="Times New Roman"/>
          <w:sz w:val="18"/>
          <w:szCs w:val="18"/>
          <w:lang w:val="kk-KZ"/>
        </w:rPr>
      </w:pPr>
    </w:p>
    <w:p w:rsidR="000B13F0" w:rsidRDefault="000B13F0" w:rsidP="000B13F0">
      <w:pPr>
        <w:tabs>
          <w:tab w:val="left" w:pos="3969"/>
        </w:tabs>
        <w:rPr>
          <w:sz w:val="18"/>
          <w:szCs w:val="18"/>
          <w:lang w:val="kk-KZ"/>
        </w:rPr>
      </w:pPr>
    </w:p>
    <w:p w:rsidR="000B13F0" w:rsidRDefault="000B13F0" w:rsidP="000B13F0">
      <w:pPr>
        <w:tabs>
          <w:tab w:val="left" w:pos="3969"/>
        </w:tabs>
        <w:rPr>
          <w:sz w:val="18"/>
          <w:szCs w:val="18"/>
          <w:lang w:val="kk-KZ"/>
        </w:rPr>
      </w:pPr>
    </w:p>
    <w:p w:rsidR="000B13F0" w:rsidRDefault="000B13F0" w:rsidP="000B13F0">
      <w:pPr>
        <w:tabs>
          <w:tab w:val="left" w:pos="3969"/>
        </w:tabs>
        <w:rPr>
          <w:sz w:val="18"/>
          <w:szCs w:val="18"/>
          <w:lang w:val="kk-KZ"/>
        </w:rPr>
      </w:pPr>
    </w:p>
    <w:p w:rsidR="004E71BF" w:rsidRDefault="004E71BF"/>
    <w:sectPr w:rsidR="004E71BF" w:rsidSect="000B13F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13F0"/>
    <w:rsid w:val="000B13F0"/>
    <w:rsid w:val="004E71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nhideWhenUsed/>
    <w:rsid w:val="000B13F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0B13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1052</Words>
  <Characters>5997</Characters>
  <Application>Microsoft Office Word</Application>
  <DocSecurity>0</DocSecurity>
  <Lines>49</Lines>
  <Paragraphs>14</Paragraphs>
  <ScaleCrop>false</ScaleCrop>
  <Company>Reanimator Extreme Edition</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2016-06-17T07:33:00Z</dcterms:created>
  <dcterms:modified xsi:type="dcterms:W3CDTF">2016-06-17T07:35:00Z</dcterms:modified>
</cp:coreProperties>
</file>