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2D" w:rsidRPr="00A47EEC" w:rsidRDefault="00802B5F" w:rsidP="00667B2D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lang w:eastAsia="ru-RU"/>
        </w:rPr>
      </w:pPr>
      <w:r w:rsidRPr="00A47EEC">
        <w:rPr>
          <w:rFonts w:ascii="Arial" w:eastAsia="Times New Roman" w:hAnsi="Arial" w:cs="Arial"/>
          <w:b/>
          <w:bCs/>
          <w:sz w:val="28"/>
          <w:lang w:eastAsia="ru-RU"/>
        </w:rPr>
        <w:t>Основные показатели социальной сферы на 20</w:t>
      </w:r>
      <w:r w:rsidR="002D2255" w:rsidRPr="00A47EEC">
        <w:rPr>
          <w:rFonts w:ascii="Arial" w:eastAsia="Times New Roman" w:hAnsi="Arial" w:cs="Arial"/>
          <w:b/>
          <w:bCs/>
          <w:sz w:val="28"/>
          <w:lang w:val="kk-KZ" w:eastAsia="ru-RU"/>
        </w:rPr>
        <w:t>2</w:t>
      </w:r>
      <w:r w:rsidR="00734C68" w:rsidRPr="00A47EEC">
        <w:rPr>
          <w:rFonts w:ascii="Arial" w:eastAsia="Times New Roman" w:hAnsi="Arial" w:cs="Arial"/>
          <w:b/>
          <w:bCs/>
          <w:sz w:val="28"/>
          <w:lang w:val="kk-KZ" w:eastAsia="ru-RU"/>
        </w:rPr>
        <w:t>3</w:t>
      </w:r>
      <w:r w:rsidRPr="00A47EEC">
        <w:rPr>
          <w:rFonts w:ascii="Arial" w:eastAsia="Times New Roman" w:hAnsi="Arial" w:cs="Arial"/>
          <w:b/>
          <w:bCs/>
          <w:sz w:val="28"/>
          <w:lang w:eastAsia="ru-RU"/>
        </w:rPr>
        <w:t xml:space="preserve"> – 202</w:t>
      </w:r>
      <w:r w:rsidR="00734C68" w:rsidRPr="00A47EEC">
        <w:rPr>
          <w:rFonts w:ascii="Arial" w:eastAsia="Times New Roman" w:hAnsi="Arial" w:cs="Arial"/>
          <w:b/>
          <w:bCs/>
          <w:sz w:val="28"/>
          <w:lang w:val="kk-KZ" w:eastAsia="ru-RU"/>
        </w:rPr>
        <w:t>6</w:t>
      </w:r>
      <w:r w:rsidRPr="00A47EEC">
        <w:rPr>
          <w:rFonts w:ascii="Arial" w:eastAsia="Times New Roman" w:hAnsi="Arial" w:cs="Arial"/>
          <w:b/>
          <w:bCs/>
          <w:sz w:val="28"/>
          <w:lang w:eastAsia="ru-RU"/>
        </w:rPr>
        <w:t xml:space="preserve"> годы</w:t>
      </w:r>
    </w:p>
    <w:tbl>
      <w:tblPr>
        <w:tblW w:w="14884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4958"/>
        <w:gridCol w:w="1379"/>
        <w:gridCol w:w="1423"/>
        <w:gridCol w:w="1408"/>
        <w:gridCol w:w="1409"/>
        <w:gridCol w:w="1548"/>
        <w:gridCol w:w="1408"/>
      </w:tblGrid>
      <w:tr w:rsidR="00734C68" w:rsidRPr="00A47EEC" w:rsidTr="00734C68">
        <w:trPr>
          <w:trHeight w:val="368"/>
        </w:trPr>
        <w:tc>
          <w:tcPr>
            <w:tcW w:w="625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032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1"/>
                <w:lang w:eastAsia="ru-RU"/>
              </w:rPr>
            </w:pPr>
            <w:r w:rsidRPr="000B438C"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281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4C68" w:rsidRPr="00A47EEC" w:rsidRDefault="00734C68" w:rsidP="002D22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2022 год</w:t>
            </w:r>
          </w:p>
        </w:tc>
        <w:tc>
          <w:tcPr>
            <w:tcW w:w="5811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4C68" w:rsidRPr="00A47EEC" w:rsidRDefault="00734C68" w:rsidP="002D22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прогноз</w:t>
            </w:r>
          </w:p>
        </w:tc>
      </w:tr>
      <w:tr w:rsidR="00734C68" w:rsidRPr="00A47EEC" w:rsidTr="00734C68">
        <w:trPr>
          <w:trHeight w:val="313"/>
        </w:trPr>
        <w:tc>
          <w:tcPr>
            <w:tcW w:w="625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47EEC">
              <w:rPr>
                <w:rFonts w:ascii="Arial" w:eastAsia="Times New Roman" w:hAnsi="Arial" w:cs="Arial"/>
                <w:sz w:val="24"/>
                <w:lang w:eastAsia="ru-RU"/>
              </w:rPr>
              <w:t>Утвержд</w:t>
            </w:r>
            <w:proofErr w:type="spellEnd"/>
            <w:r w:rsidRPr="00A47EEC">
              <w:rPr>
                <w:rFonts w:ascii="Arial" w:eastAsia="Times New Roman" w:hAnsi="Arial" w:cs="Arial"/>
                <w:sz w:val="24"/>
                <w:lang w:eastAsia="ru-RU"/>
              </w:rPr>
              <w:t>.                   с 1 января 2022 года*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A47EEC">
              <w:rPr>
                <w:rFonts w:ascii="Arial" w:eastAsia="Times New Roman" w:hAnsi="Arial" w:cs="Arial"/>
                <w:sz w:val="24"/>
                <w:lang w:eastAsia="ru-RU"/>
              </w:rPr>
              <w:t>Уточн</w:t>
            </w:r>
            <w:proofErr w:type="spellEnd"/>
            <w:r w:rsidRPr="00A47EEC">
              <w:rPr>
                <w:rFonts w:ascii="Arial" w:eastAsia="Times New Roman" w:hAnsi="Arial" w:cs="Arial"/>
                <w:sz w:val="24"/>
                <w:lang w:eastAsia="ru-RU"/>
              </w:rPr>
              <w:t>.                       с 1 апреля 2022 года**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202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6</w:t>
            </w: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 xml:space="preserve"> год</w:t>
            </w:r>
          </w:p>
        </w:tc>
      </w:tr>
      <w:tr w:rsidR="00734C68" w:rsidRPr="00A47EEC" w:rsidTr="002F0BD0">
        <w:trPr>
          <w:trHeight w:val="784"/>
        </w:trPr>
        <w:tc>
          <w:tcPr>
            <w:tcW w:w="6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0B438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0B438C"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  <w:t>Минимальный размер заработной платы,  тенге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60 000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60 000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</w:t>
            </w: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0 000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</w:t>
            </w: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0 000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</w:t>
            </w: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0 000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</w:t>
            </w: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0 000</w:t>
            </w:r>
          </w:p>
        </w:tc>
      </w:tr>
      <w:tr w:rsidR="00734C68" w:rsidRPr="00A47EEC" w:rsidTr="00734C68">
        <w:trPr>
          <w:trHeight w:val="666"/>
        </w:trPr>
        <w:tc>
          <w:tcPr>
            <w:tcW w:w="12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color w:val="444444"/>
                <w:sz w:val="24"/>
                <w:szCs w:val="21"/>
                <w:lang w:eastAsia="ru-RU"/>
              </w:rPr>
              <w:t>Месячный расчетный показатель,   тенге</w:t>
            </w: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0B438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0B438C"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  <w:t>для исчисления пособий и иных социальных выплат</w:t>
            </w:r>
          </w:p>
        </w:tc>
        <w:tc>
          <w:tcPr>
            <w:tcW w:w="13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3 063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3 201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45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605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3 731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3 8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62</w:t>
            </w:r>
          </w:p>
        </w:tc>
      </w:tr>
      <w:tr w:rsidR="00734C68" w:rsidRPr="00A47EEC" w:rsidTr="002F0BD0">
        <w:trPr>
          <w:trHeight w:val="654"/>
        </w:trPr>
        <w:tc>
          <w:tcPr>
            <w:tcW w:w="12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4"/>
                <w:szCs w:val="21"/>
                <w:lang w:eastAsia="ru-RU"/>
              </w:rPr>
            </w:pPr>
          </w:p>
        </w:tc>
        <w:tc>
          <w:tcPr>
            <w:tcW w:w="4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4C68" w:rsidRPr="000B438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</w:pPr>
            <w:r w:rsidRPr="000B438C"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  <w:t>для применения штрафных санкций, налогов и других платежей в соответствии с законодательством Республики Казахстан</w:t>
            </w:r>
          </w:p>
        </w:tc>
        <w:tc>
          <w:tcPr>
            <w:tcW w:w="13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3 063</w:t>
            </w: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</w:p>
        </w:tc>
      </w:tr>
      <w:tr w:rsidR="00734C68" w:rsidRPr="00A47EEC" w:rsidTr="002F0BD0">
        <w:trPr>
          <w:trHeight w:val="666"/>
        </w:trPr>
        <w:tc>
          <w:tcPr>
            <w:tcW w:w="6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0B438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0B438C"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  <w:t>Прожиточный минимум, тенге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3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6 018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3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7 389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40 567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42 393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43 877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4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5 413</w:t>
            </w:r>
          </w:p>
        </w:tc>
      </w:tr>
      <w:tr w:rsidR="00734C68" w:rsidRPr="00A47EEC" w:rsidTr="002F0BD0">
        <w:trPr>
          <w:trHeight w:val="884"/>
        </w:trPr>
        <w:tc>
          <w:tcPr>
            <w:tcW w:w="6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0B438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0B438C"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  <w:t>Минимальный размер базовой пенсионной выплаты, тенге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1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9</w:t>
            </w: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 xml:space="preserve"> 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450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20 191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2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4 341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2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7 556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30 714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 xml:space="preserve">1 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790</w:t>
            </w:r>
          </w:p>
        </w:tc>
      </w:tr>
      <w:tr w:rsidR="00734C68" w:rsidRPr="00A47EEC" w:rsidTr="002F0BD0">
        <w:trPr>
          <w:trHeight w:val="675"/>
        </w:trPr>
        <w:tc>
          <w:tcPr>
            <w:tcW w:w="6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0B438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lang w:val="en-US" w:eastAsia="ru-RU"/>
              </w:rPr>
            </w:pPr>
            <w:r w:rsidRPr="000B438C">
              <w:rPr>
                <w:rFonts w:ascii="Arial" w:eastAsia="Times New Roman" w:hAnsi="Arial" w:cs="Arial"/>
                <w:color w:val="444444"/>
                <w:sz w:val="28"/>
                <w:szCs w:val="21"/>
                <w:lang w:eastAsia="ru-RU"/>
              </w:rPr>
              <w:t>Минимальный размер пенсии, тенге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4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6 302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48 032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53 076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5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6 526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5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9 635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4C68" w:rsidRPr="00A47EEC" w:rsidRDefault="00734C68" w:rsidP="00734C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62 915</w:t>
            </w:r>
          </w:p>
        </w:tc>
      </w:tr>
    </w:tbl>
    <w:p w:rsidR="00B65B97" w:rsidRPr="00B65B97" w:rsidRDefault="00B65B97" w:rsidP="003A3512">
      <w:pPr>
        <w:spacing w:after="0" w:line="240" w:lineRule="auto"/>
        <w:ind w:left="426" w:right="-1" w:firstLine="141"/>
        <w:jc w:val="both"/>
        <w:rPr>
          <w:rFonts w:ascii="Arial" w:eastAsia="Times New Roman" w:hAnsi="Arial" w:cs="Arial"/>
          <w:i/>
          <w:color w:val="444444"/>
          <w:sz w:val="16"/>
          <w:szCs w:val="21"/>
          <w:lang w:val="kk-KZ" w:eastAsia="ru-RU"/>
        </w:rPr>
      </w:pPr>
    </w:p>
    <w:p w:rsidR="000B438C" w:rsidRPr="000B438C" w:rsidRDefault="000B438C" w:rsidP="000B438C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</w:pP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Данные показатели ежегодно утверждаются в соответствии с ЗРК о республиканском бюджете, Прогнозом социально-экономического развития Республики Казахстан на соответствующие года.</w:t>
      </w:r>
    </w:p>
    <w:p w:rsidR="000B438C" w:rsidRPr="000B438C" w:rsidRDefault="000B438C" w:rsidP="000B438C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</w:pP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* Показатели на 2022 год указаны:</w:t>
      </w:r>
    </w:p>
    <w:p w:rsidR="000B438C" w:rsidRPr="000B438C" w:rsidRDefault="000B438C" w:rsidP="000B438C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</w:pP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- утвержденный с 1 января 2022 года - в соответствии с Законом Республики Казахстан от 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2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декабря 20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21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года "О республиканском бюджете на 2022-2024 годы", 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Прогнозом социально-экономического развития Республики Казахстан на 2022-2026 годы от 24 августа 2021 года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.</w:t>
      </w:r>
    </w:p>
    <w:p w:rsidR="000B438C" w:rsidRPr="000B438C" w:rsidRDefault="000B438C" w:rsidP="000B438C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</w:pP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- уточненный с 1 апреля 2022 года - в соответствии с Законом Республики Казахстан от 1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2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мая 20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22</w:t>
      </w:r>
      <w:r w:rsidRP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года «О внесении изменений и дополнений в Закон Республики Казахстан от 2 декабря 2021 года "О республиканском бюджете на 2022-2024 годы".</w:t>
      </w:r>
    </w:p>
    <w:p w:rsidR="000B438C" w:rsidRPr="000B438C" w:rsidRDefault="000B438C" w:rsidP="00A47EEC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10"/>
          <w:szCs w:val="21"/>
          <w:lang w:val="kk-KZ" w:eastAsia="ru-RU"/>
        </w:rPr>
      </w:pPr>
    </w:p>
    <w:p w:rsidR="00B65B97" w:rsidRPr="00A47EEC" w:rsidRDefault="003A3512" w:rsidP="00A47EEC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</w:pP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Показатели </w:t>
      </w:r>
      <w:r w:rsidR="00B65B97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на 202</w:t>
      </w:r>
      <w:r w:rsid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3-2025</w:t>
      </w:r>
      <w:r w:rsidR="00B65B97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год</w:t>
      </w:r>
      <w:r w:rsidR="000B438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ы</w:t>
      </w:r>
      <w:r w:rsidR="00B65B97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указаны</w:t>
      </w:r>
      <w:r w:rsidR="00B65B97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в соответствии с Законом Республики Казахстан от </w:t>
      </w:r>
      <w:r w:rsidR="00734C68" w:rsidRPr="00A47EE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1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декабря 20</w:t>
      </w:r>
      <w:r w:rsidR="00AC7F43" w:rsidRPr="00A47EE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2</w:t>
      </w:r>
      <w:r w:rsidR="00734C68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2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года "О республиканском бюджете на 202</w:t>
      </w:r>
      <w:r w:rsidR="00734C68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3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-202</w:t>
      </w:r>
      <w:r w:rsidR="00734C68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5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 xml:space="preserve"> годы", 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Прогнозом социа</w:t>
      </w:r>
      <w:bookmarkStart w:id="0" w:name="_GoBack"/>
      <w:bookmarkEnd w:id="0"/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льно-экономического развития Республики Казахстан на 20</w:t>
      </w:r>
      <w:r w:rsidR="00AC7F43" w:rsidRPr="00A47EE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2</w:t>
      </w:r>
      <w:r w:rsidR="00A47EEC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3</w:t>
      </w:r>
      <w:r w:rsidRPr="00A47EE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>-202</w:t>
      </w:r>
      <w:r w:rsidR="00A47EEC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7</w:t>
      </w:r>
      <w:r w:rsidR="00A47EEC" w:rsidRPr="00A47EEC">
        <w:rPr>
          <w:rFonts w:ascii="Arial" w:eastAsia="Times New Roman" w:hAnsi="Arial" w:cs="Arial"/>
          <w:i/>
          <w:color w:val="444444"/>
          <w:sz w:val="20"/>
          <w:szCs w:val="21"/>
          <w:lang w:eastAsia="ru-RU"/>
        </w:rPr>
        <w:t xml:space="preserve"> годы</w:t>
      </w:r>
      <w:r w:rsidR="00B65B97" w:rsidRPr="00A47EEC"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  <w:t>.</w:t>
      </w:r>
    </w:p>
    <w:p w:rsidR="00B65B97" w:rsidRPr="00A47EEC" w:rsidRDefault="00B65B97" w:rsidP="00B65B97">
      <w:pPr>
        <w:spacing w:after="0" w:line="240" w:lineRule="auto"/>
        <w:ind w:left="-142" w:right="-1" w:firstLine="141"/>
        <w:jc w:val="both"/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</w:pPr>
    </w:p>
    <w:sectPr w:rsidR="00B65B97" w:rsidRPr="00A47EEC" w:rsidSect="00B65B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5F"/>
    <w:rsid w:val="00076A9B"/>
    <w:rsid w:val="00081229"/>
    <w:rsid w:val="00091A0A"/>
    <w:rsid w:val="000B438C"/>
    <w:rsid w:val="001160F7"/>
    <w:rsid w:val="00146A81"/>
    <w:rsid w:val="00181B71"/>
    <w:rsid w:val="002D2255"/>
    <w:rsid w:val="002D387E"/>
    <w:rsid w:val="003A3512"/>
    <w:rsid w:val="004B24E9"/>
    <w:rsid w:val="00597F39"/>
    <w:rsid w:val="005F44C1"/>
    <w:rsid w:val="00667B2D"/>
    <w:rsid w:val="00670EA2"/>
    <w:rsid w:val="00693A85"/>
    <w:rsid w:val="007032B4"/>
    <w:rsid w:val="00734C68"/>
    <w:rsid w:val="00737900"/>
    <w:rsid w:val="007646DC"/>
    <w:rsid w:val="007D1CEE"/>
    <w:rsid w:val="00802B5F"/>
    <w:rsid w:val="00820FB0"/>
    <w:rsid w:val="008C4E64"/>
    <w:rsid w:val="00923231"/>
    <w:rsid w:val="00A47EEC"/>
    <w:rsid w:val="00A83C0A"/>
    <w:rsid w:val="00AC7F43"/>
    <w:rsid w:val="00B0030D"/>
    <w:rsid w:val="00B65B97"/>
    <w:rsid w:val="00CA4BFB"/>
    <w:rsid w:val="00CD56CF"/>
    <w:rsid w:val="00CF3102"/>
    <w:rsid w:val="00D01FD5"/>
    <w:rsid w:val="00D7795A"/>
    <w:rsid w:val="00E36E73"/>
    <w:rsid w:val="00ED270C"/>
    <w:rsid w:val="00F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83FC"/>
  <w15:docId w15:val="{AC737B98-10A8-4FD6-8741-0CE0B3C9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2B5F"/>
    <w:rPr>
      <w:b/>
      <w:bCs/>
    </w:rPr>
  </w:style>
  <w:style w:type="paragraph" w:styleId="a4">
    <w:name w:val="Normal (Web)"/>
    <w:basedOn w:val="a"/>
    <w:uiPriority w:val="99"/>
    <w:unhideWhenUsed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81229"/>
    <w:pPr>
      <w:keepLines/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8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6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Marzhan M. Raimbekova</dc:creator>
  <cp:lastModifiedBy>Маржан М.Раимбекова</cp:lastModifiedBy>
  <cp:revision>46</cp:revision>
  <dcterms:created xsi:type="dcterms:W3CDTF">2019-01-31T04:34:00Z</dcterms:created>
  <dcterms:modified xsi:type="dcterms:W3CDTF">2023-02-17T08:43:00Z</dcterms:modified>
</cp:coreProperties>
</file>