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E" w:rsidRDefault="00FD17DE" w:rsidP="00FD17DE">
      <w:pPr>
        <w:jc w:val="center"/>
        <w:rPr>
          <w:b/>
          <w:sz w:val="32"/>
        </w:rPr>
      </w:pPr>
      <w:r w:rsidRPr="00FD17DE">
        <w:rPr>
          <w:b/>
          <w:sz w:val="32"/>
        </w:rPr>
        <w:t>Прило</w:t>
      </w:r>
      <w:r>
        <w:rPr>
          <w:b/>
          <w:sz w:val="32"/>
        </w:rPr>
        <w:t>жение к Гражданскому бюджету</w:t>
      </w:r>
    </w:p>
    <w:p w:rsidR="00FD17DE" w:rsidRPr="00FD17DE" w:rsidRDefault="00FD17DE" w:rsidP="00FD17DE">
      <w:pPr>
        <w:jc w:val="center"/>
        <w:rPr>
          <w:b/>
          <w:sz w:val="32"/>
        </w:rPr>
      </w:pPr>
      <w:r w:rsidRPr="00FD17DE">
        <w:rPr>
          <w:b/>
          <w:sz w:val="32"/>
        </w:rPr>
        <w:t xml:space="preserve">за </w:t>
      </w:r>
      <w:r w:rsidR="00633FD5">
        <w:rPr>
          <w:b/>
          <w:sz w:val="32"/>
        </w:rPr>
        <w:t>полугодие</w:t>
      </w:r>
      <w:r w:rsidRPr="00FD17DE">
        <w:rPr>
          <w:b/>
          <w:sz w:val="32"/>
        </w:rPr>
        <w:t xml:space="preserve"> 202</w:t>
      </w:r>
      <w:r w:rsidR="00296270">
        <w:rPr>
          <w:b/>
          <w:sz w:val="32"/>
        </w:rPr>
        <w:t>2</w:t>
      </w:r>
      <w:r w:rsidRPr="00FD17DE">
        <w:rPr>
          <w:b/>
          <w:sz w:val="32"/>
        </w:rPr>
        <w:t xml:space="preserve"> года</w:t>
      </w:r>
    </w:p>
    <w:p w:rsidR="00FD17DE" w:rsidRPr="00FD17DE" w:rsidRDefault="00FD17DE" w:rsidP="00FD17DE">
      <w:pPr>
        <w:spacing w:line="360" w:lineRule="auto"/>
        <w:rPr>
          <w:b/>
          <w:sz w:val="28"/>
        </w:rPr>
      </w:pPr>
    </w:p>
    <w:p w:rsidR="00C55E7C" w:rsidRPr="008C36B3" w:rsidRDefault="00C55E7C" w:rsidP="00C55E7C">
      <w:pPr>
        <w:spacing w:line="360" w:lineRule="auto"/>
        <w:jc w:val="center"/>
        <w:rPr>
          <w:b/>
          <w:sz w:val="28"/>
        </w:rPr>
      </w:pPr>
      <w:r w:rsidRPr="008C36B3">
        <w:rPr>
          <w:b/>
          <w:sz w:val="28"/>
        </w:rPr>
        <w:t>Социально-экономического развития города Алматы</w:t>
      </w:r>
    </w:p>
    <w:p w:rsidR="00C55E7C" w:rsidRPr="008C36B3" w:rsidRDefault="00C55E7C" w:rsidP="00C55E7C">
      <w:pPr>
        <w:spacing w:line="360" w:lineRule="auto"/>
        <w:ind w:firstLine="720"/>
        <w:jc w:val="both"/>
        <w:rPr>
          <w:sz w:val="28"/>
          <w:szCs w:val="28"/>
        </w:rPr>
      </w:pPr>
      <w:r w:rsidRPr="008C36B3">
        <w:rPr>
          <w:sz w:val="28"/>
          <w:szCs w:val="28"/>
        </w:rPr>
        <w:t xml:space="preserve">Объем произведённого </w:t>
      </w:r>
      <w:r w:rsidRPr="008C36B3">
        <w:rPr>
          <w:b/>
          <w:sz w:val="28"/>
          <w:szCs w:val="28"/>
        </w:rPr>
        <w:t>валового регионального продукта</w:t>
      </w:r>
      <w:r w:rsidRPr="008C36B3">
        <w:rPr>
          <w:sz w:val="28"/>
          <w:szCs w:val="28"/>
        </w:rPr>
        <w:t xml:space="preserve"> города Алматы за 1 квартал 20</w:t>
      </w:r>
      <w:r w:rsidRPr="008C36B3">
        <w:rPr>
          <w:sz w:val="28"/>
          <w:szCs w:val="28"/>
          <w:lang w:val="kk-KZ"/>
        </w:rPr>
        <w:t xml:space="preserve">22 </w:t>
      </w:r>
      <w:r w:rsidRPr="008C36B3">
        <w:rPr>
          <w:sz w:val="28"/>
          <w:szCs w:val="28"/>
        </w:rPr>
        <w:t xml:space="preserve">года </w:t>
      </w:r>
      <w:r w:rsidRPr="008C36B3">
        <w:rPr>
          <w:sz w:val="28"/>
          <w:szCs w:val="28"/>
          <w:lang w:val="kk-KZ"/>
        </w:rPr>
        <w:t>составил</w:t>
      </w:r>
      <w:r w:rsidRPr="008C36B3">
        <w:rPr>
          <w:sz w:val="28"/>
          <w:szCs w:val="28"/>
        </w:rPr>
        <w:t xml:space="preserve"> </w:t>
      </w:r>
      <w:r w:rsidRPr="008C36B3">
        <w:rPr>
          <w:b/>
          <w:sz w:val="28"/>
          <w:szCs w:val="28"/>
        </w:rPr>
        <w:t>3 606 мл</w:t>
      </w:r>
      <w:r w:rsidRPr="008C36B3">
        <w:rPr>
          <w:b/>
          <w:sz w:val="28"/>
          <w:szCs w:val="28"/>
          <w:lang w:val="kk-KZ"/>
        </w:rPr>
        <w:t>рд</w:t>
      </w:r>
      <w:r w:rsidRPr="008C36B3">
        <w:rPr>
          <w:b/>
          <w:sz w:val="28"/>
          <w:szCs w:val="28"/>
        </w:rPr>
        <w:t xml:space="preserve">. тенге, </w:t>
      </w:r>
      <w:r w:rsidRPr="008C36B3">
        <w:rPr>
          <w:sz w:val="28"/>
          <w:szCs w:val="28"/>
        </w:rPr>
        <w:t xml:space="preserve">ИФО – 104,3%. </w:t>
      </w:r>
    </w:p>
    <w:p w:rsidR="00C55E7C" w:rsidRPr="008C36B3" w:rsidRDefault="00C55E7C" w:rsidP="00C55E7C">
      <w:pPr>
        <w:pStyle w:val="ad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8C36B3">
        <w:rPr>
          <w:rFonts w:ascii="Times New Roman" w:hAnsi="Times New Roman"/>
          <w:sz w:val="28"/>
          <w:szCs w:val="28"/>
        </w:rPr>
        <w:t xml:space="preserve">В производстве валового регионального продукта Казахстана доля города Алматы составляет </w:t>
      </w:r>
      <w:r w:rsidRPr="008C36B3">
        <w:rPr>
          <w:rFonts w:ascii="Times New Roman" w:hAnsi="Times New Roman"/>
          <w:b/>
          <w:sz w:val="28"/>
          <w:szCs w:val="28"/>
        </w:rPr>
        <w:t>18,3</w:t>
      </w:r>
      <w:r w:rsidRPr="008C36B3">
        <w:rPr>
          <w:rFonts w:ascii="Times New Roman" w:hAnsi="Times New Roman"/>
          <w:b/>
          <w:snapToGrid w:val="0"/>
          <w:sz w:val="28"/>
          <w:szCs w:val="28"/>
        </w:rPr>
        <w:t>%</w:t>
      </w:r>
      <w:r w:rsidRPr="008C36B3">
        <w:rPr>
          <w:rFonts w:ascii="Times New Roman" w:hAnsi="Times New Roman"/>
          <w:sz w:val="28"/>
          <w:szCs w:val="28"/>
        </w:rPr>
        <w:t xml:space="preserve"> и является самой высокой среди других регионов республики.</w:t>
      </w:r>
    </w:p>
    <w:p w:rsidR="00C55E7C" w:rsidRPr="008C36B3" w:rsidRDefault="00C55E7C" w:rsidP="00C55E7C">
      <w:pPr>
        <w:pStyle w:val="2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8C36B3">
        <w:rPr>
          <w:rFonts w:ascii="Times New Roman" w:hAnsi="Times New Roman"/>
          <w:sz w:val="28"/>
          <w:szCs w:val="28"/>
        </w:rPr>
        <w:t xml:space="preserve">Валовой региональный продукт на душу населения </w:t>
      </w:r>
      <w:proofErr w:type="spellStart"/>
      <w:r w:rsidRPr="008C36B3">
        <w:rPr>
          <w:rFonts w:ascii="Times New Roman" w:hAnsi="Times New Roman"/>
          <w:sz w:val="28"/>
          <w:szCs w:val="28"/>
        </w:rPr>
        <w:t>г.Алматы</w:t>
      </w:r>
      <w:proofErr w:type="spellEnd"/>
      <w:r w:rsidRPr="008C36B3">
        <w:rPr>
          <w:rFonts w:ascii="Times New Roman" w:hAnsi="Times New Roman"/>
          <w:sz w:val="28"/>
          <w:szCs w:val="28"/>
        </w:rPr>
        <w:t xml:space="preserve"> составил </w:t>
      </w:r>
      <w:r w:rsidRPr="008C36B3">
        <w:rPr>
          <w:rFonts w:ascii="Times New Roman" w:hAnsi="Times New Roman"/>
          <w:b/>
          <w:sz w:val="28"/>
          <w:szCs w:val="28"/>
        </w:rPr>
        <w:t>1 775,1</w:t>
      </w:r>
      <w:r w:rsidRPr="008C36B3">
        <w:rPr>
          <w:rFonts w:ascii="Times New Roman" w:hAnsi="Times New Roman"/>
          <w:sz w:val="28"/>
          <w:szCs w:val="28"/>
        </w:rPr>
        <w:t xml:space="preserve"> </w:t>
      </w:r>
      <w:r w:rsidRPr="008C36B3">
        <w:rPr>
          <w:rFonts w:ascii="Times New Roman" w:hAnsi="Times New Roman"/>
          <w:b/>
          <w:sz w:val="28"/>
          <w:szCs w:val="28"/>
        </w:rPr>
        <w:t>тыс. тенге.</w:t>
      </w:r>
    </w:p>
    <w:p w:rsidR="00C55E7C" w:rsidRPr="008C36B3" w:rsidRDefault="00C55E7C" w:rsidP="00C55E7C">
      <w:pPr>
        <w:pStyle w:val="2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5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8C36B3">
        <w:rPr>
          <w:sz w:val="28"/>
          <w:szCs w:val="28"/>
        </w:rPr>
        <w:t xml:space="preserve">Объем </w:t>
      </w:r>
      <w:r w:rsidRPr="008C36B3">
        <w:rPr>
          <w:b/>
          <w:sz w:val="28"/>
          <w:szCs w:val="28"/>
        </w:rPr>
        <w:t>производства промышленной продукции</w:t>
      </w:r>
      <w:r w:rsidRPr="008C36B3">
        <w:rPr>
          <w:sz w:val="28"/>
          <w:szCs w:val="28"/>
        </w:rPr>
        <w:t xml:space="preserve"> составил 806,3 млрд. тенге. Индекс физического объёма – 110,6% к соответствующему периоду 2021 года.</w:t>
      </w:r>
    </w:p>
    <w:p w:rsidR="00C55E7C" w:rsidRPr="008C36B3" w:rsidRDefault="00C55E7C" w:rsidP="00C55E7C">
      <w:pPr>
        <w:widowControl w:val="0"/>
        <w:pBdr>
          <w:bottom w:val="single" w:sz="4" w:space="5" w:color="FFFFFF"/>
        </w:pBdr>
        <w:spacing w:line="360" w:lineRule="auto"/>
        <w:ind w:firstLine="709"/>
        <w:jc w:val="both"/>
        <w:rPr>
          <w:iCs/>
          <w:sz w:val="28"/>
          <w:szCs w:val="28"/>
        </w:rPr>
      </w:pPr>
      <w:r w:rsidRPr="008C36B3">
        <w:rPr>
          <w:iCs/>
          <w:sz w:val="28"/>
          <w:szCs w:val="28"/>
        </w:rPr>
        <w:t>Удельный вес производства обрабатывающей промышленности составил 85,2%, произведено продукции на 686,5 млрд. тенге, индекс физического объёма 115,2%.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iCs/>
          <w:sz w:val="28"/>
          <w:szCs w:val="28"/>
        </w:rPr>
      </w:pPr>
      <w:r w:rsidRPr="008C36B3">
        <w:rPr>
          <w:iCs/>
          <w:sz w:val="28"/>
          <w:szCs w:val="28"/>
        </w:rPr>
        <w:t xml:space="preserve">Объем производства в электроснабжении, подаче газа, пара и воздушном кондиционировании составил 105,1 млрд. тенге и 80,7% (удельный вес – </w:t>
      </w:r>
      <w:r w:rsidRPr="008C36B3">
        <w:rPr>
          <w:iCs/>
          <w:sz w:val="28"/>
          <w:szCs w:val="28"/>
          <w:lang w:val="kk-KZ"/>
        </w:rPr>
        <w:t>13</w:t>
      </w:r>
      <w:r w:rsidRPr="008C36B3">
        <w:rPr>
          <w:iCs/>
          <w:sz w:val="28"/>
          <w:szCs w:val="28"/>
        </w:rPr>
        <w:t>%).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iCs/>
          <w:sz w:val="28"/>
          <w:szCs w:val="28"/>
        </w:rPr>
      </w:pPr>
      <w:r w:rsidRPr="008C36B3">
        <w:rPr>
          <w:iCs/>
          <w:sz w:val="28"/>
          <w:szCs w:val="28"/>
        </w:rPr>
        <w:t>Водоснабжение, канализационная система, контроль над сбором и распределением отходов 14,6 млрд. тенге, ИФО – 114,3% (1,8%).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iCs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8C36B3">
        <w:rPr>
          <w:rFonts w:eastAsia="Calibri"/>
          <w:sz w:val="28"/>
          <w:lang w:eastAsia="en-US"/>
        </w:rPr>
        <w:t>О</w:t>
      </w:r>
      <w:r w:rsidRPr="008C36B3">
        <w:rPr>
          <w:rFonts w:eastAsia="Calibri"/>
          <w:bCs/>
          <w:sz w:val="28"/>
          <w:lang w:eastAsia="en-US"/>
        </w:rPr>
        <w:t xml:space="preserve">бъем </w:t>
      </w:r>
      <w:r w:rsidRPr="008C36B3">
        <w:rPr>
          <w:rFonts w:eastAsia="Calibri"/>
          <w:b/>
          <w:bCs/>
          <w:sz w:val="28"/>
          <w:lang w:eastAsia="en-US"/>
        </w:rPr>
        <w:t>валовой продукции сельского хозяйства</w:t>
      </w:r>
      <w:r w:rsidRPr="008C36B3">
        <w:rPr>
          <w:rFonts w:eastAsia="Calibri"/>
          <w:bCs/>
          <w:sz w:val="28"/>
          <w:lang w:eastAsia="en-US"/>
        </w:rPr>
        <w:t xml:space="preserve"> составил 1,3 млрд. тенге. </w:t>
      </w:r>
      <w:r w:rsidRPr="008C36B3">
        <w:rPr>
          <w:rFonts w:eastAsia="Calibri"/>
          <w:bCs/>
          <w:i/>
          <w:sz w:val="28"/>
          <w:lang w:eastAsia="en-US"/>
        </w:rPr>
        <w:t>(ИФО – 92,8</w:t>
      </w:r>
      <w:r w:rsidRPr="008C36B3">
        <w:rPr>
          <w:rFonts w:eastAsia="Calibri"/>
          <w:bCs/>
          <w:i/>
          <w:sz w:val="28"/>
          <w:szCs w:val="28"/>
          <w:lang w:eastAsia="en-US"/>
        </w:rPr>
        <w:t>%),</w:t>
      </w:r>
      <w:r w:rsidRPr="008C36B3">
        <w:rPr>
          <w:sz w:val="28"/>
          <w:szCs w:val="28"/>
        </w:rPr>
        <w:t xml:space="preserve"> в том числе растениеводства –</w:t>
      </w:r>
      <w:r w:rsidRPr="008C36B3">
        <w:rPr>
          <w:sz w:val="28"/>
          <w:szCs w:val="28"/>
          <w:lang w:val="kk-KZ"/>
        </w:rPr>
        <w:t xml:space="preserve"> 1,1 </w:t>
      </w:r>
      <w:r w:rsidRPr="008C36B3">
        <w:rPr>
          <w:sz w:val="28"/>
          <w:szCs w:val="28"/>
        </w:rPr>
        <w:t xml:space="preserve">млрд. тенге </w:t>
      </w:r>
      <w:r w:rsidRPr="008C36B3">
        <w:rPr>
          <w:i/>
          <w:sz w:val="28"/>
          <w:szCs w:val="28"/>
        </w:rPr>
        <w:t>(ИФО</w:t>
      </w:r>
      <w:r w:rsidRPr="008C36B3">
        <w:rPr>
          <w:i/>
          <w:sz w:val="28"/>
          <w:szCs w:val="28"/>
          <w:lang w:val="kk-KZ"/>
        </w:rPr>
        <w:t xml:space="preserve"> </w:t>
      </w:r>
      <w:r w:rsidRPr="008C36B3">
        <w:rPr>
          <w:sz w:val="28"/>
          <w:szCs w:val="28"/>
          <w:lang w:bidi="en-US"/>
        </w:rPr>
        <w:t>–</w:t>
      </w:r>
      <w:r w:rsidRPr="008C36B3">
        <w:rPr>
          <w:sz w:val="28"/>
          <w:szCs w:val="28"/>
          <w:lang w:val="kk-KZ" w:bidi="en-US"/>
        </w:rPr>
        <w:t xml:space="preserve"> </w:t>
      </w:r>
      <w:r w:rsidRPr="008C36B3">
        <w:rPr>
          <w:i/>
          <w:sz w:val="28"/>
          <w:szCs w:val="28"/>
        </w:rPr>
        <w:t>100%</w:t>
      </w:r>
      <w:r w:rsidRPr="008C36B3">
        <w:rPr>
          <w:sz w:val="28"/>
          <w:szCs w:val="28"/>
        </w:rPr>
        <w:t xml:space="preserve">), животноводства </w:t>
      </w:r>
      <w:r w:rsidRPr="008C36B3">
        <w:rPr>
          <w:sz w:val="28"/>
          <w:szCs w:val="28"/>
          <w:lang w:bidi="en-US"/>
        </w:rPr>
        <w:t>–</w:t>
      </w:r>
      <w:r w:rsidRPr="008C36B3">
        <w:rPr>
          <w:sz w:val="28"/>
          <w:szCs w:val="28"/>
        </w:rPr>
        <w:t xml:space="preserve"> 0,2</w:t>
      </w:r>
      <w:r w:rsidRPr="008C36B3">
        <w:rPr>
          <w:sz w:val="28"/>
          <w:szCs w:val="28"/>
          <w:lang w:val="kk-KZ"/>
        </w:rPr>
        <w:t xml:space="preserve"> </w:t>
      </w:r>
      <w:r w:rsidRPr="008C36B3">
        <w:rPr>
          <w:sz w:val="28"/>
          <w:szCs w:val="28"/>
        </w:rPr>
        <w:t xml:space="preserve">млрд. тенге </w:t>
      </w:r>
      <w:r w:rsidRPr="008C36B3">
        <w:rPr>
          <w:i/>
          <w:sz w:val="28"/>
          <w:szCs w:val="28"/>
        </w:rPr>
        <w:t>(ИФО</w:t>
      </w:r>
      <w:r w:rsidRPr="008C36B3">
        <w:rPr>
          <w:i/>
          <w:sz w:val="28"/>
          <w:szCs w:val="28"/>
          <w:lang w:val="kk-KZ"/>
        </w:rPr>
        <w:t xml:space="preserve"> </w:t>
      </w:r>
      <w:r w:rsidRPr="008C36B3">
        <w:rPr>
          <w:sz w:val="28"/>
          <w:szCs w:val="28"/>
          <w:lang w:bidi="en-US"/>
        </w:rPr>
        <w:t>–</w:t>
      </w:r>
      <w:r w:rsidRPr="008C36B3">
        <w:rPr>
          <w:i/>
          <w:sz w:val="28"/>
          <w:szCs w:val="28"/>
        </w:rPr>
        <w:t xml:space="preserve"> 68,4%),</w:t>
      </w:r>
      <w:r w:rsidRPr="008C36B3">
        <w:rPr>
          <w:sz w:val="18"/>
        </w:rPr>
        <w:t xml:space="preserve"> </w:t>
      </w:r>
      <w:r w:rsidRPr="008C36B3">
        <w:rPr>
          <w:sz w:val="28"/>
          <w:szCs w:val="28"/>
        </w:rPr>
        <w:t>услуги в области сельского хозяйства –</w:t>
      </w:r>
      <w:r w:rsidRPr="008C36B3">
        <w:rPr>
          <w:spacing w:val="1"/>
          <w:sz w:val="28"/>
          <w:szCs w:val="28"/>
        </w:rPr>
        <w:t xml:space="preserve"> 0,05</w:t>
      </w:r>
      <w:r w:rsidRPr="008C36B3">
        <w:rPr>
          <w:spacing w:val="-1"/>
          <w:sz w:val="28"/>
          <w:szCs w:val="28"/>
        </w:rPr>
        <w:t xml:space="preserve"> </w:t>
      </w:r>
      <w:r w:rsidRPr="008C36B3">
        <w:rPr>
          <w:sz w:val="28"/>
          <w:szCs w:val="28"/>
        </w:rPr>
        <w:t>млрд.</w:t>
      </w:r>
      <w:r w:rsidRPr="008C36B3">
        <w:rPr>
          <w:spacing w:val="-3"/>
          <w:sz w:val="28"/>
          <w:szCs w:val="28"/>
        </w:rPr>
        <w:t xml:space="preserve"> </w:t>
      </w:r>
      <w:r w:rsidRPr="008C36B3">
        <w:rPr>
          <w:sz w:val="28"/>
          <w:szCs w:val="28"/>
        </w:rPr>
        <w:t xml:space="preserve">тенге </w:t>
      </w:r>
      <w:r w:rsidRPr="008C36B3">
        <w:rPr>
          <w:i/>
          <w:sz w:val="28"/>
          <w:szCs w:val="28"/>
        </w:rPr>
        <w:t>(ИФО</w:t>
      </w:r>
      <w:r w:rsidRPr="008C36B3">
        <w:rPr>
          <w:i/>
          <w:sz w:val="28"/>
          <w:szCs w:val="28"/>
          <w:lang w:val="kk-KZ"/>
        </w:rPr>
        <w:t xml:space="preserve"> </w:t>
      </w:r>
      <w:r w:rsidRPr="008C36B3">
        <w:rPr>
          <w:sz w:val="28"/>
          <w:szCs w:val="28"/>
          <w:lang w:bidi="en-US"/>
        </w:rPr>
        <w:t>–</w:t>
      </w:r>
      <w:r w:rsidRPr="008C36B3">
        <w:rPr>
          <w:i/>
          <w:sz w:val="28"/>
          <w:szCs w:val="28"/>
        </w:rPr>
        <w:t xml:space="preserve"> 100%)</w:t>
      </w:r>
      <w:r w:rsidRPr="008C36B3">
        <w:rPr>
          <w:sz w:val="28"/>
          <w:szCs w:val="28"/>
        </w:rPr>
        <w:t>.</w:t>
      </w:r>
    </w:p>
    <w:p w:rsidR="00C55E7C" w:rsidRPr="006D163C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C36B3">
        <w:rPr>
          <w:iCs/>
          <w:spacing w:val="-8"/>
          <w:sz w:val="28"/>
          <w:szCs w:val="28"/>
          <w:lang w:val="kk-KZ"/>
        </w:rPr>
        <w:t>Снижение объема</w:t>
      </w:r>
      <w:r w:rsidRPr="008C36B3">
        <w:rPr>
          <w:iCs/>
          <w:spacing w:val="-8"/>
          <w:sz w:val="28"/>
          <w:szCs w:val="28"/>
        </w:rPr>
        <w:t xml:space="preserve"> связано с </w:t>
      </w:r>
      <w:r w:rsidRPr="008C36B3">
        <w:rPr>
          <w:iCs/>
          <w:spacing w:val="-8"/>
          <w:sz w:val="28"/>
          <w:szCs w:val="28"/>
          <w:lang w:val="kk-KZ"/>
        </w:rPr>
        <w:t>уменьшением выпуска продукции животноводства на 3</w:t>
      </w:r>
      <w:r>
        <w:rPr>
          <w:iCs/>
          <w:spacing w:val="-8"/>
          <w:sz w:val="28"/>
          <w:szCs w:val="28"/>
          <w:lang w:val="kk-KZ"/>
        </w:rPr>
        <w:t>1,6</w:t>
      </w:r>
      <w:r w:rsidRPr="008C36B3">
        <w:rPr>
          <w:iCs/>
          <w:spacing w:val="-8"/>
          <w:sz w:val="28"/>
          <w:szCs w:val="28"/>
          <w:lang w:val="kk-KZ"/>
        </w:rPr>
        <w:t xml:space="preserve">%, </w:t>
      </w:r>
      <w:r w:rsidRPr="008C36B3">
        <w:rPr>
          <w:i/>
          <w:iCs/>
          <w:spacing w:val="-8"/>
          <w:sz w:val="28"/>
          <w:szCs w:val="28"/>
          <w:lang w:val="kk-KZ"/>
        </w:rPr>
        <w:t xml:space="preserve">из них  </w:t>
      </w:r>
      <w:r w:rsidRPr="008C36B3">
        <w:rPr>
          <w:i/>
          <w:sz w:val="28"/>
          <w:szCs w:val="28"/>
        </w:rPr>
        <w:t xml:space="preserve">производство </w:t>
      </w:r>
      <w:r w:rsidRPr="006D163C">
        <w:rPr>
          <w:i/>
          <w:iCs/>
          <w:spacing w:val="-8"/>
          <w:sz w:val="28"/>
          <w:szCs w:val="28"/>
          <w:lang w:val="kk-KZ"/>
        </w:rPr>
        <w:t>мяса на 44,1%, молока на 26,8%, яиц на 17,9%.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8C36B3">
        <w:rPr>
          <w:rFonts w:eastAsia="Calibri"/>
          <w:sz w:val="28"/>
          <w:lang w:eastAsia="en-US"/>
        </w:rPr>
        <w:t>Город Алматы не является сельхоз регионом, доля сельского хозяйства в отраслевой структуре ВРП города Алматы занимает 0,0</w:t>
      </w:r>
      <w:r>
        <w:rPr>
          <w:rFonts w:eastAsia="Calibri"/>
          <w:sz w:val="28"/>
          <w:lang w:val="kk-KZ" w:eastAsia="en-US"/>
        </w:rPr>
        <w:t>2</w:t>
      </w:r>
      <w:r w:rsidRPr="008C36B3">
        <w:rPr>
          <w:rFonts w:eastAsia="Calibri"/>
          <w:sz w:val="28"/>
          <w:lang w:eastAsia="en-US"/>
        </w:rPr>
        <w:t>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36B3">
        <w:rPr>
          <w:rFonts w:eastAsia="Calibri"/>
          <w:sz w:val="28"/>
          <w:lang w:eastAsia="en-US"/>
        </w:rPr>
        <w:lastRenderedPageBreak/>
        <w:t>Объем</w:t>
      </w:r>
      <w:r w:rsidRPr="008C36B3">
        <w:rPr>
          <w:rFonts w:eastAsia="Calibri"/>
          <w:sz w:val="28"/>
          <w:lang w:val="kk-KZ" w:eastAsia="en-US"/>
        </w:rPr>
        <w:t xml:space="preserve"> </w:t>
      </w:r>
      <w:r w:rsidRPr="008C36B3">
        <w:rPr>
          <w:rFonts w:eastAsia="Calibri"/>
          <w:b/>
          <w:sz w:val="28"/>
          <w:lang w:eastAsia="en-US"/>
        </w:rPr>
        <w:t>розничного</w:t>
      </w:r>
      <w:r w:rsidRPr="008C36B3">
        <w:rPr>
          <w:rFonts w:eastAsia="Calibri"/>
          <w:b/>
          <w:sz w:val="28"/>
          <w:lang w:val="kk-KZ" w:eastAsia="en-US"/>
        </w:rPr>
        <w:t xml:space="preserve"> </w:t>
      </w:r>
      <w:r w:rsidRPr="008C36B3">
        <w:rPr>
          <w:rFonts w:eastAsia="Calibri"/>
          <w:b/>
          <w:sz w:val="28"/>
          <w:lang w:eastAsia="en-US"/>
        </w:rPr>
        <w:t>товарооборота</w:t>
      </w:r>
      <w:r w:rsidRPr="008C36B3">
        <w:rPr>
          <w:rFonts w:eastAsia="Calibri"/>
          <w:b/>
          <w:sz w:val="28"/>
          <w:lang w:val="kk-KZ" w:eastAsia="en-US"/>
        </w:rPr>
        <w:t xml:space="preserve"> </w:t>
      </w:r>
      <w:r w:rsidRPr="008C36B3">
        <w:rPr>
          <w:rFonts w:eastAsia="Calibri"/>
          <w:sz w:val="28"/>
          <w:lang w:eastAsia="en-US"/>
        </w:rPr>
        <w:t xml:space="preserve">составил </w:t>
      </w:r>
      <w:r w:rsidRPr="008C36B3">
        <w:rPr>
          <w:rFonts w:eastAsia="Calibri"/>
          <w:sz w:val="28"/>
          <w:lang w:val="kk-KZ" w:eastAsia="en-US"/>
        </w:rPr>
        <w:t xml:space="preserve">составил 1 867,7 </w:t>
      </w:r>
      <w:proofErr w:type="gramStart"/>
      <w:r w:rsidRPr="008C36B3">
        <w:rPr>
          <w:rFonts w:eastAsia="Calibri"/>
          <w:sz w:val="28"/>
          <w:lang w:val="kk-KZ" w:eastAsia="en-US"/>
        </w:rPr>
        <w:t>млрд.тенге</w:t>
      </w:r>
      <w:proofErr w:type="gramEnd"/>
      <w:r w:rsidRPr="008C36B3">
        <w:rPr>
          <w:rFonts w:eastAsia="Calibri"/>
          <w:sz w:val="28"/>
          <w:lang w:val="kk-KZ" w:eastAsia="en-US"/>
        </w:rPr>
        <w:t xml:space="preserve">. </w:t>
      </w:r>
      <w:r w:rsidRPr="008C36B3">
        <w:rPr>
          <w:sz w:val="28"/>
          <w:szCs w:val="28"/>
          <w:lang w:val="kk-KZ"/>
        </w:rPr>
        <w:t>ИФО – 98,9</w:t>
      </w:r>
      <w:r w:rsidRPr="008C36B3">
        <w:rPr>
          <w:sz w:val="28"/>
          <w:szCs w:val="28"/>
        </w:rPr>
        <w:t>%</w:t>
      </w:r>
      <w:r w:rsidRPr="008C36B3">
        <w:rPr>
          <w:sz w:val="28"/>
          <w:szCs w:val="28"/>
          <w:lang w:val="kk-KZ"/>
        </w:rPr>
        <w:t>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i/>
          <w:sz w:val="28"/>
          <w:highlight w:val="green"/>
          <w:lang w:val="kk-KZ" w:eastAsia="en-US"/>
        </w:rPr>
      </w:pPr>
      <w:r w:rsidRPr="008C36B3">
        <w:rPr>
          <w:rFonts w:eastAsia="Calibri"/>
          <w:sz w:val="28"/>
          <w:lang w:eastAsia="en-US"/>
        </w:rPr>
        <w:t xml:space="preserve">Розничная реализация продтоваров уменьшилась на 15,9% </w:t>
      </w:r>
      <w:r w:rsidRPr="008C36B3">
        <w:rPr>
          <w:rFonts w:eastAsia="Calibri"/>
          <w:i/>
          <w:sz w:val="28"/>
          <w:lang w:eastAsia="en-US"/>
        </w:rPr>
        <w:t xml:space="preserve">(объем 485,4 млрд тенге), </w:t>
      </w:r>
      <w:proofErr w:type="spellStart"/>
      <w:r w:rsidRPr="008C36B3">
        <w:rPr>
          <w:rFonts w:eastAsia="Calibri"/>
          <w:sz w:val="28"/>
          <w:lang w:eastAsia="en-US"/>
        </w:rPr>
        <w:t>непрод</w:t>
      </w:r>
      <w:proofErr w:type="spellEnd"/>
      <w:r w:rsidRPr="008C36B3">
        <w:rPr>
          <w:rFonts w:eastAsia="Calibri"/>
          <w:sz w:val="28"/>
          <w:lang w:eastAsia="en-US"/>
        </w:rPr>
        <w:t>. товаров увеличилась на 5,7% (</w:t>
      </w:r>
      <w:r w:rsidRPr="008C36B3">
        <w:rPr>
          <w:rFonts w:eastAsia="Calibri"/>
          <w:i/>
          <w:sz w:val="28"/>
          <w:lang w:eastAsia="en-US"/>
        </w:rPr>
        <w:t>1 382,3 млрд тенге).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36B3">
        <w:rPr>
          <w:rFonts w:eastAsia="Calibri"/>
          <w:b/>
          <w:sz w:val="28"/>
          <w:lang w:eastAsia="en-US"/>
        </w:rPr>
        <w:t>Оптовый товарооборот</w:t>
      </w:r>
      <w:r w:rsidRPr="008C36B3">
        <w:rPr>
          <w:rFonts w:eastAsia="Calibri"/>
          <w:sz w:val="28"/>
          <w:lang w:eastAsia="en-US"/>
        </w:rPr>
        <w:t xml:space="preserve"> </w:t>
      </w:r>
      <w:r w:rsidRPr="008C36B3">
        <w:rPr>
          <w:rFonts w:eastAsia="Calibri"/>
          <w:sz w:val="28"/>
          <w:szCs w:val="28"/>
          <w:lang w:eastAsia="en-US"/>
        </w:rPr>
        <w:t>составил 5 162</w:t>
      </w:r>
      <w:r w:rsidRPr="008C36B3">
        <w:rPr>
          <w:sz w:val="28"/>
          <w:szCs w:val="28"/>
          <w:lang w:val="kk-KZ"/>
        </w:rPr>
        <w:t xml:space="preserve"> </w:t>
      </w:r>
      <w:r w:rsidRPr="008C36B3">
        <w:rPr>
          <w:rFonts w:eastAsia="Calibri"/>
          <w:sz w:val="28"/>
          <w:szCs w:val="28"/>
          <w:lang w:eastAsia="en-US"/>
        </w:rPr>
        <w:t xml:space="preserve">млрд. тенге. </w:t>
      </w:r>
      <w:r w:rsidRPr="008C36B3">
        <w:rPr>
          <w:sz w:val="28"/>
          <w:szCs w:val="28"/>
          <w:lang w:val="kk-KZ"/>
        </w:rPr>
        <w:t>ИФО – 98,9</w:t>
      </w:r>
      <w:r w:rsidRPr="008C36B3">
        <w:rPr>
          <w:sz w:val="28"/>
          <w:szCs w:val="28"/>
        </w:rPr>
        <w:t>%</w:t>
      </w:r>
      <w:r w:rsidRPr="008C36B3">
        <w:rPr>
          <w:sz w:val="28"/>
          <w:szCs w:val="28"/>
          <w:lang w:val="kk-KZ"/>
        </w:rPr>
        <w:t>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8C36B3">
        <w:rPr>
          <w:rFonts w:eastAsia="Calibri"/>
          <w:sz w:val="28"/>
          <w:lang w:eastAsia="en-US"/>
        </w:rPr>
        <w:t>ИФО оптовой реализации продтоваров составило 125,2% (1 267,4</w:t>
      </w:r>
      <w:r w:rsidRPr="008C36B3">
        <w:rPr>
          <w:rFonts w:eastAsia="Calibri"/>
          <w:i/>
          <w:sz w:val="28"/>
          <w:lang w:eastAsia="en-US"/>
        </w:rPr>
        <w:t xml:space="preserve"> млрд. тенге),</w:t>
      </w:r>
      <w:r w:rsidRPr="008C36B3">
        <w:rPr>
          <w:rFonts w:eastAsia="Calibri"/>
          <w:sz w:val="28"/>
          <w:lang w:eastAsia="en-US"/>
        </w:rPr>
        <w:t xml:space="preserve"> по </w:t>
      </w:r>
      <w:proofErr w:type="spellStart"/>
      <w:r w:rsidRPr="008C36B3">
        <w:rPr>
          <w:rFonts w:eastAsia="Calibri"/>
          <w:sz w:val="28"/>
          <w:lang w:eastAsia="en-US"/>
        </w:rPr>
        <w:t>непрод</w:t>
      </w:r>
      <w:proofErr w:type="spellEnd"/>
      <w:r w:rsidRPr="008C36B3">
        <w:rPr>
          <w:rFonts w:eastAsia="Calibri"/>
          <w:sz w:val="28"/>
          <w:lang w:eastAsia="en-US"/>
        </w:rPr>
        <w:t xml:space="preserve">. товарам – 92,4% </w:t>
      </w:r>
      <w:r w:rsidRPr="008C36B3">
        <w:rPr>
          <w:rFonts w:eastAsia="Calibri"/>
          <w:i/>
          <w:sz w:val="28"/>
          <w:lang w:eastAsia="en-US"/>
        </w:rPr>
        <w:t>(3 894,6 млрд. тенге).</w:t>
      </w:r>
      <w:r w:rsidRPr="008C36B3">
        <w:rPr>
          <w:rFonts w:eastAsia="Calibri"/>
          <w:sz w:val="28"/>
          <w:lang w:eastAsia="en-US"/>
        </w:rPr>
        <w:t xml:space="preserve"> </w:t>
      </w:r>
    </w:p>
    <w:p w:rsidR="00C55E7C" w:rsidRPr="008C36B3" w:rsidRDefault="00C55E7C" w:rsidP="00C55E7C">
      <w:pPr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b/>
          <w:sz w:val="28"/>
          <w:lang w:eastAsia="en-US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567"/>
        <w:jc w:val="both"/>
        <w:rPr>
          <w:sz w:val="28"/>
          <w:szCs w:val="28"/>
        </w:rPr>
      </w:pPr>
      <w:r w:rsidRPr="008C36B3">
        <w:rPr>
          <w:b/>
          <w:bCs/>
          <w:sz w:val="28"/>
          <w:szCs w:val="28"/>
        </w:rPr>
        <w:t xml:space="preserve">Внешнеторговый оборот </w:t>
      </w:r>
      <w:r w:rsidRPr="008C36B3">
        <w:rPr>
          <w:bCs/>
          <w:sz w:val="28"/>
          <w:szCs w:val="28"/>
        </w:rPr>
        <w:t xml:space="preserve">(без стран ЕАЭС) </w:t>
      </w:r>
      <w:r>
        <w:rPr>
          <w:bCs/>
          <w:sz w:val="28"/>
          <w:szCs w:val="28"/>
          <w:lang w:val="kk-KZ"/>
        </w:rPr>
        <w:t xml:space="preserve">за январь - май 2022 года </w:t>
      </w:r>
      <w:r w:rsidRPr="008C36B3">
        <w:rPr>
          <w:sz w:val="28"/>
          <w:szCs w:val="28"/>
        </w:rPr>
        <w:t>составил 6 493,3 млн. долларов США или 137,4% к соответствующему периоду 2021 года, в том числе экспорт</w:t>
      </w:r>
      <w:r w:rsidRPr="008C36B3">
        <w:rPr>
          <w:i/>
          <w:sz w:val="28"/>
          <w:szCs w:val="28"/>
        </w:rPr>
        <w:t xml:space="preserve"> </w:t>
      </w:r>
      <w:r w:rsidRPr="008C36B3">
        <w:rPr>
          <w:sz w:val="28"/>
          <w:szCs w:val="28"/>
        </w:rPr>
        <w:t xml:space="preserve">товаров </w:t>
      </w:r>
      <w:r w:rsidRPr="008C36B3">
        <w:rPr>
          <w:sz w:val="28"/>
          <w:szCs w:val="28"/>
          <w:lang w:val="kk-KZ"/>
        </w:rPr>
        <w:t>–</w:t>
      </w:r>
      <w:r w:rsidRPr="008C36B3">
        <w:rPr>
          <w:sz w:val="28"/>
          <w:szCs w:val="28"/>
        </w:rPr>
        <w:t xml:space="preserve"> 1 358,8 млн. долларов США (125,3%), импорт – 5 134,5 млн. долларов США (141,1%). Сальдо внешнеторгового оборота отрицательное </w:t>
      </w:r>
      <w:r w:rsidRPr="008C36B3">
        <w:rPr>
          <w:sz w:val="28"/>
          <w:szCs w:val="28"/>
          <w:lang w:val="kk-KZ"/>
        </w:rPr>
        <w:t>–</w:t>
      </w:r>
      <w:r w:rsidRPr="008C36B3">
        <w:rPr>
          <w:sz w:val="28"/>
          <w:szCs w:val="28"/>
        </w:rPr>
        <w:t xml:space="preserve"> 3 775,7 млн. долларов США.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8C36B3">
        <w:rPr>
          <w:sz w:val="28"/>
          <w:szCs w:val="28"/>
        </w:rPr>
        <w:t>Количество действующих субъектов</w:t>
      </w:r>
      <w:r w:rsidRPr="008C36B3">
        <w:rPr>
          <w:b/>
          <w:sz w:val="28"/>
          <w:szCs w:val="28"/>
        </w:rPr>
        <w:t xml:space="preserve"> в сфере малого и среднего предпринимательства</w:t>
      </w:r>
      <w:r w:rsidRPr="008C36B3">
        <w:rPr>
          <w:sz w:val="28"/>
          <w:szCs w:val="28"/>
        </w:rPr>
        <w:t xml:space="preserve"> составило 244 367 ед. или 126,2% к </w:t>
      </w:r>
      <w:r w:rsidRPr="008C36B3">
        <w:rPr>
          <w:bCs/>
          <w:sz w:val="28"/>
          <w:szCs w:val="28"/>
          <w:lang w:val="kk-KZ"/>
        </w:rPr>
        <w:t>соответствующему периоду</w:t>
      </w:r>
      <w:r w:rsidRPr="008C36B3">
        <w:rPr>
          <w:sz w:val="28"/>
          <w:szCs w:val="28"/>
        </w:rPr>
        <w:t xml:space="preserve"> 20</w:t>
      </w:r>
      <w:r w:rsidRPr="008C36B3">
        <w:rPr>
          <w:sz w:val="28"/>
          <w:szCs w:val="28"/>
          <w:lang w:val="kk-KZ"/>
        </w:rPr>
        <w:t>20</w:t>
      </w:r>
      <w:r w:rsidRPr="008C36B3">
        <w:rPr>
          <w:sz w:val="28"/>
          <w:szCs w:val="28"/>
        </w:rPr>
        <w:t xml:space="preserve"> год</w:t>
      </w:r>
      <w:r w:rsidRPr="008C36B3">
        <w:rPr>
          <w:sz w:val="28"/>
          <w:szCs w:val="28"/>
          <w:lang w:val="kk-KZ"/>
        </w:rPr>
        <w:t>а</w:t>
      </w:r>
      <w:r w:rsidRPr="008C36B3">
        <w:rPr>
          <w:sz w:val="28"/>
          <w:szCs w:val="28"/>
        </w:rPr>
        <w:t>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6"/>
        <w:jc w:val="both"/>
        <w:rPr>
          <w:sz w:val="28"/>
          <w:szCs w:val="28"/>
          <w:lang w:bidi="en-US"/>
        </w:rPr>
      </w:pPr>
    </w:p>
    <w:p w:rsidR="00C55E7C" w:rsidRPr="008C36B3" w:rsidRDefault="00C55E7C" w:rsidP="00C55E7C">
      <w:pPr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Cs/>
          <w:i/>
          <w:sz w:val="28"/>
          <w:szCs w:val="28"/>
        </w:rPr>
      </w:pPr>
      <w:r w:rsidRPr="008C36B3">
        <w:rPr>
          <w:rFonts w:eastAsia="Calibri"/>
          <w:b/>
          <w:bCs/>
          <w:sz w:val="28"/>
          <w:szCs w:val="28"/>
          <w:lang w:eastAsia="en-US"/>
        </w:rPr>
        <w:t xml:space="preserve">Объем строительных </w:t>
      </w:r>
      <w:r w:rsidRPr="008C36B3">
        <w:rPr>
          <w:sz w:val="28"/>
          <w:szCs w:val="28"/>
        </w:rPr>
        <w:t xml:space="preserve">составил 191,3 </w:t>
      </w:r>
      <w:r w:rsidRPr="008C36B3">
        <w:rPr>
          <w:bCs/>
          <w:sz w:val="28"/>
          <w:szCs w:val="28"/>
        </w:rPr>
        <w:t xml:space="preserve">млрд. тенге </w:t>
      </w:r>
      <w:r w:rsidRPr="008C36B3">
        <w:rPr>
          <w:sz w:val="28"/>
          <w:szCs w:val="28"/>
        </w:rPr>
        <w:t>или 116,4% к соответствующему периоду 2021 года</w:t>
      </w:r>
      <w:r w:rsidRPr="008C36B3">
        <w:rPr>
          <w:bCs/>
          <w:i/>
          <w:sz w:val="28"/>
          <w:szCs w:val="28"/>
        </w:rPr>
        <w:t>.</w:t>
      </w:r>
    </w:p>
    <w:p w:rsidR="00C55E7C" w:rsidRPr="008C36B3" w:rsidRDefault="00C55E7C" w:rsidP="00C55E7C">
      <w:pPr>
        <w:pBdr>
          <w:bottom w:val="single" w:sz="4" w:space="31" w:color="FFFFFF"/>
        </w:pBdr>
        <w:spacing w:line="360" w:lineRule="auto"/>
        <w:ind w:firstLine="709"/>
        <w:jc w:val="both"/>
        <w:rPr>
          <w:i/>
          <w:sz w:val="28"/>
          <w:szCs w:val="28"/>
          <w:highlight w:val="green"/>
        </w:rPr>
      </w:pPr>
      <w:r w:rsidRPr="008C36B3">
        <w:rPr>
          <w:rFonts w:eastAsia="Calibri"/>
          <w:sz w:val="28"/>
          <w:lang w:eastAsia="en-US"/>
        </w:rPr>
        <w:t xml:space="preserve">Увеличение наблюдается за счёт </w:t>
      </w:r>
      <w:r w:rsidRPr="008C36B3">
        <w:rPr>
          <w:sz w:val="28"/>
          <w:szCs w:val="28"/>
        </w:rPr>
        <w:t xml:space="preserve">СМР на 16,3% </w:t>
      </w:r>
      <w:r w:rsidRPr="008C36B3">
        <w:rPr>
          <w:i/>
          <w:sz w:val="28"/>
          <w:szCs w:val="28"/>
        </w:rPr>
        <w:t>(163,7 млрд. тенге)</w:t>
      </w:r>
      <w:r w:rsidRPr="008C36B3">
        <w:rPr>
          <w:sz w:val="28"/>
          <w:szCs w:val="28"/>
        </w:rPr>
        <w:t xml:space="preserve"> по капремонту </w:t>
      </w:r>
      <w:r w:rsidRPr="008C36B3">
        <w:rPr>
          <w:sz w:val="28"/>
          <w:szCs w:val="28"/>
          <w:lang w:val="kk-KZ"/>
        </w:rPr>
        <w:t>на 15,4</w:t>
      </w:r>
      <w:r w:rsidRPr="008C36B3">
        <w:rPr>
          <w:sz w:val="28"/>
          <w:szCs w:val="28"/>
        </w:rPr>
        <w:t xml:space="preserve">% </w:t>
      </w:r>
      <w:r w:rsidRPr="008C36B3">
        <w:rPr>
          <w:i/>
          <w:sz w:val="28"/>
          <w:szCs w:val="28"/>
        </w:rPr>
        <w:t>(10,8 млрд. тенге)</w:t>
      </w:r>
      <w:r w:rsidRPr="008C36B3">
        <w:rPr>
          <w:sz w:val="28"/>
          <w:szCs w:val="28"/>
        </w:rPr>
        <w:t xml:space="preserve">, а по текущему ремонту </w:t>
      </w:r>
      <w:r w:rsidRPr="008C36B3">
        <w:rPr>
          <w:sz w:val="28"/>
          <w:szCs w:val="28"/>
          <w:lang w:val="kk-KZ"/>
        </w:rPr>
        <w:t>на 17,2</w:t>
      </w:r>
      <w:r w:rsidRPr="008C36B3">
        <w:rPr>
          <w:i/>
          <w:sz w:val="28"/>
          <w:szCs w:val="28"/>
        </w:rPr>
        <w:t>% (16,8 млрд. тенге).</w:t>
      </w:r>
    </w:p>
    <w:p w:rsidR="00C55E7C" w:rsidRPr="008C36B3" w:rsidRDefault="00C55E7C" w:rsidP="00C55E7C">
      <w:pPr>
        <w:pBdr>
          <w:bottom w:val="single" w:sz="4" w:space="31" w:color="FFFFFF"/>
        </w:pBdr>
        <w:spacing w:line="360" w:lineRule="auto"/>
        <w:ind w:firstLine="709"/>
        <w:jc w:val="both"/>
        <w:rPr>
          <w:i/>
          <w:sz w:val="28"/>
          <w:szCs w:val="28"/>
          <w:highlight w:val="green"/>
        </w:rPr>
      </w:pPr>
    </w:p>
    <w:p w:rsidR="00C55E7C" w:rsidRPr="008C36B3" w:rsidRDefault="00C55E7C" w:rsidP="00C55E7C">
      <w:pPr>
        <w:pBdr>
          <w:bottom w:val="single" w:sz="4" w:space="31" w:color="FFFFFF"/>
        </w:pBdr>
        <w:spacing w:line="360" w:lineRule="auto"/>
        <w:ind w:firstLine="709"/>
        <w:jc w:val="both"/>
        <w:rPr>
          <w:i/>
        </w:rPr>
      </w:pPr>
      <w:r w:rsidRPr="008C36B3">
        <w:rPr>
          <w:sz w:val="28"/>
          <w:szCs w:val="28"/>
        </w:rPr>
        <w:t xml:space="preserve">Общая площадь </w:t>
      </w:r>
      <w:r w:rsidRPr="008C36B3">
        <w:rPr>
          <w:b/>
          <w:sz w:val="28"/>
          <w:szCs w:val="28"/>
        </w:rPr>
        <w:t xml:space="preserve">введенных в эксплуатацию жилых домов </w:t>
      </w:r>
      <w:r w:rsidRPr="008C36B3">
        <w:rPr>
          <w:sz w:val="28"/>
          <w:szCs w:val="28"/>
        </w:rPr>
        <w:t>составила 863 тыс. кв. м, или 86% к соответствующему периоду 2021 года</w:t>
      </w:r>
      <w:r w:rsidRPr="008C36B3">
        <w:rPr>
          <w:i/>
        </w:rPr>
        <w:t>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i/>
          <w:szCs w:val="28"/>
        </w:rPr>
      </w:pPr>
      <w:r w:rsidRPr="008C36B3">
        <w:rPr>
          <w:sz w:val="28"/>
          <w:szCs w:val="28"/>
        </w:rPr>
        <w:t xml:space="preserve">Объем </w:t>
      </w:r>
      <w:r w:rsidRPr="008C36B3">
        <w:rPr>
          <w:b/>
          <w:sz w:val="28"/>
          <w:szCs w:val="28"/>
        </w:rPr>
        <w:t>инвестиции в основной капитал</w:t>
      </w:r>
      <w:r w:rsidRPr="008C36B3">
        <w:rPr>
          <w:sz w:val="28"/>
          <w:szCs w:val="28"/>
        </w:rPr>
        <w:t xml:space="preserve"> составили 580,6 млрд. тенге</w:t>
      </w:r>
      <w:r w:rsidRPr="008C36B3">
        <w:t xml:space="preserve">, </w:t>
      </w:r>
      <w:r w:rsidRPr="008C36B3">
        <w:rPr>
          <w:sz w:val="28"/>
          <w:szCs w:val="28"/>
        </w:rPr>
        <w:t>ИФО – 117,9%.</w:t>
      </w:r>
      <w:r w:rsidRPr="008C36B3">
        <w:rPr>
          <w:rFonts w:ascii="Arial" w:hAnsi="Arial" w:cs="Arial"/>
          <w:i/>
          <w:szCs w:val="28"/>
        </w:rPr>
        <w:t xml:space="preserve"> 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</w:pPr>
      <w:r w:rsidRPr="008C36B3">
        <w:rPr>
          <w:sz w:val="28"/>
          <w:szCs w:val="28"/>
        </w:rPr>
        <w:t>Объем внешних инвестиций составил 76,8 млрд. тенге, ИФО – 99%, внутренние – 503,8 млрд. тенге, ИФО -121,4%.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8C36B3">
        <w:rPr>
          <w:bCs/>
          <w:sz w:val="28"/>
          <w:szCs w:val="28"/>
        </w:rPr>
        <w:t xml:space="preserve">Рост инвестиций был поддержан за счет роста госбюджета на 3% </w:t>
      </w:r>
      <w:r w:rsidRPr="008C36B3">
        <w:rPr>
          <w:bCs/>
          <w:i/>
          <w:sz w:val="28"/>
          <w:szCs w:val="28"/>
        </w:rPr>
        <w:t xml:space="preserve">(76,1 млрд. </w:t>
      </w:r>
      <w:r w:rsidRPr="008C36B3">
        <w:rPr>
          <w:bCs/>
          <w:i/>
          <w:sz w:val="28"/>
          <w:szCs w:val="28"/>
        </w:rPr>
        <w:lastRenderedPageBreak/>
        <w:t>тенге),</w:t>
      </w:r>
      <w:r w:rsidRPr="008C36B3">
        <w:rPr>
          <w:bCs/>
          <w:sz w:val="28"/>
          <w:szCs w:val="28"/>
        </w:rPr>
        <w:t xml:space="preserve"> собственных средств предприятий на 25,8% </w:t>
      </w:r>
      <w:r w:rsidRPr="008C36B3">
        <w:rPr>
          <w:bCs/>
          <w:i/>
          <w:sz w:val="28"/>
          <w:szCs w:val="28"/>
        </w:rPr>
        <w:t xml:space="preserve">(408,9 </w:t>
      </w:r>
      <w:proofErr w:type="spellStart"/>
      <w:proofErr w:type="gramStart"/>
      <w:r w:rsidRPr="008C36B3">
        <w:rPr>
          <w:bCs/>
          <w:i/>
          <w:sz w:val="28"/>
          <w:szCs w:val="28"/>
        </w:rPr>
        <w:t>млрд.тенге</w:t>
      </w:r>
      <w:proofErr w:type="spellEnd"/>
      <w:proofErr w:type="gramEnd"/>
      <w:r w:rsidRPr="008C36B3">
        <w:rPr>
          <w:bCs/>
          <w:i/>
          <w:sz w:val="28"/>
          <w:szCs w:val="28"/>
        </w:rPr>
        <w:t xml:space="preserve">), </w:t>
      </w:r>
      <w:r w:rsidRPr="008C36B3">
        <w:rPr>
          <w:bCs/>
          <w:sz w:val="28"/>
          <w:szCs w:val="28"/>
        </w:rPr>
        <w:t xml:space="preserve">заемных средств на 2,2% </w:t>
      </w:r>
      <w:r w:rsidRPr="008C36B3">
        <w:rPr>
          <w:bCs/>
          <w:i/>
          <w:sz w:val="28"/>
          <w:szCs w:val="28"/>
        </w:rPr>
        <w:t xml:space="preserve">(95,6 </w:t>
      </w:r>
      <w:proofErr w:type="spellStart"/>
      <w:r w:rsidRPr="008C36B3">
        <w:rPr>
          <w:bCs/>
          <w:i/>
          <w:sz w:val="28"/>
          <w:szCs w:val="28"/>
        </w:rPr>
        <w:t>млрд.тенге</w:t>
      </w:r>
      <w:proofErr w:type="spellEnd"/>
      <w:r w:rsidRPr="008C36B3">
        <w:rPr>
          <w:bCs/>
          <w:i/>
          <w:sz w:val="28"/>
          <w:szCs w:val="28"/>
        </w:rPr>
        <w:t>).</w:t>
      </w:r>
      <w:r w:rsidRPr="008C36B3">
        <w:rPr>
          <w:bCs/>
          <w:sz w:val="28"/>
          <w:szCs w:val="28"/>
        </w:rPr>
        <w:t xml:space="preserve"> 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562"/>
        <w:jc w:val="both"/>
        <w:rPr>
          <w:b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562"/>
        <w:jc w:val="both"/>
        <w:rPr>
          <w:sz w:val="28"/>
          <w:szCs w:val="28"/>
        </w:rPr>
      </w:pPr>
      <w:r w:rsidRPr="008C36B3">
        <w:rPr>
          <w:b/>
          <w:sz w:val="28"/>
          <w:szCs w:val="28"/>
        </w:rPr>
        <w:t>Индекс потребительских цен</w:t>
      </w:r>
      <w:r w:rsidRPr="008C36B3">
        <w:rPr>
          <w:sz w:val="28"/>
          <w:szCs w:val="28"/>
        </w:rPr>
        <w:t xml:space="preserve"> июне 2022 года к декабрю 2021 года составил 110,3%, в том числе по продовольственным товарам – 116,4%, непродовольственным – 107,2%, платным услугам – 104,9%.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b/>
          <w:sz w:val="28"/>
          <w:szCs w:val="28"/>
        </w:rPr>
      </w:pPr>
      <w:r w:rsidRPr="008C36B3">
        <w:rPr>
          <w:b/>
          <w:sz w:val="28"/>
          <w:szCs w:val="28"/>
        </w:rPr>
        <w:t xml:space="preserve"> 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567"/>
        <w:jc w:val="both"/>
        <w:rPr>
          <w:sz w:val="28"/>
          <w:szCs w:val="28"/>
        </w:rPr>
      </w:pPr>
      <w:r w:rsidRPr="008C36B3">
        <w:rPr>
          <w:sz w:val="28"/>
          <w:szCs w:val="28"/>
        </w:rPr>
        <w:t xml:space="preserve">В госбюджет поступило 1 880,8 млрд. тенге </w:t>
      </w:r>
      <w:r w:rsidRPr="008C36B3">
        <w:rPr>
          <w:b/>
          <w:sz w:val="28"/>
          <w:szCs w:val="28"/>
        </w:rPr>
        <w:t>налогов и платежей</w:t>
      </w:r>
      <w:r w:rsidRPr="008C36B3">
        <w:rPr>
          <w:sz w:val="28"/>
          <w:szCs w:val="28"/>
        </w:rPr>
        <w:t xml:space="preserve"> или на 8,8% больше к соответствующему периоду прошлого года, в т.ч. в РБ поступило на 2,4% </w:t>
      </w:r>
      <w:r w:rsidRPr="008C36B3">
        <w:rPr>
          <w:i/>
          <w:sz w:val="28"/>
          <w:szCs w:val="28"/>
        </w:rPr>
        <w:t>(1 295,7 млрд. тенге),</w:t>
      </w:r>
      <w:r w:rsidRPr="008C36B3">
        <w:rPr>
          <w:sz w:val="28"/>
          <w:szCs w:val="28"/>
        </w:rPr>
        <w:t xml:space="preserve"> а в местный на 26,1% </w:t>
      </w:r>
      <w:r w:rsidRPr="008C36B3">
        <w:rPr>
          <w:i/>
          <w:sz w:val="28"/>
          <w:szCs w:val="28"/>
        </w:rPr>
        <w:t xml:space="preserve">(585,1 млрд. тенге) </w:t>
      </w:r>
      <w:proofErr w:type="gramStart"/>
      <w:r w:rsidRPr="008C36B3">
        <w:rPr>
          <w:sz w:val="28"/>
          <w:szCs w:val="28"/>
        </w:rPr>
        <w:t>больше</w:t>
      </w:r>
      <w:proofErr w:type="gramEnd"/>
      <w:r w:rsidRPr="008C36B3">
        <w:rPr>
          <w:sz w:val="28"/>
          <w:szCs w:val="28"/>
        </w:rPr>
        <w:t xml:space="preserve"> чем в прошлом году. 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b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8C36B3">
        <w:rPr>
          <w:rFonts w:eastAsia="Calibri"/>
          <w:b/>
          <w:sz w:val="28"/>
          <w:lang w:eastAsia="en-US"/>
        </w:rPr>
        <w:t>Численность населения</w:t>
      </w:r>
      <w:r w:rsidRPr="008C36B3">
        <w:rPr>
          <w:rFonts w:eastAsia="Calibri"/>
          <w:sz w:val="28"/>
          <w:lang w:eastAsia="en-US"/>
        </w:rPr>
        <w:t xml:space="preserve"> города Алматы составила 2 048,4 тыс. человек и по сравнению с соответствующим периодом 2021 года увеличилась на 3,2%.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8C36B3">
        <w:rPr>
          <w:rFonts w:eastAsia="Calibri"/>
          <w:sz w:val="28"/>
          <w:lang w:eastAsia="en-US"/>
        </w:rPr>
        <w:t xml:space="preserve">Город Алматы </w:t>
      </w:r>
      <w:proofErr w:type="spellStart"/>
      <w:r w:rsidRPr="008C36B3">
        <w:rPr>
          <w:rFonts w:eastAsia="Calibri"/>
          <w:b/>
          <w:sz w:val="28"/>
          <w:lang w:eastAsia="en-US"/>
        </w:rPr>
        <w:t>многоэтничен</w:t>
      </w:r>
      <w:proofErr w:type="spellEnd"/>
      <w:r w:rsidRPr="008C36B3">
        <w:rPr>
          <w:rFonts w:eastAsia="Calibri"/>
          <w:sz w:val="28"/>
          <w:lang w:eastAsia="en-US"/>
        </w:rPr>
        <w:t>, проживают казахи – 63,2%, русские – 22,7%, уйгуры – 5,4%, др. – 8,7%.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b/>
          <w:sz w:val="28"/>
          <w:szCs w:val="28"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i/>
        </w:rPr>
      </w:pPr>
      <w:r w:rsidRPr="008C36B3">
        <w:rPr>
          <w:b/>
          <w:sz w:val="28"/>
          <w:szCs w:val="28"/>
        </w:rPr>
        <w:t>Уровень безработицы</w:t>
      </w:r>
      <w:r w:rsidRPr="008C36B3">
        <w:rPr>
          <w:sz w:val="28"/>
          <w:szCs w:val="28"/>
        </w:rPr>
        <w:t xml:space="preserve"> составил – 5,1% </w:t>
      </w:r>
      <w:r w:rsidRPr="008C36B3">
        <w:rPr>
          <w:i/>
        </w:rPr>
        <w:t>(за 1 кв.2022 года).</w:t>
      </w: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i/>
        </w:rPr>
      </w:pPr>
    </w:p>
    <w:p w:rsidR="00C55E7C" w:rsidRPr="008C36B3" w:rsidRDefault="00C55E7C" w:rsidP="00C55E7C">
      <w:pPr>
        <w:widowControl w:val="0"/>
        <w:pBdr>
          <w:bottom w:val="single" w:sz="4" w:space="31" w:color="FFFFFF"/>
        </w:pBdr>
        <w:spacing w:line="360" w:lineRule="auto"/>
        <w:ind w:firstLine="567"/>
        <w:jc w:val="both"/>
        <w:rPr>
          <w:sz w:val="28"/>
          <w:szCs w:val="28"/>
        </w:rPr>
      </w:pPr>
      <w:r w:rsidRPr="008C36B3">
        <w:rPr>
          <w:b/>
          <w:sz w:val="28"/>
          <w:szCs w:val="28"/>
        </w:rPr>
        <w:t xml:space="preserve">Среднемесячная номинальная заработная плата </w:t>
      </w:r>
      <w:r w:rsidRPr="008C36B3">
        <w:rPr>
          <w:sz w:val="28"/>
          <w:szCs w:val="28"/>
        </w:rPr>
        <w:t>во 1 квартале 2022 года составила 327 515 тенге и увеличилась на 22% в номинальном выражении, в реальном на 11,1%.</w:t>
      </w:r>
    </w:p>
    <w:p w:rsidR="00CB7D7C" w:rsidRDefault="00CB7D7C" w:rsidP="004E5123">
      <w:pPr>
        <w:widowControl w:val="0"/>
        <w:pBdr>
          <w:bottom w:val="single" w:sz="4" w:space="31" w:color="FFFFFF"/>
        </w:pBdr>
        <w:spacing w:line="360" w:lineRule="auto"/>
        <w:ind w:firstLine="567"/>
        <w:jc w:val="both"/>
        <w:rPr>
          <w:b/>
          <w:color w:val="FF0000"/>
          <w:sz w:val="28"/>
          <w:szCs w:val="28"/>
        </w:rPr>
      </w:pPr>
    </w:p>
    <w:p w:rsidR="00E21F72" w:rsidRDefault="00425FCD" w:rsidP="00E21F72">
      <w:pPr>
        <w:widowControl w:val="0"/>
        <w:pBdr>
          <w:bottom w:val="single" w:sz="4" w:space="31" w:color="FFFFFF"/>
        </w:pBdr>
        <w:spacing w:line="252" w:lineRule="auto"/>
        <w:jc w:val="center"/>
        <w:rPr>
          <w:b/>
          <w:color w:val="000000" w:themeColor="text1"/>
          <w:sz w:val="28"/>
          <w:szCs w:val="28"/>
        </w:rPr>
      </w:pPr>
      <w:r w:rsidRPr="00425FCD">
        <w:rPr>
          <w:b/>
          <w:color w:val="000000" w:themeColor="text1"/>
          <w:sz w:val="28"/>
          <w:szCs w:val="28"/>
        </w:rPr>
        <w:t>Анализ исполнения за 1 полугодие за 202</w:t>
      </w:r>
      <w:r>
        <w:rPr>
          <w:b/>
          <w:color w:val="000000" w:themeColor="text1"/>
          <w:sz w:val="28"/>
          <w:szCs w:val="28"/>
        </w:rPr>
        <w:t>2</w:t>
      </w:r>
      <w:r w:rsidRPr="00425FCD">
        <w:rPr>
          <w:b/>
          <w:color w:val="000000" w:themeColor="text1"/>
          <w:sz w:val="28"/>
          <w:szCs w:val="28"/>
        </w:rPr>
        <w:t xml:space="preserve"> год</w:t>
      </w:r>
    </w:p>
    <w:p w:rsidR="00425FCD" w:rsidRPr="006D05B0" w:rsidRDefault="00425FCD" w:rsidP="00E21F72">
      <w:pPr>
        <w:widowControl w:val="0"/>
        <w:pBdr>
          <w:bottom w:val="single" w:sz="4" w:space="31" w:color="FFFFFF"/>
        </w:pBdr>
        <w:spacing w:line="252" w:lineRule="auto"/>
        <w:jc w:val="center"/>
        <w:rPr>
          <w:b/>
          <w:color w:val="000000" w:themeColor="text1"/>
          <w:sz w:val="28"/>
          <w:szCs w:val="28"/>
        </w:rPr>
      </w:pP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>Утвержденный бюджет на 202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составил </w:t>
      </w:r>
      <w:r>
        <w:rPr>
          <w:color w:val="000000" w:themeColor="text1"/>
          <w:sz w:val="28"/>
          <w:szCs w:val="28"/>
        </w:rPr>
        <w:t>1 039</w:t>
      </w:r>
      <w:r w:rsidRPr="006D05B0">
        <w:rPr>
          <w:color w:val="000000" w:themeColor="text1"/>
          <w:sz w:val="28"/>
          <w:szCs w:val="28"/>
        </w:rPr>
        <w:t>,</w:t>
      </w:r>
      <w:r w:rsidRPr="008170CE">
        <w:rPr>
          <w:color w:val="000000" w:themeColor="text1"/>
          <w:sz w:val="28"/>
          <w:szCs w:val="28"/>
        </w:rPr>
        <w:t>9</w:t>
      </w:r>
      <w:r w:rsidRPr="006D05B0">
        <w:rPr>
          <w:color w:val="000000" w:themeColor="text1"/>
          <w:sz w:val="28"/>
          <w:szCs w:val="28"/>
        </w:rPr>
        <w:t xml:space="preserve"> млрд.</w:t>
      </w:r>
      <w:r w:rsidRPr="008170CE"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>тенге.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Уточнение бюджета проводилось </w:t>
      </w:r>
      <w:r>
        <w:rPr>
          <w:color w:val="000000" w:themeColor="text1"/>
          <w:sz w:val="28"/>
          <w:szCs w:val="28"/>
        </w:rPr>
        <w:t>3</w:t>
      </w:r>
      <w:r w:rsidRPr="006D05B0">
        <w:rPr>
          <w:color w:val="000000" w:themeColor="text1"/>
          <w:sz w:val="28"/>
          <w:szCs w:val="28"/>
        </w:rPr>
        <w:t xml:space="preserve"> раз, из них: 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>По инициативе местных исполнительных органов.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Решение </w:t>
      </w:r>
      <w:r w:rsidRPr="00DE4F63">
        <w:rPr>
          <w:color w:val="000000" w:themeColor="text1"/>
          <w:sz w:val="28"/>
          <w:szCs w:val="28"/>
        </w:rPr>
        <w:t xml:space="preserve">XIV-й сессии маслихата </w:t>
      </w:r>
      <w:r w:rsidRPr="008170CE">
        <w:rPr>
          <w:color w:val="000000" w:themeColor="text1"/>
          <w:sz w:val="28"/>
          <w:szCs w:val="28"/>
        </w:rPr>
        <w:t>города Алматы</w:t>
      </w:r>
      <w:r>
        <w:rPr>
          <w:color w:val="000000" w:themeColor="text1"/>
          <w:sz w:val="28"/>
          <w:szCs w:val="28"/>
        </w:rPr>
        <w:t xml:space="preserve"> </w:t>
      </w:r>
      <w:r w:rsidRPr="008170CE">
        <w:rPr>
          <w:color w:val="000000" w:themeColor="text1"/>
          <w:sz w:val="28"/>
          <w:szCs w:val="28"/>
        </w:rPr>
        <w:t>VII-</w:t>
      </w:r>
      <w:proofErr w:type="spellStart"/>
      <w:r w:rsidRPr="008170CE">
        <w:rPr>
          <w:color w:val="000000" w:themeColor="text1"/>
          <w:sz w:val="28"/>
          <w:szCs w:val="28"/>
        </w:rPr>
        <w:t>го</w:t>
      </w:r>
      <w:proofErr w:type="spellEnd"/>
      <w:r w:rsidRPr="008170CE">
        <w:rPr>
          <w:color w:val="000000" w:themeColor="text1"/>
          <w:sz w:val="28"/>
          <w:szCs w:val="28"/>
        </w:rPr>
        <w:t xml:space="preserve"> созыва от </w:t>
      </w:r>
      <w:r>
        <w:rPr>
          <w:color w:val="000000" w:themeColor="text1"/>
          <w:sz w:val="28"/>
          <w:szCs w:val="28"/>
        </w:rPr>
        <w:t>27</w:t>
      </w:r>
      <w:r w:rsidRPr="008170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января </w:t>
      </w:r>
      <w:r w:rsidRPr="008170C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8170CE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108</w:t>
      </w:r>
      <w:r w:rsidRPr="006D05B0">
        <w:rPr>
          <w:color w:val="000000" w:themeColor="text1"/>
          <w:sz w:val="28"/>
          <w:szCs w:val="28"/>
        </w:rPr>
        <w:t xml:space="preserve">, Постановление акимата от </w:t>
      </w:r>
      <w:r>
        <w:rPr>
          <w:color w:val="000000" w:themeColor="text1"/>
          <w:sz w:val="28"/>
          <w:szCs w:val="28"/>
        </w:rPr>
        <w:t>4</w:t>
      </w:r>
      <w:r w:rsidRPr="006D05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февраля </w:t>
      </w:r>
      <w:r w:rsidRPr="006D05B0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1</w:t>
      </w:r>
      <w:r w:rsidRPr="006D05B0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27</w:t>
      </w:r>
      <w:r w:rsidRPr="006D05B0">
        <w:rPr>
          <w:color w:val="000000" w:themeColor="text1"/>
          <w:sz w:val="28"/>
          <w:szCs w:val="28"/>
        </w:rPr>
        <w:t>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Бюджет после уточнения составил </w:t>
      </w:r>
      <w:r>
        <w:rPr>
          <w:color w:val="000000" w:themeColor="text1"/>
          <w:sz w:val="28"/>
          <w:szCs w:val="28"/>
        </w:rPr>
        <w:t>1 070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6D05B0">
        <w:rPr>
          <w:color w:val="000000" w:themeColor="text1"/>
          <w:sz w:val="28"/>
          <w:szCs w:val="28"/>
        </w:rPr>
        <w:t xml:space="preserve"> млрд. тенге, в том числе: РБ - 1</w:t>
      </w:r>
      <w:r>
        <w:rPr>
          <w:color w:val="000000" w:themeColor="text1"/>
          <w:sz w:val="28"/>
          <w:szCs w:val="28"/>
        </w:rPr>
        <w:t>78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МБ – </w:t>
      </w:r>
      <w:r>
        <w:rPr>
          <w:color w:val="000000" w:themeColor="text1"/>
          <w:sz w:val="28"/>
          <w:szCs w:val="28"/>
        </w:rPr>
        <w:t>680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изъятия - </w:t>
      </w:r>
      <w:r>
        <w:rPr>
          <w:color w:val="000000" w:themeColor="text1"/>
          <w:sz w:val="28"/>
          <w:szCs w:val="28"/>
        </w:rPr>
        <w:t>211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6D05B0">
        <w:rPr>
          <w:color w:val="000000" w:themeColor="text1"/>
          <w:sz w:val="28"/>
          <w:szCs w:val="28"/>
        </w:rPr>
        <w:t xml:space="preserve"> млрд. тенге.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По инициативе </w:t>
      </w:r>
      <w:r>
        <w:rPr>
          <w:color w:val="000000" w:themeColor="text1"/>
          <w:sz w:val="28"/>
          <w:szCs w:val="28"/>
        </w:rPr>
        <w:t>депутатов маслихата</w:t>
      </w:r>
      <w:r w:rsidRPr="006D05B0">
        <w:rPr>
          <w:color w:val="000000" w:themeColor="text1"/>
          <w:sz w:val="28"/>
          <w:szCs w:val="28"/>
        </w:rPr>
        <w:t>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Решение </w:t>
      </w:r>
      <w:r w:rsidRPr="00211A56">
        <w:rPr>
          <w:color w:val="000000" w:themeColor="text1"/>
          <w:sz w:val="28"/>
          <w:szCs w:val="28"/>
        </w:rPr>
        <w:t xml:space="preserve">XVI-й сессии </w:t>
      </w:r>
      <w:r w:rsidRPr="00DE4F63">
        <w:rPr>
          <w:color w:val="000000" w:themeColor="text1"/>
          <w:sz w:val="28"/>
          <w:szCs w:val="28"/>
        </w:rPr>
        <w:t xml:space="preserve">маслихата </w:t>
      </w:r>
      <w:r w:rsidRPr="008170CE">
        <w:rPr>
          <w:color w:val="000000" w:themeColor="text1"/>
          <w:sz w:val="28"/>
          <w:szCs w:val="28"/>
        </w:rPr>
        <w:t>города Алматы</w:t>
      </w:r>
      <w:r>
        <w:rPr>
          <w:color w:val="000000" w:themeColor="text1"/>
          <w:sz w:val="28"/>
          <w:szCs w:val="28"/>
        </w:rPr>
        <w:t xml:space="preserve"> </w:t>
      </w:r>
      <w:r w:rsidRPr="008170CE">
        <w:rPr>
          <w:color w:val="000000" w:themeColor="text1"/>
          <w:sz w:val="28"/>
          <w:szCs w:val="28"/>
        </w:rPr>
        <w:t>VII-</w:t>
      </w:r>
      <w:proofErr w:type="spellStart"/>
      <w:r w:rsidRPr="008170CE">
        <w:rPr>
          <w:color w:val="000000" w:themeColor="text1"/>
          <w:sz w:val="28"/>
          <w:szCs w:val="28"/>
        </w:rPr>
        <w:t>го</w:t>
      </w:r>
      <w:proofErr w:type="spellEnd"/>
      <w:r w:rsidRPr="008170CE">
        <w:rPr>
          <w:color w:val="000000" w:themeColor="text1"/>
          <w:sz w:val="28"/>
          <w:szCs w:val="28"/>
        </w:rPr>
        <w:t xml:space="preserve"> созыва от </w:t>
      </w:r>
      <w:r>
        <w:rPr>
          <w:color w:val="000000" w:themeColor="text1"/>
          <w:sz w:val="28"/>
          <w:szCs w:val="28"/>
        </w:rPr>
        <w:t>4</w:t>
      </w:r>
      <w:r w:rsidRPr="008170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марта </w:t>
      </w:r>
      <w:r w:rsidRPr="008170C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8170CE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118</w:t>
      </w:r>
      <w:r w:rsidRPr="006D05B0">
        <w:rPr>
          <w:color w:val="000000" w:themeColor="text1"/>
          <w:sz w:val="28"/>
          <w:szCs w:val="28"/>
        </w:rPr>
        <w:t xml:space="preserve">, Постановление акимата от </w:t>
      </w:r>
      <w:r>
        <w:rPr>
          <w:color w:val="000000" w:themeColor="text1"/>
          <w:sz w:val="28"/>
          <w:szCs w:val="28"/>
        </w:rPr>
        <w:t>11</w:t>
      </w:r>
      <w:r w:rsidRPr="006D05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марта </w:t>
      </w:r>
      <w:r w:rsidRPr="006D05B0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1</w:t>
      </w:r>
      <w:r w:rsidRPr="006D05B0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82</w:t>
      </w:r>
      <w:r w:rsidRPr="006D05B0">
        <w:rPr>
          <w:color w:val="000000" w:themeColor="text1"/>
          <w:sz w:val="28"/>
          <w:szCs w:val="28"/>
        </w:rPr>
        <w:t>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lastRenderedPageBreak/>
        <w:t xml:space="preserve">Бюджет после уточнения составил </w:t>
      </w:r>
      <w:r>
        <w:rPr>
          <w:color w:val="000000" w:themeColor="text1"/>
          <w:sz w:val="28"/>
          <w:szCs w:val="28"/>
        </w:rPr>
        <w:t>1 142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млрд. тенге, в том числе: РБ - 1</w:t>
      </w:r>
      <w:r>
        <w:rPr>
          <w:color w:val="000000" w:themeColor="text1"/>
          <w:sz w:val="28"/>
          <w:szCs w:val="28"/>
        </w:rPr>
        <w:t>98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МБ – </w:t>
      </w:r>
      <w:r>
        <w:rPr>
          <w:color w:val="000000" w:themeColor="text1"/>
          <w:sz w:val="28"/>
          <w:szCs w:val="28"/>
        </w:rPr>
        <w:t>731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изъятия - </w:t>
      </w:r>
      <w:r>
        <w:rPr>
          <w:color w:val="000000" w:themeColor="text1"/>
          <w:sz w:val="28"/>
          <w:szCs w:val="28"/>
        </w:rPr>
        <w:t>211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6D05B0">
        <w:rPr>
          <w:color w:val="000000" w:themeColor="text1"/>
          <w:sz w:val="28"/>
          <w:szCs w:val="28"/>
        </w:rPr>
        <w:t xml:space="preserve"> млрд. тенге.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D05B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>По инициативе местных исполнительных органов.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Решение </w:t>
      </w:r>
      <w:r w:rsidRPr="00211A56">
        <w:rPr>
          <w:color w:val="000000" w:themeColor="text1"/>
          <w:sz w:val="28"/>
          <w:szCs w:val="28"/>
        </w:rPr>
        <w:t>XXII-й</w:t>
      </w:r>
      <w:r>
        <w:rPr>
          <w:color w:val="000000" w:themeColor="text1"/>
          <w:sz w:val="28"/>
          <w:szCs w:val="28"/>
        </w:rPr>
        <w:t xml:space="preserve"> </w:t>
      </w:r>
      <w:r w:rsidRPr="00211A56">
        <w:rPr>
          <w:color w:val="000000" w:themeColor="text1"/>
          <w:sz w:val="28"/>
          <w:szCs w:val="28"/>
        </w:rPr>
        <w:t xml:space="preserve">сессии </w:t>
      </w:r>
      <w:r w:rsidRPr="00DE4F63">
        <w:rPr>
          <w:color w:val="000000" w:themeColor="text1"/>
          <w:sz w:val="28"/>
          <w:szCs w:val="28"/>
        </w:rPr>
        <w:t xml:space="preserve">маслихата </w:t>
      </w:r>
      <w:r w:rsidRPr="008170CE">
        <w:rPr>
          <w:color w:val="000000" w:themeColor="text1"/>
          <w:sz w:val="28"/>
          <w:szCs w:val="28"/>
        </w:rPr>
        <w:t>города Алматы</w:t>
      </w:r>
      <w:r>
        <w:rPr>
          <w:color w:val="000000" w:themeColor="text1"/>
          <w:sz w:val="28"/>
          <w:szCs w:val="28"/>
        </w:rPr>
        <w:t xml:space="preserve"> </w:t>
      </w:r>
      <w:r w:rsidRPr="008170CE">
        <w:rPr>
          <w:color w:val="000000" w:themeColor="text1"/>
          <w:sz w:val="28"/>
          <w:szCs w:val="28"/>
        </w:rPr>
        <w:t>VII-</w:t>
      </w:r>
      <w:proofErr w:type="spellStart"/>
      <w:r w:rsidRPr="008170CE">
        <w:rPr>
          <w:color w:val="000000" w:themeColor="text1"/>
          <w:sz w:val="28"/>
          <w:szCs w:val="28"/>
        </w:rPr>
        <w:t>го</w:t>
      </w:r>
      <w:proofErr w:type="spellEnd"/>
      <w:r w:rsidRPr="008170CE">
        <w:rPr>
          <w:color w:val="000000" w:themeColor="text1"/>
          <w:sz w:val="28"/>
          <w:szCs w:val="28"/>
        </w:rPr>
        <w:t xml:space="preserve"> созыва от </w:t>
      </w:r>
      <w:r>
        <w:rPr>
          <w:color w:val="000000" w:themeColor="text1"/>
          <w:sz w:val="28"/>
          <w:szCs w:val="28"/>
        </w:rPr>
        <w:t>20</w:t>
      </w:r>
      <w:r w:rsidRPr="008170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июня </w:t>
      </w:r>
      <w:r w:rsidRPr="008170C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8170CE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145</w:t>
      </w:r>
      <w:r w:rsidRPr="006D05B0">
        <w:rPr>
          <w:color w:val="000000" w:themeColor="text1"/>
          <w:sz w:val="28"/>
          <w:szCs w:val="28"/>
        </w:rPr>
        <w:t xml:space="preserve">, Постановление акимата от </w:t>
      </w:r>
      <w:r>
        <w:rPr>
          <w:color w:val="000000" w:themeColor="text1"/>
          <w:sz w:val="28"/>
          <w:szCs w:val="28"/>
        </w:rPr>
        <w:t>27</w:t>
      </w:r>
      <w:r w:rsidRPr="006D05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июня </w:t>
      </w:r>
      <w:r w:rsidRPr="006D05B0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305</w:t>
      </w:r>
      <w:r w:rsidRPr="006D05B0">
        <w:rPr>
          <w:color w:val="000000" w:themeColor="text1"/>
          <w:sz w:val="28"/>
          <w:szCs w:val="28"/>
        </w:rPr>
        <w:t>.</w:t>
      </w:r>
    </w:p>
    <w:p w:rsidR="00E21F72" w:rsidRPr="006D05B0" w:rsidRDefault="00E21F72" w:rsidP="00E21F72">
      <w:pPr>
        <w:widowControl w:val="0"/>
        <w:pBdr>
          <w:bottom w:val="single" w:sz="4" w:space="31" w:color="FFFFFF"/>
        </w:pBdr>
        <w:spacing w:line="252" w:lineRule="auto"/>
        <w:ind w:firstLine="562"/>
        <w:jc w:val="both"/>
        <w:rPr>
          <w:color w:val="000000" w:themeColor="text1"/>
          <w:sz w:val="28"/>
          <w:szCs w:val="28"/>
        </w:rPr>
      </w:pPr>
      <w:r w:rsidRPr="006D05B0">
        <w:rPr>
          <w:color w:val="000000" w:themeColor="text1"/>
          <w:sz w:val="28"/>
          <w:szCs w:val="28"/>
        </w:rPr>
        <w:t xml:space="preserve">Бюджет после уточнения составил </w:t>
      </w:r>
      <w:r>
        <w:rPr>
          <w:color w:val="000000" w:themeColor="text1"/>
          <w:sz w:val="28"/>
          <w:szCs w:val="28"/>
        </w:rPr>
        <w:t>1 253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4</w:t>
      </w:r>
      <w:r w:rsidRPr="006D05B0">
        <w:rPr>
          <w:color w:val="000000" w:themeColor="text1"/>
          <w:sz w:val="28"/>
          <w:szCs w:val="28"/>
        </w:rPr>
        <w:t xml:space="preserve"> млрд. тенге, в том числе: РБ - </w:t>
      </w:r>
      <w:r>
        <w:rPr>
          <w:color w:val="000000" w:themeColor="text1"/>
          <w:sz w:val="28"/>
          <w:szCs w:val="28"/>
        </w:rPr>
        <w:t>236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МБ – </w:t>
      </w:r>
      <w:r>
        <w:rPr>
          <w:color w:val="000000" w:themeColor="text1"/>
          <w:sz w:val="28"/>
          <w:szCs w:val="28"/>
        </w:rPr>
        <w:t>805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6D05B0">
        <w:rPr>
          <w:color w:val="000000" w:themeColor="text1"/>
          <w:sz w:val="28"/>
          <w:szCs w:val="28"/>
        </w:rPr>
        <w:t xml:space="preserve"> млрд.</w:t>
      </w:r>
      <w:r>
        <w:rPr>
          <w:color w:val="000000" w:themeColor="text1"/>
          <w:sz w:val="28"/>
          <w:szCs w:val="28"/>
        </w:rPr>
        <w:t xml:space="preserve"> </w:t>
      </w:r>
      <w:r w:rsidRPr="006D05B0">
        <w:rPr>
          <w:color w:val="000000" w:themeColor="text1"/>
          <w:sz w:val="28"/>
          <w:szCs w:val="28"/>
        </w:rPr>
        <w:t xml:space="preserve">тенге, изъятия - </w:t>
      </w:r>
      <w:r>
        <w:rPr>
          <w:color w:val="000000" w:themeColor="text1"/>
          <w:sz w:val="28"/>
          <w:szCs w:val="28"/>
        </w:rPr>
        <w:t>211</w:t>
      </w:r>
      <w:r w:rsidRPr="006D05B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6D05B0">
        <w:rPr>
          <w:color w:val="000000" w:themeColor="text1"/>
          <w:sz w:val="28"/>
          <w:szCs w:val="28"/>
        </w:rPr>
        <w:t xml:space="preserve"> млрд. тенге.</w:t>
      </w:r>
    </w:p>
    <w:p w:rsidR="00E21F72" w:rsidRDefault="00E21F72" w:rsidP="004E5123">
      <w:pPr>
        <w:widowControl w:val="0"/>
        <w:pBdr>
          <w:bottom w:val="single" w:sz="4" w:space="31" w:color="FFFFFF"/>
        </w:pBdr>
        <w:spacing w:line="360" w:lineRule="auto"/>
        <w:ind w:firstLine="567"/>
        <w:jc w:val="both"/>
        <w:rPr>
          <w:b/>
          <w:color w:val="FF0000"/>
          <w:sz w:val="28"/>
          <w:szCs w:val="28"/>
        </w:rPr>
      </w:pPr>
    </w:p>
    <w:p w:rsidR="0039717D" w:rsidRDefault="00CB7D7C" w:rsidP="00CB7D7C">
      <w:pPr>
        <w:pStyle w:val="3"/>
        <w:ind w:firstLine="708"/>
        <w:rPr>
          <w:i/>
          <w:lang w:val="kk-KZ"/>
        </w:rPr>
      </w:pPr>
      <w:r w:rsidRPr="00FD17DE">
        <w:rPr>
          <w:rFonts w:eastAsia="Arial Unicode MS"/>
          <w:b/>
        </w:rPr>
        <w:t>Исполнение бюджета</w:t>
      </w:r>
      <w:r w:rsidRPr="00FD17DE">
        <w:rPr>
          <w:rFonts w:eastAsia="Arial Unicode MS"/>
        </w:rPr>
        <w:t xml:space="preserve"> за 6 месяцев 202</w:t>
      </w:r>
      <w:r w:rsidR="00BE182D">
        <w:rPr>
          <w:rFonts w:eastAsia="Arial Unicode MS"/>
        </w:rPr>
        <w:t>2</w:t>
      </w:r>
      <w:r w:rsidRPr="00FD17DE">
        <w:rPr>
          <w:rFonts w:eastAsia="Arial Unicode MS"/>
        </w:rPr>
        <w:t xml:space="preserve"> года </w:t>
      </w:r>
      <w:r w:rsidR="0039717D">
        <w:rPr>
          <w:rFonts w:eastAsia="Arial Unicode MS"/>
        </w:rPr>
        <w:t xml:space="preserve">(с учетом </w:t>
      </w:r>
      <w:proofErr w:type="gramStart"/>
      <w:r w:rsidR="0039717D">
        <w:rPr>
          <w:rFonts w:eastAsia="Arial Unicode MS"/>
        </w:rPr>
        <w:t>экономи</w:t>
      </w:r>
      <w:r w:rsidR="002F26FF">
        <w:rPr>
          <w:rFonts w:eastAsia="Arial Unicode MS"/>
        </w:rPr>
        <w:t>и</w:t>
      </w:r>
      <w:bookmarkStart w:id="0" w:name="_GoBack"/>
      <w:bookmarkEnd w:id="0"/>
      <w:r w:rsidR="0039717D">
        <w:rPr>
          <w:rFonts w:eastAsia="Arial Unicode MS"/>
        </w:rPr>
        <w:t xml:space="preserve"> )</w:t>
      </w:r>
      <w:proofErr w:type="gramEnd"/>
      <w:r w:rsidR="00F542B8">
        <w:rPr>
          <w:rFonts w:eastAsia="Arial Unicode MS"/>
        </w:rPr>
        <w:t xml:space="preserve"> </w:t>
      </w:r>
      <w:r w:rsidRPr="00FD17DE">
        <w:rPr>
          <w:rFonts w:eastAsia="Arial Unicode MS"/>
        </w:rPr>
        <w:t xml:space="preserve">составило </w:t>
      </w:r>
      <w:r w:rsidR="00D91157" w:rsidRPr="00D91157">
        <w:rPr>
          <w:rFonts w:eastAsia="Arial Unicode MS"/>
          <w:b/>
        </w:rPr>
        <w:t xml:space="preserve">565,5 </w:t>
      </w:r>
      <w:r w:rsidRPr="00FD17DE">
        <w:rPr>
          <w:b/>
        </w:rPr>
        <w:t>млрд</w:t>
      </w:r>
      <w:r w:rsidRPr="00FD17DE">
        <w:rPr>
          <w:rFonts w:eastAsia="Arial Unicode MS"/>
        </w:rPr>
        <w:t>. тенге, или</w:t>
      </w:r>
      <w:r w:rsidRPr="00FD17DE">
        <w:rPr>
          <w:rFonts w:eastAsia="Arial Unicode MS"/>
          <w:b/>
        </w:rPr>
        <w:t xml:space="preserve"> 9</w:t>
      </w:r>
      <w:r w:rsidR="00D91157">
        <w:rPr>
          <w:rFonts w:eastAsia="Arial Unicode MS"/>
          <w:b/>
        </w:rPr>
        <w:t>9</w:t>
      </w:r>
      <w:r w:rsidRPr="00FD17DE">
        <w:rPr>
          <w:rFonts w:eastAsia="Arial Unicode MS"/>
          <w:b/>
        </w:rPr>
        <w:t>,6%</w:t>
      </w:r>
      <w:r w:rsidRPr="00FD17DE">
        <w:rPr>
          <w:rFonts w:eastAsia="Arial Unicode MS"/>
        </w:rPr>
        <w:t xml:space="preserve"> </w:t>
      </w:r>
      <w:r w:rsidRPr="00FD17DE">
        <w:rPr>
          <w:i/>
          <w:lang w:val="kk-KZ"/>
        </w:rPr>
        <w:t xml:space="preserve">(план: </w:t>
      </w:r>
      <w:r w:rsidR="00D91157" w:rsidRPr="00D91157">
        <w:rPr>
          <w:i/>
          <w:lang w:val="kk-KZ"/>
        </w:rPr>
        <w:t>568</w:t>
      </w:r>
      <w:r w:rsidR="00D91157">
        <w:rPr>
          <w:i/>
          <w:lang w:val="kk-KZ"/>
        </w:rPr>
        <w:t xml:space="preserve"> </w:t>
      </w:r>
      <w:r w:rsidRPr="00FD17DE">
        <w:rPr>
          <w:i/>
          <w:lang w:val="kk-KZ"/>
        </w:rPr>
        <w:t>млрд.тенге)</w:t>
      </w:r>
      <w:r w:rsidRPr="00FD17DE">
        <w:rPr>
          <w:rFonts w:eastAsia="Arial Unicode MS"/>
          <w:i/>
        </w:rPr>
        <w:t xml:space="preserve">, </w:t>
      </w:r>
    </w:p>
    <w:p w:rsidR="00CB7D7C" w:rsidRPr="00FD17DE" w:rsidRDefault="00CB7D7C" w:rsidP="00CB7D7C">
      <w:pPr>
        <w:pStyle w:val="3"/>
        <w:ind w:firstLine="708"/>
        <w:rPr>
          <w:rFonts w:eastAsia="Arial Unicode MS"/>
        </w:rPr>
      </w:pPr>
      <w:r w:rsidRPr="00FD17DE">
        <w:rPr>
          <w:rFonts w:eastAsia="Arial Unicode MS"/>
        </w:rPr>
        <w:t>из них освоение по:</w:t>
      </w:r>
    </w:p>
    <w:p w:rsidR="00CB7D7C" w:rsidRPr="00FD17DE" w:rsidRDefault="00CB7D7C" w:rsidP="00CB7D7C">
      <w:pPr>
        <w:spacing w:line="360" w:lineRule="auto"/>
        <w:ind w:firstLine="709"/>
        <w:contextualSpacing/>
        <w:jc w:val="both"/>
        <w:rPr>
          <w:rFonts w:eastAsia="Arial Unicode MS"/>
          <w:i/>
          <w:sz w:val="28"/>
          <w:szCs w:val="28"/>
        </w:rPr>
      </w:pPr>
      <w:r w:rsidRPr="00FD17DE">
        <w:rPr>
          <w:rFonts w:eastAsia="Arial Unicode MS"/>
          <w:sz w:val="28"/>
          <w:szCs w:val="28"/>
        </w:rPr>
        <w:t>– </w:t>
      </w:r>
      <w:r w:rsidRPr="00FD17DE">
        <w:rPr>
          <w:rFonts w:eastAsia="Arial Unicode MS"/>
          <w:b/>
          <w:sz w:val="28"/>
          <w:szCs w:val="28"/>
        </w:rPr>
        <w:t xml:space="preserve">РБ </w:t>
      </w:r>
      <w:r w:rsidRPr="00FD17DE">
        <w:rPr>
          <w:rFonts w:eastAsia="Arial Unicode MS"/>
          <w:sz w:val="28"/>
          <w:szCs w:val="28"/>
        </w:rPr>
        <w:t xml:space="preserve">– </w:t>
      </w:r>
      <w:r w:rsidR="00D91157" w:rsidRPr="00D91157">
        <w:rPr>
          <w:rFonts w:eastAsia="Arial Unicode MS"/>
          <w:b/>
          <w:sz w:val="28"/>
          <w:szCs w:val="28"/>
        </w:rPr>
        <w:t>107,1</w:t>
      </w:r>
      <w:r w:rsidR="00D91157">
        <w:rPr>
          <w:rFonts w:eastAsia="Arial Unicode MS"/>
          <w:b/>
          <w:sz w:val="28"/>
          <w:szCs w:val="28"/>
        </w:rPr>
        <w:t xml:space="preserve"> </w:t>
      </w:r>
      <w:r w:rsidRPr="00FD17DE">
        <w:rPr>
          <w:rFonts w:eastAsia="Arial Unicode MS"/>
          <w:b/>
          <w:sz w:val="28"/>
          <w:szCs w:val="28"/>
        </w:rPr>
        <w:t>млрд., 97,</w:t>
      </w:r>
      <w:r w:rsidR="00D91157">
        <w:rPr>
          <w:rFonts w:eastAsia="Arial Unicode MS"/>
          <w:b/>
          <w:sz w:val="28"/>
          <w:szCs w:val="28"/>
        </w:rPr>
        <w:t>8</w:t>
      </w:r>
      <w:r w:rsidRPr="00FD17DE">
        <w:rPr>
          <w:rFonts w:eastAsia="Arial Unicode MS"/>
          <w:i/>
          <w:sz w:val="28"/>
          <w:szCs w:val="28"/>
        </w:rPr>
        <w:t xml:space="preserve">% при плане </w:t>
      </w:r>
      <w:r w:rsidR="00D91157" w:rsidRPr="00D91157">
        <w:rPr>
          <w:rFonts w:eastAsia="Arial Unicode MS"/>
          <w:i/>
          <w:sz w:val="28"/>
          <w:szCs w:val="28"/>
        </w:rPr>
        <w:t>109,6</w:t>
      </w:r>
      <w:r w:rsidR="00D91157">
        <w:rPr>
          <w:rFonts w:eastAsia="Arial Unicode MS"/>
          <w:i/>
          <w:sz w:val="28"/>
          <w:szCs w:val="28"/>
        </w:rPr>
        <w:t xml:space="preserve"> </w:t>
      </w:r>
      <w:r w:rsidRPr="00FD17DE">
        <w:rPr>
          <w:rFonts w:eastAsia="Arial Unicode MS"/>
          <w:i/>
          <w:sz w:val="28"/>
          <w:szCs w:val="28"/>
        </w:rPr>
        <w:t>млрд. тенге;</w:t>
      </w:r>
    </w:p>
    <w:p w:rsidR="00CB7D7C" w:rsidRPr="00FD17DE" w:rsidRDefault="00CB7D7C" w:rsidP="00CB7D7C">
      <w:pPr>
        <w:spacing w:line="360" w:lineRule="auto"/>
        <w:ind w:firstLine="709"/>
        <w:contextualSpacing/>
        <w:jc w:val="both"/>
        <w:rPr>
          <w:rFonts w:eastAsia="Arial Unicode MS"/>
          <w:i/>
          <w:sz w:val="28"/>
          <w:szCs w:val="28"/>
        </w:rPr>
      </w:pPr>
      <w:r w:rsidRPr="00FD17DE">
        <w:rPr>
          <w:rFonts w:eastAsia="Arial Unicode MS"/>
          <w:sz w:val="28"/>
          <w:szCs w:val="28"/>
        </w:rPr>
        <w:t>– </w:t>
      </w:r>
      <w:r w:rsidRPr="00FD17DE">
        <w:rPr>
          <w:rFonts w:eastAsia="Arial Unicode MS"/>
          <w:b/>
          <w:sz w:val="28"/>
          <w:szCs w:val="28"/>
        </w:rPr>
        <w:t xml:space="preserve">МБ </w:t>
      </w:r>
      <w:r w:rsidRPr="00FD17DE">
        <w:rPr>
          <w:rFonts w:eastAsia="Arial Unicode MS"/>
          <w:sz w:val="28"/>
          <w:szCs w:val="28"/>
        </w:rPr>
        <w:t xml:space="preserve">– </w:t>
      </w:r>
      <w:r w:rsidR="00D23072" w:rsidRPr="00D23072">
        <w:rPr>
          <w:rFonts w:eastAsia="Arial Unicode MS"/>
          <w:b/>
          <w:sz w:val="28"/>
          <w:szCs w:val="28"/>
        </w:rPr>
        <w:t>458,4</w:t>
      </w:r>
      <w:r w:rsidR="00D23072">
        <w:rPr>
          <w:rFonts w:eastAsia="Arial Unicode MS"/>
          <w:b/>
          <w:sz w:val="28"/>
          <w:szCs w:val="28"/>
        </w:rPr>
        <w:t xml:space="preserve"> </w:t>
      </w:r>
      <w:r w:rsidRPr="00FD17DE">
        <w:rPr>
          <w:rFonts w:eastAsia="Arial Unicode MS"/>
          <w:b/>
          <w:sz w:val="28"/>
          <w:szCs w:val="28"/>
        </w:rPr>
        <w:t xml:space="preserve">млрд., </w:t>
      </w:r>
      <w:r w:rsidR="00D23072">
        <w:rPr>
          <w:rFonts w:eastAsia="Arial Unicode MS"/>
          <w:b/>
          <w:sz w:val="28"/>
          <w:szCs w:val="28"/>
        </w:rPr>
        <w:t>100</w:t>
      </w:r>
      <w:r w:rsidRPr="00FD17DE">
        <w:rPr>
          <w:rFonts w:eastAsia="Arial Unicode MS"/>
          <w:i/>
          <w:sz w:val="28"/>
          <w:szCs w:val="28"/>
        </w:rPr>
        <w:t xml:space="preserve">% при плане </w:t>
      </w:r>
      <w:r w:rsidR="00D23072" w:rsidRPr="00D23072">
        <w:rPr>
          <w:rFonts w:eastAsia="Arial Unicode MS"/>
          <w:i/>
          <w:sz w:val="28"/>
          <w:szCs w:val="28"/>
        </w:rPr>
        <w:t>458,4</w:t>
      </w:r>
      <w:r w:rsidR="00D23072">
        <w:rPr>
          <w:rFonts w:eastAsia="Arial Unicode MS"/>
          <w:i/>
          <w:sz w:val="28"/>
          <w:szCs w:val="28"/>
        </w:rPr>
        <w:t xml:space="preserve"> </w:t>
      </w:r>
      <w:r w:rsidRPr="00FD17DE">
        <w:rPr>
          <w:rFonts w:eastAsia="Arial Unicode MS"/>
          <w:i/>
          <w:sz w:val="28"/>
          <w:szCs w:val="28"/>
        </w:rPr>
        <w:t>млрд. тенге.</w:t>
      </w:r>
    </w:p>
    <w:p w:rsidR="00CB7D7C" w:rsidRPr="00CB7D7C" w:rsidRDefault="00CB7D7C" w:rsidP="006C248A">
      <w:pPr>
        <w:spacing w:line="360" w:lineRule="auto"/>
        <w:ind w:firstLine="709"/>
        <w:contextualSpacing/>
        <w:jc w:val="both"/>
        <w:rPr>
          <w:sz w:val="28"/>
          <w:szCs w:val="28"/>
          <w:lang w:val="kk-KZ"/>
        </w:rPr>
      </w:pPr>
      <w:r w:rsidRPr="00FD17DE">
        <w:rPr>
          <w:b/>
          <w:sz w:val="28"/>
          <w:szCs w:val="28"/>
          <w:lang w:val="kk-KZ"/>
        </w:rPr>
        <w:t>Текущее не</w:t>
      </w:r>
      <w:r w:rsidRPr="00FD17DE">
        <w:rPr>
          <w:b/>
          <w:sz w:val="28"/>
          <w:szCs w:val="28"/>
        </w:rPr>
        <w:t xml:space="preserve">исполнение составило </w:t>
      </w:r>
      <w:r w:rsidR="006C248A">
        <w:rPr>
          <w:b/>
          <w:sz w:val="28"/>
          <w:szCs w:val="28"/>
        </w:rPr>
        <w:t>2,5</w:t>
      </w:r>
      <w:r w:rsidRPr="00FD17DE">
        <w:rPr>
          <w:b/>
          <w:sz w:val="28"/>
          <w:szCs w:val="28"/>
        </w:rPr>
        <w:t xml:space="preserve"> </w:t>
      </w:r>
      <w:r w:rsidRPr="00FD17DE">
        <w:rPr>
          <w:b/>
          <w:sz w:val="28"/>
          <w:szCs w:val="28"/>
          <w:lang w:val="kk-KZ"/>
        </w:rPr>
        <w:t xml:space="preserve">млрд., из них РБ – </w:t>
      </w:r>
      <w:r w:rsidR="006C248A">
        <w:rPr>
          <w:b/>
          <w:sz w:val="28"/>
          <w:szCs w:val="28"/>
          <w:lang w:val="kk-KZ"/>
        </w:rPr>
        <w:t>2</w:t>
      </w:r>
      <w:r w:rsidRPr="00FD17DE">
        <w:rPr>
          <w:b/>
          <w:sz w:val="28"/>
          <w:szCs w:val="28"/>
          <w:lang w:val="kk-KZ"/>
        </w:rPr>
        <w:t>,</w:t>
      </w:r>
      <w:r w:rsidR="006C248A">
        <w:rPr>
          <w:b/>
          <w:sz w:val="28"/>
          <w:szCs w:val="28"/>
          <w:lang w:val="kk-KZ"/>
        </w:rPr>
        <w:t>5</w:t>
      </w:r>
      <w:r w:rsidRPr="00FD17DE">
        <w:rPr>
          <w:b/>
          <w:sz w:val="28"/>
          <w:szCs w:val="28"/>
          <w:lang w:val="kk-KZ"/>
        </w:rPr>
        <w:t xml:space="preserve"> млрд. </w:t>
      </w:r>
      <w:r w:rsidRPr="00FD17DE">
        <w:rPr>
          <w:sz w:val="28"/>
          <w:szCs w:val="28"/>
          <w:lang w:val="kk-KZ"/>
        </w:rPr>
        <w:t xml:space="preserve">тенге, </w:t>
      </w:r>
      <w:r w:rsidRPr="00FD17DE">
        <w:rPr>
          <w:b/>
          <w:sz w:val="28"/>
          <w:szCs w:val="28"/>
          <w:lang w:val="kk-KZ"/>
        </w:rPr>
        <w:t xml:space="preserve">МБ – </w:t>
      </w:r>
      <w:r w:rsidR="00AA1BBE">
        <w:rPr>
          <w:b/>
          <w:sz w:val="28"/>
          <w:szCs w:val="28"/>
          <w:lang w:val="kk-KZ"/>
        </w:rPr>
        <w:t>освоены 100%.</w:t>
      </w:r>
      <w:r w:rsidRPr="00FD17DE">
        <w:rPr>
          <w:sz w:val="28"/>
          <w:szCs w:val="28"/>
          <w:lang w:val="kk-KZ"/>
        </w:rPr>
        <w:t xml:space="preserve"> </w:t>
      </w:r>
    </w:p>
    <w:sectPr w:rsidR="00CB7D7C" w:rsidRPr="00CB7D7C" w:rsidSect="000F1502">
      <w:footerReference w:type="even" r:id="rId8"/>
      <w:pgSz w:w="11906" w:h="16838"/>
      <w:pgMar w:top="851" w:right="566" w:bottom="709" w:left="1418" w:header="5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922" w:rsidRDefault="00090922" w:rsidP="009E3EEF">
      <w:r>
        <w:separator/>
      </w:r>
    </w:p>
  </w:endnote>
  <w:endnote w:type="continuationSeparator" w:id="0">
    <w:p w:rsidR="00090922" w:rsidRDefault="00090922" w:rsidP="009E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633" w:rsidRDefault="00216633" w:rsidP="00535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6633" w:rsidRDefault="002166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922" w:rsidRDefault="00090922" w:rsidP="009E3EEF">
      <w:r>
        <w:separator/>
      </w:r>
    </w:p>
  </w:footnote>
  <w:footnote w:type="continuationSeparator" w:id="0">
    <w:p w:rsidR="00090922" w:rsidRDefault="00090922" w:rsidP="009E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76045"/>
    <w:multiLevelType w:val="hybridMultilevel"/>
    <w:tmpl w:val="169C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95C21"/>
    <w:multiLevelType w:val="hybridMultilevel"/>
    <w:tmpl w:val="D8CA50AA"/>
    <w:lvl w:ilvl="0" w:tplc="06EAB3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6E"/>
    <w:rsid w:val="00003611"/>
    <w:rsid w:val="00005446"/>
    <w:rsid w:val="00005FEC"/>
    <w:rsid w:val="00007978"/>
    <w:rsid w:val="000143C2"/>
    <w:rsid w:val="00014F88"/>
    <w:rsid w:val="000174F9"/>
    <w:rsid w:val="000210F4"/>
    <w:rsid w:val="00025C38"/>
    <w:rsid w:val="00027109"/>
    <w:rsid w:val="00030736"/>
    <w:rsid w:val="0003206D"/>
    <w:rsid w:val="0003212A"/>
    <w:rsid w:val="000332C8"/>
    <w:rsid w:val="00033F59"/>
    <w:rsid w:val="000350DC"/>
    <w:rsid w:val="00035ED2"/>
    <w:rsid w:val="00044C91"/>
    <w:rsid w:val="00045A7F"/>
    <w:rsid w:val="000469A8"/>
    <w:rsid w:val="00047302"/>
    <w:rsid w:val="000478E5"/>
    <w:rsid w:val="000508CA"/>
    <w:rsid w:val="00052504"/>
    <w:rsid w:val="000533EA"/>
    <w:rsid w:val="00053502"/>
    <w:rsid w:val="00053E6C"/>
    <w:rsid w:val="00055BAE"/>
    <w:rsid w:val="00056D77"/>
    <w:rsid w:val="00060B4E"/>
    <w:rsid w:val="00061253"/>
    <w:rsid w:val="00064064"/>
    <w:rsid w:val="00067411"/>
    <w:rsid w:val="000676FD"/>
    <w:rsid w:val="00071774"/>
    <w:rsid w:val="00072840"/>
    <w:rsid w:val="0007493A"/>
    <w:rsid w:val="00080050"/>
    <w:rsid w:val="00085C02"/>
    <w:rsid w:val="00085F50"/>
    <w:rsid w:val="00086F5B"/>
    <w:rsid w:val="00090922"/>
    <w:rsid w:val="0009117D"/>
    <w:rsid w:val="0009300D"/>
    <w:rsid w:val="0009490B"/>
    <w:rsid w:val="00095454"/>
    <w:rsid w:val="000966DA"/>
    <w:rsid w:val="000971AF"/>
    <w:rsid w:val="000A0533"/>
    <w:rsid w:val="000A1190"/>
    <w:rsid w:val="000A3D20"/>
    <w:rsid w:val="000A7115"/>
    <w:rsid w:val="000B3A13"/>
    <w:rsid w:val="000B3C0E"/>
    <w:rsid w:val="000B634B"/>
    <w:rsid w:val="000B6A32"/>
    <w:rsid w:val="000B7D08"/>
    <w:rsid w:val="000B7D83"/>
    <w:rsid w:val="000C05C4"/>
    <w:rsid w:val="000C0C6F"/>
    <w:rsid w:val="000C0FC6"/>
    <w:rsid w:val="000C15A7"/>
    <w:rsid w:val="000C1929"/>
    <w:rsid w:val="000C23C9"/>
    <w:rsid w:val="000C3E94"/>
    <w:rsid w:val="000C50BD"/>
    <w:rsid w:val="000C7BC3"/>
    <w:rsid w:val="000C7F17"/>
    <w:rsid w:val="000D0691"/>
    <w:rsid w:val="000D5146"/>
    <w:rsid w:val="000D6098"/>
    <w:rsid w:val="000D7B16"/>
    <w:rsid w:val="000E13FD"/>
    <w:rsid w:val="000E25FE"/>
    <w:rsid w:val="000E2624"/>
    <w:rsid w:val="000E4120"/>
    <w:rsid w:val="000F0361"/>
    <w:rsid w:val="000F1502"/>
    <w:rsid w:val="000F408F"/>
    <w:rsid w:val="000F4AD8"/>
    <w:rsid w:val="000F5758"/>
    <w:rsid w:val="000F5B03"/>
    <w:rsid w:val="00100BE1"/>
    <w:rsid w:val="00100C46"/>
    <w:rsid w:val="001010A4"/>
    <w:rsid w:val="0010299C"/>
    <w:rsid w:val="00102CEB"/>
    <w:rsid w:val="001051DD"/>
    <w:rsid w:val="00105F5A"/>
    <w:rsid w:val="0010637D"/>
    <w:rsid w:val="00111199"/>
    <w:rsid w:val="00111AE7"/>
    <w:rsid w:val="00112FC6"/>
    <w:rsid w:val="0011436C"/>
    <w:rsid w:val="00114453"/>
    <w:rsid w:val="001151BD"/>
    <w:rsid w:val="00115E0D"/>
    <w:rsid w:val="00123AB6"/>
    <w:rsid w:val="0012470D"/>
    <w:rsid w:val="00127ECF"/>
    <w:rsid w:val="00131A98"/>
    <w:rsid w:val="001400B6"/>
    <w:rsid w:val="00147576"/>
    <w:rsid w:val="00150D91"/>
    <w:rsid w:val="00153F9B"/>
    <w:rsid w:val="001545F5"/>
    <w:rsid w:val="00156AD9"/>
    <w:rsid w:val="00161FAA"/>
    <w:rsid w:val="001623CE"/>
    <w:rsid w:val="00162D16"/>
    <w:rsid w:val="001652D0"/>
    <w:rsid w:val="00165D18"/>
    <w:rsid w:val="00167A02"/>
    <w:rsid w:val="00170EC7"/>
    <w:rsid w:val="001718F9"/>
    <w:rsid w:val="00171D39"/>
    <w:rsid w:val="00175267"/>
    <w:rsid w:val="00182C46"/>
    <w:rsid w:val="00182F45"/>
    <w:rsid w:val="00183348"/>
    <w:rsid w:val="00184C0D"/>
    <w:rsid w:val="001859B4"/>
    <w:rsid w:val="001910E3"/>
    <w:rsid w:val="001961F9"/>
    <w:rsid w:val="001961FD"/>
    <w:rsid w:val="00197F50"/>
    <w:rsid w:val="001A2463"/>
    <w:rsid w:val="001A496B"/>
    <w:rsid w:val="001A4B65"/>
    <w:rsid w:val="001A67B8"/>
    <w:rsid w:val="001A7561"/>
    <w:rsid w:val="001B0079"/>
    <w:rsid w:val="001B1F9F"/>
    <w:rsid w:val="001B2756"/>
    <w:rsid w:val="001B3603"/>
    <w:rsid w:val="001B5DF3"/>
    <w:rsid w:val="001B5FF3"/>
    <w:rsid w:val="001C0E53"/>
    <w:rsid w:val="001C4A9C"/>
    <w:rsid w:val="001C507B"/>
    <w:rsid w:val="001C53D4"/>
    <w:rsid w:val="001C7F70"/>
    <w:rsid w:val="001D0316"/>
    <w:rsid w:val="001D07E5"/>
    <w:rsid w:val="001D083B"/>
    <w:rsid w:val="001D1E66"/>
    <w:rsid w:val="001D3786"/>
    <w:rsid w:val="001D4321"/>
    <w:rsid w:val="001D459F"/>
    <w:rsid w:val="001D4C3C"/>
    <w:rsid w:val="001D50DB"/>
    <w:rsid w:val="001D65D7"/>
    <w:rsid w:val="001D68FF"/>
    <w:rsid w:val="001D7931"/>
    <w:rsid w:val="001E153C"/>
    <w:rsid w:val="001E21C4"/>
    <w:rsid w:val="001E2FBE"/>
    <w:rsid w:val="001E3653"/>
    <w:rsid w:val="001E4379"/>
    <w:rsid w:val="001E563D"/>
    <w:rsid w:val="001E61B1"/>
    <w:rsid w:val="001F0164"/>
    <w:rsid w:val="001F0C14"/>
    <w:rsid w:val="001F3569"/>
    <w:rsid w:val="001F49F9"/>
    <w:rsid w:val="001F5706"/>
    <w:rsid w:val="001F5CE7"/>
    <w:rsid w:val="00200462"/>
    <w:rsid w:val="00201D86"/>
    <w:rsid w:val="002024F7"/>
    <w:rsid w:val="00202CE8"/>
    <w:rsid w:val="00207A35"/>
    <w:rsid w:val="00210AE9"/>
    <w:rsid w:val="00210FF7"/>
    <w:rsid w:val="00214449"/>
    <w:rsid w:val="00214E9B"/>
    <w:rsid w:val="00216316"/>
    <w:rsid w:val="00216633"/>
    <w:rsid w:val="0021729E"/>
    <w:rsid w:val="002176E5"/>
    <w:rsid w:val="00217D41"/>
    <w:rsid w:val="002262AE"/>
    <w:rsid w:val="00227868"/>
    <w:rsid w:val="00230B7B"/>
    <w:rsid w:val="00232E3B"/>
    <w:rsid w:val="00235349"/>
    <w:rsid w:val="00236DF6"/>
    <w:rsid w:val="0024425C"/>
    <w:rsid w:val="0024502C"/>
    <w:rsid w:val="00245491"/>
    <w:rsid w:val="00250C66"/>
    <w:rsid w:val="00256E37"/>
    <w:rsid w:val="00257449"/>
    <w:rsid w:val="00260DF4"/>
    <w:rsid w:val="002629B5"/>
    <w:rsid w:val="002638FB"/>
    <w:rsid w:val="0026567C"/>
    <w:rsid w:val="00265C9A"/>
    <w:rsid w:val="00270A8F"/>
    <w:rsid w:val="00270CF9"/>
    <w:rsid w:val="0027264A"/>
    <w:rsid w:val="00277259"/>
    <w:rsid w:val="00277799"/>
    <w:rsid w:val="00280312"/>
    <w:rsid w:val="002813F1"/>
    <w:rsid w:val="0028223D"/>
    <w:rsid w:val="002830E8"/>
    <w:rsid w:val="0028332F"/>
    <w:rsid w:val="00286386"/>
    <w:rsid w:val="002922CB"/>
    <w:rsid w:val="002925C3"/>
    <w:rsid w:val="00292A79"/>
    <w:rsid w:val="0029379A"/>
    <w:rsid w:val="00294B7F"/>
    <w:rsid w:val="00296270"/>
    <w:rsid w:val="0029771C"/>
    <w:rsid w:val="002A410F"/>
    <w:rsid w:val="002A4729"/>
    <w:rsid w:val="002A59E4"/>
    <w:rsid w:val="002A7653"/>
    <w:rsid w:val="002B02A9"/>
    <w:rsid w:val="002B41D1"/>
    <w:rsid w:val="002B77F5"/>
    <w:rsid w:val="002C56D2"/>
    <w:rsid w:val="002C7231"/>
    <w:rsid w:val="002C747F"/>
    <w:rsid w:val="002C7D6C"/>
    <w:rsid w:val="002D28CB"/>
    <w:rsid w:val="002D39B5"/>
    <w:rsid w:val="002D4F41"/>
    <w:rsid w:val="002D53AD"/>
    <w:rsid w:val="002D77EC"/>
    <w:rsid w:val="002E0E01"/>
    <w:rsid w:val="002E3363"/>
    <w:rsid w:val="002E3CAB"/>
    <w:rsid w:val="002E4B05"/>
    <w:rsid w:val="002E7902"/>
    <w:rsid w:val="002E7C91"/>
    <w:rsid w:val="002F0267"/>
    <w:rsid w:val="002F26FF"/>
    <w:rsid w:val="002F3432"/>
    <w:rsid w:val="002F49A6"/>
    <w:rsid w:val="002F72C8"/>
    <w:rsid w:val="00302DA4"/>
    <w:rsid w:val="00305D97"/>
    <w:rsid w:val="00306709"/>
    <w:rsid w:val="003102CE"/>
    <w:rsid w:val="00311713"/>
    <w:rsid w:val="003149D0"/>
    <w:rsid w:val="00314D32"/>
    <w:rsid w:val="003158C8"/>
    <w:rsid w:val="00315AAF"/>
    <w:rsid w:val="00316475"/>
    <w:rsid w:val="00320DBE"/>
    <w:rsid w:val="00321254"/>
    <w:rsid w:val="00321F6A"/>
    <w:rsid w:val="00321FDF"/>
    <w:rsid w:val="0032280A"/>
    <w:rsid w:val="00324BAE"/>
    <w:rsid w:val="00325DA1"/>
    <w:rsid w:val="00327E1A"/>
    <w:rsid w:val="00332AB0"/>
    <w:rsid w:val="00335887"/>
    <w:rsid w:val="0033724B"/>
    <w:rsid w:val="00337FA7"/>
    <w:rsid w:val="00341B8E"/>
    <w:rsid w:val="00345B08"/>
    <w:rsid w:val="00346889"/>
    <w:rsid w:val="00347B2A"/>
    <w:rsid w:val="00350841"/>
    <w:rsid w:val="00350BA2"/>
    <w:rsid w:val="00352AA9"/>
    <w:rsid w:val="00353557"/>
    <w:rsid w:val="00354AC7"/>
    <w:rsid w:val="0035667F"/>
    <w:rsid w:val="0036081E"/>
    <w:rsid w:val="003619DE"/>
    <w:rsid w:val="00362594"/>
    <w:rsid w:val="00363B1C"/>
    <w:rsid w:val="00364134"/>
    <w:rsid w:val="00365B15"/>
    <w:rsid w:val="003735F6"/>
    <w:rsid w:val="00377091"/>
    <w:rsid w:val="003772F4"/>
    <w:rsid w:val="00380CD1"/>
    <w:rsid w:val="00381194"/>
    <w:rsid w:val="00383314"/>
    <w:rsid w:val="00383B66"/>
    <w:rsid w:val="00385284"/>
    <w:rsid w:val="00386B5C"/>
    <w:rsid w:val="00390B76"/>
    <w:rsid w:val="003914C7"/>
    <w:rsid w:val="00393103"/>
    <w:rsid w:val="003933C0"/>
    <w:rsid w:val="00394289"/>
    <w:rsid w:val="00394B70"/>
    <w:rsid w:val="00396B64"/>
    <w:rsid w:val="0039717D"/>
    <w:rsid w:val="00397ACD"/>
    <w:rsid w:val="003A2465"/>
    <w:rsid w:val="003A24FD"/>
    <w:rsid w:val="003A3B03"/>
    <w:rsid w:val="003A5501"/>
    <w:rsid w:val="003A635D"/>
    <w:rsid w:val="003A6F0E"/>
    <w:rsid w:val="003A6F87"/>
    <w:rsid w:val="003A742A"/>
    <w:rsid w:val="003B0116"/>
    <w:rsid w:val="003B2C59"/>
    <w:rsid w:val="003B49B9"/>
    <w:rsid w:val="003B6045"/>
    <w:rsid w:val="003C0E2A"/>
    <w:rsid w:val="003C172D"/>
    <w:rsid w:val="003C2397"/>
    <w:rsid w:val="003C2EED"/>
    <w:rsid w:val="003C60D3"/>
    <w:rsid w:val="003C762F"/>
    <w:rsid w:val="003D1CB9"/>
    <w:rsid w:val="003D1E93"/>
    <w:rsid w:val="003D21FE"/>
    <w:rsid w:val="003D4066"/>
    <w:rsid w:val="003D4898"/>
    <w:rsid w:val="003D5C42"/>
    <w:rsid w:val="003D680F"/>
    <w:rsid w:val="003E0F6C"/>
    <w:rsid w:val="003E1405"/>
    <w:rsid w:val="003E3B64"/>
    <w:rsid w:val="003E4B3F"/>
    <w:rsid w:val="003E5637"/>
    <w:rsid w:val="003E6AC5"/>
    <w:rsid w:val="003E7EA1"/>
    <w:rsid w:val="003F2755"/>
    <w:rsid w:val="003F71F8"/>
    <w:rsid w:val="003F7B02"/>
    <w:rsid w:val="004016ED"/>
    <w:rsid w:val="00402562"/>
    <w:rsid w:val="0040349E"/>
    <w:rsid w:val="00403FB8"/>
    <w:rsid w:val="00404CD3"/>
    <w:rsid w:val="004059E4"/>
    <w:rsid w:val="00406EC3"/>
    <w:rsid w:val="00407ADA"/>
    <w:rsid w:val="0041101F"/>
    <w:rsid w:val="004155CD"/>
    <w:rsid w:val="00416FBE"/>
    <w:rsid w:val="004178CF"/>
    <w:rsid w:val="0042021C"/>
    <w:rsid w:val="00422D55"/>
    <w:rsid w:val="00422FBC"/>
    <w:rsid w:val="0042392A"/>
    <w:rsid w:val="00424766"/>
    <w:rsid w:val="00425FCD"/>
    <w:rsid w:val="0042606C"/>
    <w:rsid w:val="00426DAE"/>
    <w:rsid w:val="00426E07"/>
    <w:rsid w:val="00427187"/>
    <w:rsid w:val="0042789E"/>
    <w:rsid w:val="00431449"/>
    <w:rsid w:val="00431926"/>
    <w:rsid w:val="0043581A"/>
    <w:rsid w:val="004413C2"/>
    <w:rsid w:val="0044241A"/>
    <w:rsid w:val="00445E6E"/>
    <w:rsid w:val="004467A1"/>
    <w:rsid w:val="00450787"/>
    <w:rsid w:val="00451B24"/>
    <w:rsid w:val="00452807"/>
    <w:rsid w:val="00455005"/>
    <w:rsid w:val="0045646E"/>
    <w:rsid w:val="00457F7D"/>
    <w:rsid w:val="004623DA"/>
    <w:rsid w:val="00463390"/>
    <w:rsid w:val="0046433A"/>
    <w:rsid w:val="00466581"/>
    <w:rsid w:val="00466921"/>
    <w:rsid w:val="0046799C"/>
    <w:rsid w:val="00467DC5"/>
    <w:rsid w:val="00470EB7"/>
    <w:rsid w:val="00472428"/>
    <w:rsid w:val="00473502"/>
    <w:rsid w:val="004741B0"/>
    <w:rsid w:val="00477C90"/>
    <w:rsid w:val="00481FCF"/>
    <w:rsid w:val="004838F1"/>
    <w:rsid w:val="004843FF"/>
    <w:rsid w:val="00484D20"/>
    <w:rsid w:val="00487523"/>
    <w:rsid w:val="004907AE"/>
    <w:rsid w:val="00492544"/>
    <w:rsid w:val="004938A2"/>
    <w:rsid w:val="0049652D"/>
    <w:rsid w:val="004A0255"/>
    <w:rsid w:val="004A2733"/>
    <w:rsid w:val="004A2B6A"/>
    <w:rsid w:val="004A2F28"/>
    <w:rsid w:val="004A507F"/>
    <w:rsid w:val="004A6BAD"/>
    <w:rsid w:val="004A7FEF"/>
    <w:rsid w:val="004B31F5"/>
    <w:rsid w:val="004B36E4"/>
    <w:rsid w:val="004B50CD"/>
    <w:rsid w:val="004B6FD2"/>
    <w:rsid w:val="004B7ADE"/>
    <w:rsid w:val="004C1087"/>
    <w:rsid w:val="004C1287"/>
    <w:rsid w:val="004C4D8F"/>
    <w:rsid w:val="004C4F9D"/>
    <w:rsid w:val="004C4FD4"/>
    <w:rsid w:val="004C542F"/>
    <w:rsid w:val="004C5C25"/>
    <w:rsid w:val="004C5DE7"/>
    <w:rsid w:val="004D014C"/>
    <w:rsid w:val="004D025D"/>
    <w:rsid w:val="004D1295"/>
    <w:rsid w:val="004D366F"/>
    <w:rsid w:val="004D3D8D"/>
    <w:rsid w:val="004D7DE9"/>
    <w:rsid w:val="004E06E2"/>
    <w:rsid w:val="004E176F"/>
    <w:rsid w:val="004E202B"/>
    <w:rsid w:val="004E2430"/>
    <w:rsid w:val="004E5123"/>
    <w:rsid w:val="004E72C6"/>
    <w:rsid w:val="004F03AC"/>
    <w:rsid w:val="004F378B"/>
    <w:rsid w:val="004F421A"/>
    <w:rsid w:val="004F4E16"/>
    <w:rsid w:val="004F7CF8"/>
    <w:rsid w:val="004F7FFD"/>
    <w:rsid w:val="005001CE"/>
    <w:rsid w:val="005012BF"/>
    <w:rsid w:val="0050284B"/>
    <w:rsid w:val="005037B2"/>
    <w:rsid w:val="00504D8A"/>
    <w:rsid w:val="00506B00"/>
    <w:rsid w:val="00506E9F"/>
    <w:rsid w:val="005120E1"/>
    <w:rsid w:val="00513059"/>
    <w:rsid w:val="00516CA2"/>
    <w:rsid w:val="00516F65"/>
    <w:rsid w:val="00522AE3"/>
    <w:rsid w:val="0052348D"/>
    <w:rsid w:val="005251E7"/>
    <w:rsid w:val="00526B9A"/>
    <w:rsid w:val="0052794C"/>
    <w:rsid w:val="005279E7"/>
    <w:rsid w:val="005308F8"/>
    <w:rsid w:val="0053518E"/>
    <w:rsid w:val="005403BE"/>
    <w:rsid w:val="00540623"/>
    <w:rsid w:val="00545106"/>
    <w:rsid w:val="00552A44"/>
    <w:rsid w:val="005535D2"/>
    <w:rsid w:val="005556EF"/>
    <w:rsid w:val="00557283"/>
    <w:rsid w:val="00562CB6"/>
    <w:rsid w:val="0056412B"/>
    <w:rsid w:val="00566532"/>
    <w:rsid w:val="00566C12"/>
    <w:rsid w:val="00571282"/>
    <w:rsid w:val="0057182B"/>
    <w:rsid w:val="00575705"/>
    <w:rsid w:val="00575D1B"/>
    <w:rsid w:val="00576E81"/>
    <w:rsid w:val="00577451"/>
    <w:rsid w:val="00582C39"/>
    <w:rsid w:val="005831FC"/>
    <w:rsid w:val="005867D4"/>
    <w:rsid w:val="0058711F"/>
    <w:rsid w:val="00594A16"/>
    <w:rsid w:val="005972FE"/>
    <w:rsid w:val="005A0CB3"/>
    <w:rsid w:val="005A108C"/>
    <w:rsid w:val="005A2930"/>
    <w:rsid w:val="005A2C30"/>
    <w:rsid w:val="005A3832"/>
    <w:rsid w:val="005A4B51"/>
    <w:rsid w:val="005A557B"/>
    <w:rsid w:val="005A5DB4"/>
    <w:rsid w:val="005A6FD6"/>
    <w:rsid w:val="005B102F"/>
    <w:rsid w:val="005B1111"/>
    <w:rsid w:val="005B2CF8"/>
    <w:rsid w:val="005B3ABB"/>
    <w:rsid w:val="005C0F9A"/>
    <w:rsid w:val="005C301E"/>
    <w:rsid w:val="005C55D8"/>
    <w:rsid w:val="005C5985"/>
    <w:rsid w:val="005C60FD"/>
    <w:rsid w:val="005C6C06"/>
    <w:rsid w:val="005D00CB"/>
    <w:rsid w:val="005D450B"/>
    <w:rsid w:val="005D66A3"/>
    <w:rsid w:val="005D67CA"/>
    <w:rsid w:val="005E0D40"/>
    <w:rsid w:val="005E3BDB"/>
    <w:rsid w:val="005E6D1F"/>
    <w:rsid w:val="005E6DC5"/>
    <w:rsid w:val="005E7486"/>
    <w:rsid w:val="005E775D"/>
    <w:rsid w:val="005F0BE5"/>
    <w:rsid w:val="005F1DE7"/>
    <w:rsid w:val="005F37E4"/>
    <w:rsid w:val="005F656F"/>
    <w:rsid w:val="005F6DC5"/>
    <w:rsid w:val="00600504"/>
    <w:rsid w:val="00600948"/>
    <w:rsid w:val="0060135A"/>
    <w:rsid w:val="00602721"/>
    <w:rsid w:val="0060405C"/>
    <w:rsid w:val="006045B7"/>
    <w:rsid w:val="00607AB1"/>
    <w:rsid w:val="00610D81"/>
    <w:rsid w:val="00611A22"/>
    <w:rsid w:val="00616606"/>
    <w:rsid w:val="00621649"/>
    <w:rsid w:val="006222A6"/>
    <w:rsid w:val="00627E72"/>
    <w:rsid w:val="0063243C"/>
    <w:rsid w:val="00632655"/>
    <w:rsid w:val="0063381E"/>
    <w:rsid w:val="00633FD5"/>
    <w:rsid w:val="0063460E"/>
    <w:rsid w:val="00634E47"/>
    <w:rsid w:val="00634F13"/>
    <w:rsid w:val="006350BE"/>
    <w:rsid w:val="00637E9A"/>
    <w:rsid w:val="006403FC"/>
    <w:rsid w:val="006438D6"/>
    <w:rsid w:val="00644DB3"/>
    <w:rsid w:val="00645A0D"/>
    <w:rsid w:val="00655B72"/>
    <w:rsid w:val="00656607"/>
    <w:rsid w:val="00660449"/>
    <w:rsid w:val="0066542E"/>
    <w:rsid w:val="00666412"/>
    <w:rsid w:val="00670BD9"/>
    <w:rsid w:val="00671E80"/>
    <w:rsid w:val="006721FF"/>
    <w:rsid w:val="00674454"/>
    <w:rsid w:val="00677FFC"/>
    <w:rsid w:val="00682391"/>
    <w:rsid w:val="00682BED"/>
    <w:rsid w:val="006906CA"/>
    <w:rsid w:val="00693351"/>
    <w:rsid w:val="006939D1"/>
    <w:rsid w:val="006940F5"/>
    <w:rsid w:val="006953FB"/>
    <w:rsid w:val="006955CE"/>
    <w:rsid w:val="00697650"/>
    <w:rsid w:val="006A24BD"/>
    <w:rsid w:val="006A2EA0"/>
    <w:rsid w:val="006A34B3"/>
    <w:rsid w:val="006A5CE8"/>
    <w:rsid w:val="006A6BBA"/>
    <w:rsid w:val="006A6C6A"/>
    <w:rsid w:val="006A74F1"/>
    <w:rsid w:val="006A7F54"/>
    <w:rsid w:val="006B018A"/>
    <w:rsid w:val="006B1CC8"/>
    <w:rsid w:val="006B1E2C"/>
    <w:rsid w:val="006B2E36"/>
    <w:rsid w:val="006B6FEE"/>
    <w:rsid w:val="006C146F"/>
    <w:rsid w:val="006C248A"/>
    <w:rsid w:val="006C3629"/>
    <w:rsid w:val="006C574F"/>
    <w:rsid w:val="006D141E"/>
    <w:rsid w:val="006D65EC"/>
    <w:rsid w:val="006D7143"/>
    <w:rsid w:val="006D7595"/>
    <w:rsid w:val="006D76D1"/>
    <w:rsid w:val="006E0CDF"/>
    <w:rsid w:val="006E361E"/>
    <w:rsid w:val="006E3D2E"/>
    <w:rsid w:val="006E4C72"/>
    <w:rsid w:val="006E511A"/>
    <w:rsid w:val="006E5AFC"/>
    <w:rsid w:val="006E6CE2"/>
    <w:rsid w:val="006F1C85"/>
    <w:rsid w:val="006F2248"/>
    <w:rsid w:val="006F2CA0"/>
    <w:rsid w:val="006F32AC"/>
    <w:rsid w:val="006F59FE"/>
    <w:rsid w:val="007005EC"/>
    <w:rsid w:val="00700716"/>
    <w:rsid w:val="00701341"/>
    <w:rsid w:val="007028EC"/>
    <w:rsid w:val="007048A6"/>
    <w:rsid w:val="00705036"/>
    <w:rsid w:val="007101F1"/>
    <w:rsid w:val="007116D9"/>
    <w:rsid w:val="00711A2D"/>
    <w:rsid w:val="007125FE"/>
    <w:rsid w:val="007146C5"/>
    <w:rsid w:val="00716411"/>
    <w:rsid w:val="007200A6"/>
    <w:rsid w:val="00721699"/>
    <w:rsid w:val="00721B12"/>
    <w:rsid w:val="00721B78"/>
    <w:rsid w:val="00721D01"/>
    <w:rsid w:val="00722F69"/>
    <w:rsid w:val="00723CC5"/>
    <w:rsid w:val="007246C8"/>
    <w:rsid w:val="00725C74"/>
    <w:rsid w:val="007262BF"/>
    <w:rsid w:val="007306E6"/>
    <w:rsid w:val="00733ABB"/>
    <w:rsid w:val="0074158F"/>
    <w:rsid w:val="007442AB"/>
    <w:rsid w:val="00744316"/>
    <w:rsid w:val="007468C4"/>
    <w:rsid w:val="00747EE8"/>
    <w:rsid w:val="0075280F"/>
    <w:rsid w:val="00752E62"/>
    <w:rsid w:val="00756ABF"/>
    <w:rsid w:val="0075779B"/>
    <w:rsid w:val="007604EE"/>
    <w:rsid w:val="0076195E"/>
    <w:rsid w:val="00762491"/>
    <w:rsid w:val="007634BC"/>
    <w:rsid w:val="00766B7E"/>
    <w:rsid w:val="007701FC"/>
    <w:rsid w:val="0077046A"/>
    <w:rsid w:val="00771558"/>
    <w:rsid w:val="00772860"/>
    <w:rsid w:val="00773661"/>
    <w:rsid w:val="0077469B"/>
    <w:rsid w:val="00775518"/>
    <w:rsid w:val="00777CE5"/>
    <w:rsid w:val="0078135F"/>
    <w:rsid w:val="00781CDD"/>
    <w:rsid w:val="0078350B"/>
    <w:rsid w:val="00783921"/>
    <w:rsid w:val="00787632"/>
    <w:rsid w:val="007910BB"/>
    <w:rsid w:val="007911E2"/>
    <w:rsid w:val="00793CB3"/>
    <w:rsid w:val="007963D4"/>
    <w:rsid w:val="00796C31"/>
    <w:rsid w:val="00797569"/>
    <w:rsid w:val="0079790C"/>
    <w:rsid w:val="007A323A"/>
    <w:rsid w:val="007A4A75"/>
    <w:rsid w:val="007A58A6"/>
    <w:rsid w:val="007A62D3"/>
    <w:rsid w:val="007A755F"/>
    <w:rsid w:val="007B16D8"/>
    <w:rsid w:val="007B29B0"/>
    <w:rsid w:val="007B3F1C"/>
    <w:rsid w:val="007B4238"/>
    <w:rsid w:val="007B44EB"/>
    <w:rsid w:val="007B5DE2"/>
    <w:rsid w:val="007B6208"/>
    <w:rsid w:val="007C04B9"/>
    <w:rsid w:val="007C148A"/>
    <w:rsid w:val="007C1F46"/>
    <w:rsid w:val="007C2460"/>
    <w:rsid w:val="007C298B"/>
    <w:rsid w:val="007C5598"/>
    <w:rsid w:val="007C60B5"/>
    <w:rsid w:val="007C6C55"/>
    <w:rsid w:val="007C6FF6"/>
    <w:rsid w:val="007C7E3C"/>
    <w:rsid w:val="007D0F16"/>
    <w:rsid w:val="007D1252"/>
    <w:rsid w:val="007D2302"/>
    <w:rsid w:val="007D2EF6"/>
    <w:rsid w:val="007D3857"/>
    <w:rsid w:val="007D3A40"/>
    <w:rsid w:val="007D5259"/>
    <w:rsid w:val="007E320C"/>
    <w:rsid w:val="007E7C46"/>
    <w:rsid w:val="007E7D32"/>
    <w:rsid w:val="007F20A5"/>
    <w:rsid w:val="007F53AE"/>
    <w:rsid w:val="00800380"/>
    <w:rsid w:val="00805997"/>
    <w:rsid w:val="00810985"/>
    <w:rsid w:val="00811001"/>
    <w:rsid w:val="00813D11"/>
    <w:rsid w:val="0081425B"/>
    <w:rsid w:val="00815125"/>
    <w:rsid w:val="0081602E"/>
    <w:rsid w:val="008168D2"/>
    <w:rsid w:val="00821610"/>
    <w:rsid w:val="0082187D"/>
    <w:rsid w:val="0082265C"/>
    <w:rsid w:val="00823F78"/>
    <w:rsid w:val="008274B8"/>
    <w:rsid w:val="00830661"/>
    <w:rsid w:val="00830755"/>
    <w:rsid w:val="008322AC"/>
    <w:rsid w:val="008342D4"/>
    <w:rsid w:val="008347FF"/>
    <w:rsid w:val="00834CDA"/>
    <w:rsid w:val="0083616F"/>
    <w:rsid w:val="00837326"/>
    <w:rsid w:val="00837E63"/>
    <w:rsid w:val="00841456"/>
    <w:rsid w:val="0084399B"/>
    <w:rsid w:val="00850CA0"/>
    <w:rsid w:val="0085567A"/>
    <w:rsid w:val="008559BC"/>
    <w:rsid w:val="00855DD2"/>
    <w:rsid w:val="00856CF1"/>
    <w:rsid w:val="00856E56"/>
    <w:rsid w:val="008608E8"/>
    <w:rsid w:val="0086096A"/>
    <w:rsid w:val="008612BC"/>
    <w:rsid w:val="00862EA2"/>
    <w:rsid w:val="008637BE"/>
    <w:rsid w:val="0086423A"/>
    <w:rsid w:val="00865615"/>
    <w:rsid w:val="008656A9"/>
    <w:rsid w:val="008674E0"/>
    <w:rsid w:val="00867C19"/>
    <w:rsid w:val="00867DF6"/>
    <w:rsid w:val="00872BF9"/>
    <w:rsid w:val="0088233D"/>
    <w:rsid w:val="00885924"/>
    <w:rsid w:val="00886572"/>
    <w:rsid w:val="00886F39"/>
    <w:rsid w:val="0089052E"/>
    <w:rsid w:val="008911C0"/>
    <w:rsid w:val="00891A6E"/>
    <w:rsid w:val="0089468C"/>
    <w:rsid w:val="0089555D"/>
    <w:rsid w:val="00896DE8"/>
    <w:rsid w:val="00897C99"/>
    <w:rsid w:val="00897CF3"/>
    <w:rsid w:val="008A01FD"/>
    <w:rsid w:val="008A12E0"/>
    <w:rsid w:val="008A20EC"/>
    <w:rsid w:val="008A318C"/>
    <w:rsid w:val="008A4002"/>
    <w:rsid w:val="008A7444"/>
    <w:rsid w:val="008B043E"/>
    <w:rsid w:val="008B0BA8"/>
    <w:rsid w:val="008B1F35"/>
    <w:rsid w:val="008B25D6"/>
    <w:rsid w:val="008B6566"/>
    <w:rsid w:val="008C1A67"/>
    <w:rsid w:val="008C2EA6"/>
    <w:rsid w:val="008C43C9"/>
    <w:rsid w:val="008C4F6E"/>
    <w:rsid w:val="008C53B4"/>
    <w:rsid w:val="008C5C40"/>
    <w:rsid w:val="008C7A98"/>
    <w:rsid w:val="008D0862"/>
    <w:rsid w:val="008D102A"/>
    <w:rsid w:val="008D13E8"/>
    <w:rsid w:val="008D162F"/>
    <w:rsid w:val="008D5755"/>
    <w:rsid w:val="008D72FE"/>
    <w:rsid w:val="008E1829"/>
    <w:rsid w:val="008E7BA4"/>
    <w:rsid w:val="008F0241"/>
    <w:rsid w:val="008F2760"/>
    <w:rsid w:val="008F2B92"/>
    <w:rsid w:val="008F4677"/>
    <w:rsid w:val="008F5772"/>
    <w:rsid w:val="008F642F"/>
    <w:rsid w:val="008F6CB8"/>
    <w:rsid w:val="008F7A98"/>
    <w:rsid w:val="00900B39"/>
    <w:rsid w:val="00900E09"/>
    <w:rsid w:val="00901EE5"/>
    <w:rsid w:val="009025F0"/>
    <w:rsid w:val="0090304C"/>
    <w:rsid w:val="009038D9"/>
    <w:rsid w:val="00904D36"/>
    <w:rsid w:val="00905969"/>
    <w:rsid w:val="00905C4A"/>
    <w:rsid w:val="00906AC9"/>
    <w:rsid w:val="00907B66"/>
    <w:rsid w:val="00907DC1"/>
    <w:rsid w:val="00913A16"/>
    <w:rsid w:val="00915761"/>
    <w:rsid w:val="00916821"/>
    <w:rsid w:val="00917903"/>
    <w:rsid w:val="0092077B"/>
    <w:rsid w:val="009218DA"/>
    <w:rsid w:val="009236E3"/>
    <w:rsid w:val="009237CF"/>
    <w:rsid w:val="00923B48"/>
    <w:rsid w:val="009244F5"/>
    <w:rsid w:val="00924A00"/>
    <w:rsid w:val="009266B6"/>
    <w:rsid w:val="00933582"/>
    <w:rsid w:val="0093594A"/>
    <w:rsid w:val="00936B22"/>
    <w:rsid w:val="009449EE"/>
    <w:rsid w:val="00946107"/>
    <w:rsid w:val="0095025C"/>
    <w:rsid w:val="009558B9"/>
    <w:rsid w:val="0095598A"/>
    <w:rsid w:val="009570D4"/>
    <w:rsid w:val="00960377"/>
    <w:rsid w:val="00961B23"/>
    <w:rsid w:val="00961CF6"/>
    <w:rsid w:val="00962A69"/>
    <w:rsid w:val="00962B0B"/>
    <w:rsid w:val="009637F5"/>
    <w:rsid w:val="00964373"/>
    <w:rsid w:val="009647BC"/>
    <w:rsid w:val="009652C9"/>
    <w:rsid w:val="00965FB3"/>
    <w:rsid w:val="00967D29"/>
    <w:rsid w:val="00972D36"/>
    <w:rsid w:val="00973255"/>
    <w:rsid w:val="00974CA1"/>
    <w:rsid w:val="0097607E"/>
    <w:rsid w:val="0097623C"/>
    <w:rsid w:val="009763FE"/>
    <w:rsid w:val="00981E4A"/>
    <w:rsid w:val="009870D6"/>
    <w:rsid w:val="009932AC"/>
    <w:rsid w:val="009934BE"/>
    <w:rsid w:val="009A14DA"/>
    <w:rsid w:val="009A1A76"/>
    <w:rsid w:val="009A341B"/>
    <w:rsid w:val="009A3971"/>
    <w:rsid w:val="009A753D"/>
    <w:rsid w:val="009B4BA6"/>
    <w:rsid w:val="009B5620"/>
    <w:rsid w:val="009B6A69"/>
    <w:rsid w:val="009C2E7A"/>
    <w:rsid w:val="009C3F27"/>
    <w:rsid w:val="009C48E9"/>
    <w:rsid w:val="009C537C"/>
    <w:rsid w:val="009C6AFF"/>
    <w:rsid w:val="009C7710"/>
    <w:rsid w:val="009C7AA8"/>
    <w:rsid w:val="009D0519"/>
    <w:rsid w:val="009D2B58"/>
    <w:rsid w:val="009D30B4"/>
    <w:rsid w:val="009D384A"/>
    <w:rsid w:val="009D38A8"/>
    <w:rsid w:val="009D51A1"/>
    <w:rsid w:val="009D5EC4"/>
    <w:rsid w:val="009D676D"/>
    <w:rsid w:val="009D6908"/>
    <w:rsid w:val="009E3EEF"/>
    <w:rsid w:val="009E7A95"/>
    <w:rsid w:val="009F1419"/>
    <w:rsid w:val="009F36F3"/>
    <w:rsid w:val="009F4CCE"/>
    <w:rsid w:val="009F602E"/>
    <w:rsid w:val="009F64F0"/>
    <w:rsid w:val="009F6D94"/>
    <w:rsid w:val="00A01838"/>
    <w:rsid w:val="00A01901"/>
    <w:rsid w:val="00A0459B"/>
    <w:rsid w:val="00A061AB"/>
    <w:rsid w:val="00A147D0"/>
    <w:rsid w:val="00A2026D"/>
    <w:rsid w:val="00A22F6D"/>
    <w:rsid w:val="00A26496"/>
    <w:rsid w:val="00A30CEA"/>
    <w:rsid w:val="00A32089"/>
    <w:rsid w:val="00A327E2"/>
    <w:rsid w:val="00A344FC"/>
    <w:rsid w:val="00A41222"/>
    <w:rsid w:val="00A42541"/>
    <w:rsid w:val="00A436E7"/>
    <w:rsid w:val="00A4528C"/>
    <w:rsid w:val="00A457C7"/>
    <w:rsid w:val="00A457E2"/>
    <w:rsid w:val="00A503E5"/>
    <w:rsid w:val="00A514D8"/>
    <w:rsid w:val="00A520F3"/>
    <w:rsid w:val="00A538A7"/>
    <w:rsid w:val="00A5553F"/>
    <w:rsid w:val="00A56A2B"/>
    <w:rsid w:val="00A57BD6"/>
    <w:rsid w:val="00A57DF9"/>
    <w:rsid w:val="00A60201"/>
    <w:rsid w:val="00A65F32"/>
    <w:rsid w:val="00A66984"/>
    <w:rsid w:val="00A679F8"/>
    <w:rsid w:val="00A67C87"/>
    <w:rsid w:val="00A717FC"/>
    <w:rsid w:val="00A724B5"/>
    <w:rsid w:val="00A7329B"/>
    <w:rsid w:val="00A757AA"/>
    <w:rsid w:val="00A76C76"/>
    <w:rsid w:val="00A76E19"/>
    <w:rsid w:val="00A7743D"/>
    <w:rsid w:val="00A777BD"/>
    <w:rsid w:val="00A83201"/>
    <w:rsid w:val="00A838C1"/>
    <w:rsid w:val="00A86D32"/>
    <w:rsid w:val="00A92C88"/>
    <w:rsid w:val="00A93D5F"/>
    <w:rsid w:val="00A94486"/>
    <w:rsid w:val="00A95E94"/>
    <w:rsid w:val="00A97AE5"/>
    <w:rsid w:val="00A97B90"/>
    <w:rsid w:val="00A97CC6"/>
    <w:rsid w:val="00AA0191"/>
    <w:rsid w:val="00AA03EC"/>
    <w:rsid w:val="00AA0EFB"/>
    <w:rsid w:val="00AA1BBE"/>
    <w:rsid w:val="00AA325D"/>
    <w:rsid w:val="00AA3608"/>
    <w:rsid w:val="00AA4203"/>
    <w:rsid w:val="00AB213B"/>
    <w:rsid w:val="00AB5E37"/>
    <w:rsid w:val="00AC0885"/>
    <w:rsid w:val="00AC255F"/>
    <w:rsid w:val="00AC2EED"/>
    <w:rsid w:val="00AC35E3"/>
    <w:rsid w:val="00AC3C36"/>
    <w:rsid w:val="00AC3C71"/>
    <w:rsid w:val="00AC3D4B"/>
    <w:rsid w:val="00AC4B48"/>
    <w:rsid w:val="00AC572F"/>
    <w:rsid w:val="00AD105C"/>
    <w:rsid w:val="00AD1E33"/>
    <w:rsid w:val="00AD210C"/>
    <w:rsid w:val="00AD4576"/>
    <w:rsid w:val="00AD6B57"/>
    <w:rsid w:val="00AE0CB2"/>
    <w:rsid w:val="00AE2F37"/>
    <w:rsid w:val="00AE41D9"/>
    <w:rsid w:val="00AE49C8"/>
    <w:rsid w:val="00AE51CA"/>
    <w:rsid w:val="00AE6011"/>
    <w:rsid w:val="00AF082C"/>
    <w:rsid w:val="00AF0ABC"/>
    <w:rsid w:val="00AF2D1C"/>
    <w:rsid w:val="00AF5516"/>
    <w:rsid w:val="00AF781B"/>
    <w:rsid w:val="00B00BE7"/>
    <w:rsid w:val="00B02F74"/>
    <w:rsid w:val="00B0567B"/>
    <w:rsid w:val="00B07013"/>
    <w:rsid w:val="00B0739C"/>
    <w:rsid w:val="00B075C2"/>
    <w:rsid w:val="00B1098E"/>
    <w:rsid w:val="00B12EAD"/>
    <w:rsid w:val="00B17D60"/>
    <w:rsid w:val="00B21E23"/>
    <w:rsid w:val="00B2287C"/>
    <w:rsid w:val="00B309C8"/>
    <w:rsid w:val="00B31C94"/>
    <w:rsid w:val="00B41F6D"/>
    <w:rsid w:val="00B451AA"/>
    <w:rsid w:val="00B47DC6"/>
    <w:rsid w:val="00B50B74"/>
    <w:rsid w:val="00B54E13"/>
    <w:rsid w:val="00B55DA2"/>
    <w:rsid w:val="00B567B6"/>
    <w:rsid w:val="00B57045"/>
    <w:rsid w:val="00B61928"/>
    <w:rsid w:val="00B62073"/>
    <w:rsid w:val="00B624E6"/>
    <w:rsid w:val="00B63518"/>
    <w:rsid w:val="00B63759"/>
    <w:rsid w:val="00B64B7F"/>
    <w:rsid w:val="00B64FAB"/>
    <w:rsid w:val="00B6697C"/>
    <w:rsid w:val="00B72D33"/>
    <w:rsid w:val="00B7367D"/>
    <w:rsid w:val="00B73CB1"/>
    <w:rsid w:val="00B74568"/>
    <w:rsid w:val="00B755E6"/>
    <w:rsid w:val="00B76B56"/>
    <w:rsid w:val="00B83612"/>
    <w:rsid w:val="00B84C41"/>
    <w:rsid w:val="00B8564E"/>
    <w:rsid w:val="00B8605B"/>
    <w:rsid w:val="00B8797A"/>
    <w:rsid w:val="00B91AD5"/>
    <w:rsid w:val="00B91BAD"/>
    <w:rsid w:val="00B973DB"/>
    <w:rsid w:val="00BA0E12"/>
    <w:rsid w:val="00BA0F58"/>
    <w:rsid w:val="00BA272B"/>
    <w:rsid w:val="00BA470C"/>
    <w:rsid w:val="00BB16FD"/>
    <w:rsid w:val="00BB3046"/>
    <w:rsid w:val="00BB5D7D"/>
    <w:rsid w:val="00BC08D5"/>
    <w:rsid w:val="00BC2F08"/>
    <w:rsid w:val="00BC456F"/>
    <w:rsid w:val="00BC4774"/>
    <w:rsid w:val="00BC6252"/>
    <w:rsid w:val="00BC65DA"/>
    <w:rsid w:val="00BC77A5"/>
    <w:rsid w:val="00BC7A79"/>
    <w:rsid w:val="00BC7BAB"/>
    <w:rsid w:val="00BD1874"/>
    <w:rsid w:val="00BD1E91"/>
    <w:rsid w:val="00BD6688"/>
    <w:rsid w:val="00BD7C71"/>
    <w:rsid w:val="00BE182D"/>
    <w:rsid w:val="00BE289B"/>
    <w:rsid w:val="00BE417C"/>
    <w:rsid w:val="00BE41AA"/>
    <w:rsid w:val="00BE41E6"/>
    <w:rsid w:val="00BE4C59"/>
    <w:rsid w:val="00BE7F68"/>
    <w:rsid w:val="00BF1AFF"/>
    <w:rsid w:val="00BF1D74"/>
    <w:rsid w:val="00BF7212"/>
    <w:rsid w:val="00BF7C90"/>
    <w:rsid w:val="00C004D5"/>
    <w:rsid w:val="00C016B7"/>
    <w:rsid w:val="00C02420"/>
    <w:rsid w:val="00C0255E"/>
    <w:rsid w:val="00C0325D"/>
    <w:rsid w:val="00C04407"/>
    <w:rsid w:val="00C06381"/>
    <w:rsid w:val="00C07B90"/>
    <w:rsid w:val="00C10B31"/>
    <w:rsid w:val="00C120A1"/>
    <w:rsid w:val="00C1667F"/>
    <w:rsid w:val="00C205E5"/>
    <w:rsid w:val="00C21EC6"/>
    <w:rsid w:val="00C22338"/>
    <w:rsid w:val="00C225C1"/>
    <w:rsid w:val="00C24145"/>
    <w:rsid w:val="00C243F0"/>
    <w:rsid w:val="00C2533B"/>
    <w:rsid w:val="00C25AF2"/>
    <w:rsid w:val="00C25BBC"/>
    <w:rsid w:val="00C26182"/>
    <w:rsid w:val="00C267DF"/>
    <w:rsid w:val="00C312B3"/>
    <w:rsid w:val="00C312D7"/>
    <w:rsid w:val="00C3147A"/>
    <w:rsid w:val="00C31DCC"/>
    <w:rsid w:val="00C32C79"/>
    <w:rsid w:val="00C3393A"/>
    <w:rsid w:val="00C35BA0"/>
    <w:rsid w:val="00C361AA"/>
    <w:rsid w:val="00C369BB"/>
    <w:rsid w:val="00C37682"/>
    <w:rsid w:val="00C37E9F"/>
    <w:rsid w:val="00C40046"/>
    <w:rsid w:val="00C44617"/>
    <w:rsid w:val="00C46200"/>
    <w:rsid w:val="00C46D40"/>
    <w:rsid w:val="00C50026"/>
    <w:rsid w:val="00C50B63"/>
    <w:rsid w:val="00C51F46"/>
    <w:rsid w:val="00C54E4F"/>
    <w:rsid w:val="00C559A1"/>
    <w:rsid w:val="00C55E7C"/>
    <w:rsid w:val="00C55F61"/>
    <w:rsid w:val="00C56389"/>
    <w:rsid w:val="00C610B0"/>
    <w:rsid w:val="00C63D58"/>
    <w:rsid w:val="00C660B2"/>
    <w:rsid w:val="00C66C0A"/>
    <w:rsid w:val="00C678C9"/>
    <w:rsid w:val="00C731C1"/>
    <w:rsid w:val="00C738C8"/>
    <w:rsid w:val="00C73C5C"/>
    <w:rsid w:val="00C74D9E"/>
    <w:rsid w:val="00C75855"/>
    <w:rsid w:val="00C76D5E"/>
    <w:rsid w:val="00C77303"/>
    <w:rsid w:val="00C775EA"/>
    <w:rsid w:val="00C81DDB"/>
    <w:rsid w:val="00C8231D"/>
    <w:rsid w:val="00C83519"/>
    <w:rsid w:val="00C84D71"/>
    <w:rsid w:val="00C86D8B"/>
    <w:rsid w:val="00C86E10"/>
    <w:rsid w:val="00C87BD1"/>
    <w:rsid w:val="00C9012C"/>
    <w:rsid w:val="00C9018E"/>
    <w:rsid w:val="00C90601"/>
    <w:rsid w:val="00C938BD"/>
    <w:rsid w:val="00C949DF"/>
    <w:rsid w:val="00C952C0"/>
    <w:rsid w:val="00CA2ECE"/>
    <w:rsid w:val="00CA552C"/>
    <w:rsid w:val="00CA7A5D"/>
    <w:rsid w:val="00CB2851"/>
    <w:rsid w:val="00CB7D7C"/>
    <w:rsid w:val="00CC10E8"/>
    <w:rsid w:val="00CC29CD"/>
    <w:rsid w:val="00CC3E33"/>
    <w:rsid w:val="00CC454F"/>
    <w:rsid w:val="00CC45C7"/>
    <w:rsid w:val="00CC697B"/>
    <w:rsid w:val="00CC726C"/>
    <w:rsid w:val="00CD0FC1"/>
    <w:rsid w:val="00CD5CAD"/>
    <w:rsid w:val="00CD6843"/>
    <w:rsid w:val="00CD6A64"/>
    <w:rsid w:val="00CE064E"/>
    <w:rsid w:val="00CE1C9B"/>
    <w:rsid w:val="00CE3AAF"/>
    <w:rsid w:val="00CE5EB4"/>
    <w:rsid w:val="00CE6FE8"/>
    <w:rsid w:val="00CE75A6"/>
    <w:rsid w:val="00CF078E"/>
    <w:rsid w:val="00CF30B2"/>
    <w:rsid w:val="00CF6AD6"/>
    <w:rsid w:val="00CF6C3C"/>
    <w:rsid w:val="00D00CFF"/>
    <w:rsid w:val="00D00FFD"/>
    <w:rsid w:val="00D01315"/>
    <w:rsid w:val="00D0178D"/>
    <w:rsid w:val="00D0610F"/>
    <w:rsid w:val="00D073CD"/>
    <w:rsid w:val="00D105A3"/>
    <w:rsid w:val="00D119DE"/>
    <w:rsid w:val="00D13770"/>
    <w:rsid w:val="00D139D7"/>
    <w:rsid w:val="00D14193"/>
    <w:rsid w:val="00D14499"/>
    <w:rsid w:val="00D144D9"/>
    <w:rsid w:val="00D14EAC"/>
    <w:rsid w:val="00D1771F"/>
    <w:rsid w:val="00D2162F"/>
    <w:rsid w:val="00D22494"/>
    <w:rsid w:val="00D2294E"/>
    <w:rsid w:val="00D23072"/>
    <w:rsid w:val="00D23B21"/>
    <w:rsid w:val="00D25587"/>
    <w:rsid w:val="00D2608D"/>
    <w:rsid w:val="00D30C7A"/>
    <w:rsid w:val="00D31C85"/>
    <w:rsid w:val="00D3439A"/>
    <w:rsid w:val="00D35251"/>
    <w:rsid w:val="00D366DE"/>
    <w:rsid w:val="00D368FF"/>
    <w:rsid w:val="00D37783"/>
    <w:rsid w:val="00D44D99"/>
    <w:rsid w:val="00D450DF"/>
    <w:rsid w:val="00D53863"/>
    <w:rsid w:val="00D564B6"/>
    <w:rsid w:val="00D66D25"/>
    <w:rsid w:val="00D708F1"/>
    <w:rsid w:val="00D80A71"/>
    <w:rsid w:val="00D80FA2"/>
    <w:rsid w:val="00D81082"/>
    <w:rsid w:val="00D81539"/>
    <w:rsid w:val="00D81BB0"/>
    <w:rsid w:val="00D83E86"/>
    <w:rsid w:val="00D85EE2"/>
    <w:rsid w:val="00D87BE8"/>
    <w:rsid w:val="00D91157"/>
    <w:rsid w:val="00D929E7"/>
    <w:rsid w:val="00D93B33"/>
    <w:rsid w:val="00DA263A"/>
    <w:rsid w:val="00DA35EE"/>
    <w:rsid w:val="00DA5550"/>
    <w:rsid w:val="00DA78E9"/>
    <w:rsid w:val="00DB0DFE"/>
    <w:rsid w:val="00DB2C4E"/>
    <w:rsid w:val="00DB40DD"/>
    <w:rsid w:val="00DC1860"/>
    <w:rsid w:val="00DC37B0"/>
    <w:rsid w:val="00DC4621"/>
    <w:rsid w:val="00DC67F2"/>
    <w:rsid w:val="00DD0EB8"/>
    <w:rsid w:val="00DD4A1A"/>
    <w:rsid w:val="00DD6873"/>
    <w:rsid w:val="00DE00ED"/>
    <w:rsid w:val="00DE0455"/>
    <w:rsid w:val="00DE3301"/>
    <w:rsid w:val="00DE3B8D"/>
    <w:rsid w:val="00DE5E10"/>
    <w:rsid w:val="00DE6C3D"/>
    <w:rsid w:val="00DE6D93"/>
    <w:rsid w:val="00DE7F60"/>
    <w:rsid w:val="00DF6B01"/>
    <w:rsid w:val="00DF72C7"/>
    <w:rsid w:val="00DF7532"/>
    <w:rsid w:val="00DF7CEA"/>
    <w:rsid w:val="00E0057F"/>
    <w:rsid w:val="00E02DFF"/>
    <w:rsid w:val="00E030CE"/>
    <w:rsid w:val="00E04906"/>
    <w:rsid w:val="00E05F04"/>
    <w:rsid w:val="00E07592"/>
    <w:rsid w:val="00E15F8A"/>
    <w:rsid w:val="00E17D06"/>
    <w:rsid w:val="00E20E45"/>
    <w:rsid w:val="00E21F72"/>
    <w:rsid w:val="00E2323E"/>
    <w:rsid w:val="00E240E1"/>
    <w:rsid w:val="00E255FB"/>
    <w:rsid w:val="00E257A8"/>
    <w:rsid w:val="00E311D9"/>
    <w:rsid w:val="00E3159E"/>
    <w:rsid w:val="00E334B4"/>
    <w:rsid w:val="00E35313"/>
    <w:rsid w:val="00E37397"/>
    <w:rsid w:val="00E37965"/>
    <w:rsid w:val="00E379B0"/>
    <w:rsid w:val="00E40829"/>
    <w:rsid w:val="00E4319A"/>
    <w:rsid w:val="00E4384E"/>
    <w:rsid w:val="00E46805"/>
    <w:rsid w:val="00E47B84"/>
    <w:rsid w:val="00E5319A"/>
    <w:rsid w:val="00E544C6"/>
    <w:rsid w:val="00E56E10"/>
    <w:rsid w:val="00E606B8"/>
    <w:rsid w:val="00E622CF"/>
    <w:rsid w:val="00E63574"/>
    <w:rsid w:val="00E63800"/>
    <w:rsid w:val="00E64228"/>
    <w:rsid w:val="00E65138"/>
    <w:rsid w:val="00E67076"/>
    <w:rsid w:val="00E702E4"/>
    <w:rsid w:val="00E7112D"/>
    <w:rsid w:val="00E730F6"/>
    <w:rsid w:val="00E73CAD"/>
    <w:rsid w:val="00E77BEB"/>
    <w:rsid w:val="00E8259C"/>
    <w:rsid w:val="00E84DA0"/>
    <w:rsid w:val="00E858C4"/>
    <w:rsid w:val="00E8710F"/>
    <w:rsid w:val="00E878CF"/>
    <w:rsid w:val="00E913BC"/>
    <w:rsid w:val="00E91D01"/>
    <w:rsid w:val="00E92C0A"/>
    <w:rsid w:val="00E93040"/>
    <w:rsid w:val="00E9658F"/>
    <w:rsid w:val="00E96790"/>
    <w:rsid w:val="00EA2CD5"/>
    <w:rsid w:val="00EA355B"/>
    <w:rsid w:val="00EA35DB"/>
    <w:rsid w:val="00EA3A6F"/>
    <w:rsid w:val="00EA6967"/>
    <w:rsid w:val="00EB086E"/>
    <w:rsid w:val="00EB4359"/>
    <w:rsid w:val="00EB5221"/>
    <w:rsid w:val="00EC40AD"/>
    <w:rsid w:val="00EC6438"/>
    <w:rsid w:val="00EC659D"/>
    <w:rsid w:val="00EC7E11"/>
    <w:rsid w:val="00ED05F0"/>
    <w:rsid w:val="00ED0907"/>
    <w:rsid w:val="00ED77C7"/>
    <w:rsid w:val="00ED7D1A"/>
    <w:rsid w:val="00EE15E8"/>
    <w:rsid w:val="00EE4B19"/>
    <w:rsid w:val="00EE5F28"/>
    <w:rsid w:val="00EE6703"/>
    <w:rsid w:val="00EE794C"/>
    <w:rsid w:val="00EF0CB3"/>
    <w:rsid w:val="00EF1C6E"/>
    <w:rsid w:val="00EF3AE7"/>
    <w:rsid w:val="00EF3D5F"/>
    <w:rsid w:val="00EF5283"/>
    <w:rsid w:val="00EF5E68"/>
    <w:rsid w:val="00EF7AAD"/>
    <w:rsid w:val="00F0461E"/>
    <w:rsid w:val="00F05A4C"/>
    <w:rsid w:val="00F06259"/>
    <w:rsid w:val="00F063DE"/>
    <w:rsid w:val="00F06C00"/>
    <w:rsid w:val="00F1265F"/>
    <w:rsid w:val="00F149EF"/>
    <w:rsid w:val="00F14DCC"/>
    <w:rsid w:val="00F15940"/>
    <w:rsid w:val="00F1685F"/>
    <w:rsid w:val="00F16E5A"/>
    <w:rsid w:val="00F17B6F"/>
    <w:rsid w:val="00F21257"/>
    <w:rsid w:val="00F21DC2"/>
    <w:rsid w:val="00F23D80"/>
    <w:rsid w:val="00F25571"/>
    <w:rsid w:val="00F25800"/>
    <w:rsid w:val="00F26BCB"/>
    <w:rsid w:val="00F275ED"/>
    <w:rsid w:val="00F3210C"/>
    <w:rsid w:val="00F33809"/>
    <w:rsid w:val="00F34D16"/>
    <w:rsid w:val="00F35B44"/>
    <w:rsid w:val="00F36DC9"/>
    <w:rsid w:val="00F37062"/>
    <w:rsid w:val="00F41104"/>
    <w:rsid w:val="00F41B1B"/>
    <w:rsid w:val="00F467E6"/>
    <w:rsid w:val="00F51B58"/>
    <w:rsid w:val="00F542B8"/>
    <w:rsid w:val="00F55ED2"/>
    <w:rsid w:val="00F56602"/>
    <w:rsid w:val="00F56FA6"/>
    <w:rsid w:val="00F57AB3"/>
    <w:rsid w:val="00F6131D"/>
    <w:rsid w:val="00F61B8F"/>
    <w:rsid w:val="00F62387"/>
    <w:rsid w:val="00F62595"/>
    <w:rsid w:val="00F62881"/>
    <w:rsid w:val="00F6308E"/>
    <w:rsid w:val="00F65AA6"/>
    <w:rsid w:val="00F660F1"/>
    <w:rsid w:val="00F66BD6"/>
    <w:rsid w:val="00F748FE"/>
    <w:rsid w:val="00F76201"/>
    <w:rsid w:val="00F76435"/>
    <w:rsid w:val="00F77708"/>
    <w:rsid w:val="00F802B0"/>
    <w:rsid w:val="00F807DC"/>
    <w:rsid w:val="00F814E2"/>
    <w:rsid w:val="00F86D95"/>
    <w:rsid w:val="00F87078"/>
    <w:rsid w:val="00F90E6A"/>
    <w:rsid w:val="00F92EC7"/>
    <w:rsid w:val="00F966BC"/>
    <w:rsid w:val="00FA19D2"/>
    <w:rsid w:val="00FA403A"/>
    <w:rsid w:val="00FA42D7"/>
    <w:rsid w:val="00FA5126"/>
    <w:rsid w:val="00FB0EDB"/>
    <w:rsid w:val="00FB1D63"/>
    <w:rsid w:val="00FB21E5"/>
    <w:rsid w:val="00FB25A1"/>
    <w:rsid w:val="00FB2AAA"/>
    <w:rsid w:val="00FB2F2B"/>
    <w:rsid w:val="00FB323D"/>
    <w:rsid w:val="00FB458F"/>
    <w:rsid w:val="00FB4E77"/>
    <w:rsid w:val="00FC0D72"/>
    <w:rsid w:val="00FC2B8B"/>
    <w:rsid w:val="00FC4CE5"/>
    <w:rsid w:val="00FC6BDD"/>
    <w:rsid w:val="00FC6C5E"/>
    <w:rsid w:val="00FC70FD"/>
    <w:rsid w:val="00FD050D"/>
    <w:rsid w:val="00FD0758"/>
    <w:rsid w:val="00FD17DE"/>
    <w:rsid w:val="00FD2161"/>
    <w:rsid w:val="00FE0D3B"/>
    <w:rsid w:val="00FE120A"/>
    <w:rsid w:val="00FE4640"/>
    <w:rsid w:val="00FE47DC"/>
    <w:rsid w:val="00FE6C16"/>
    <w:rsid w:val="00FE70F5"/>
    <w:rsid w:val="00FF10B6"/>
    <w:rsid w:val="00FF3955"/>
    <w:rsid w:val="00FF3BF2"/>
    <w:rsid w:val="00FF3E46"/>
    <w:rsid w:val="00FF3EDD"/>
    <w:rsid w:val="00FF4D3D"/>
    <w:rsid w:val="00FF6186"/>
    <w:rsid w:val="00FF621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70B9"/>
  <w15:docId w15:val="{CE6ECC6A-ED17-4CFF-A5C5-09A66C8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17DE"/>
    <w:pPr>
      <w:keepNext/>
      <w:spacing w:line="360" w:lineRule="auto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E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3EEF"/>
  </w:style>
  <w:style w:type="paragraph" w:styleId="a6">
    <w:name w:val="List Paragraph"/>
    <w:basedOn w:val="a"/>
    <w:uiPriority w:val="34"/>
    <w:qFormat/>
    <w:rsid w:val="009E3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3E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6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DD0E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D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C3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Body Text Indent"/>
    <w:basedOn w:val="a"/>
    <w:link w:val="ae"/>
    <w:rsid w:val="00830755"/>
    <w:pPr>
      <w:ind w:left="-120" w:firstLine="840"/>
      <w:jc w:val="both"/>
    </w:pPr>
    <w:rPr>
      <w:rFonts w:ascii="Arial" w:hAnsi="Arial"/>
      <w:sz w:val="22"/>
    </w:rPr>
  </w:style>
  <w:style w:type="character" w:customStyle="1" w:styleId="ae">
    <w:name w:val="Основной текст с отступом Знак"/>
    <w:basedOn w:val="a0"/>
    <w:link w:val="ad"/>
    <w:rsid w:val="00830755"/>
    <w:rPr>
      <w:rFonts w:ascii="Arial" w:eastAsia="Times New Roman" w:hAnsi="Arial" w:cs="Times New Roman"/>
      <w:szCs w:val="24"/>
      <w:lang w:eastAsia="ru-RU"/>
    </w:rPr>
  </w:style>
  <w:style w:type="paragraph" w:styleId="2">
    <w:name w:val="Body Text 2"/>
    <w:basedOn w:val="a"/>
    <w:link w:val="20"/>
    <w:rsid w:val="00830755"/>
    <w:pPr>
      <w:jc w:val="both"/>
    </w:pPr>
    <w:rPr>
      <w:rFonts w:ascii="Arial" w:hAnsi="Arial"/>
      <w:sz w:val="22"/>
    </w:rPr>
  </w:style>
  <w:style w:type="character" w:customStyle="1" w:styleId="20">
    <w:name w:val="Основной текст 2 Знак"/>
    <w:basedOn w:val="a0"/>
    <w:link w:val="2"/>
    <w:rsid w:val="00830755"/>
    <w:rPr>
      <w:rFonts w:ascii="Arial" w:eastAsia="Times New Roman" w:hAnsi="Arial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17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527C-D349-430B-81FC-7B2AAD0A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Аскеев Абылкаир Габитович</dc:creator>
  <cp:lastModifiedBy>ИМАНКУЛОВ БЕРИК</cp:lastModifiedBy>
  <cp:revision>29</cp:revision>
  <cp:lastPrinted>2020-04-06T10:18:00Z</cp:lastPrinted>
  <dcterms:created xsi:type="dcterms:W3CDTF">2021-09-10T04:58:00Z</dcterms:created>
  <dcterms:modified xsi:type="dcterms:W3CDTF">2022-08-22T05:38:00Z</dcterms:modified>
</cp:coreProperties>
</file>