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9A" w:rsidRDefault="0090399A" w:rsidP="0090399A">
      <w:pPr>
        <w:pStyle w:val="3"/>
        <w:jc w:val="center"/>
        <w:rPr>
          <w:rFonts w:ascii="Times New Roman" w:hAnsi="Times New Roman" w:cs="Times New Roman"/>
          <w:sz w:val="48"/>
          <w:szCs w:val="48"/>
        </w:rPr>
      </w:pPr>
      <w:bookmarkStart w:id="0" w:name="z1063"/>
      <w:r w:rsidRPr="00C712C0">
        <w:rPr>
          <w:rFonts w:ascii="Times New Roman" w:hAnsi="Times New Roman" w:cs="Times New Roman"/>
          <w:noProof/>
          <w:sz w:val="48"/>
          <w:szCs w:val="48"/>
          <w:lang w:eastAsia="ru-RU"/>
        </w:rPr>
        <w:drawing>
          <wp:inline distT="0" distB="0" distL="0" distR="0" wp14:anchorId="01B24D26" wp14:editId="30466014">
            <wp:extent cx="1896616" cy="1742001"/>
            <wp:effectExtent l="0" t="0" r="8890" b="0"/>
            <wp:docPr id="5" name="Picture 4" descr="C:\Users\Динара\Desktop\Logotip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Динара\Desktop\Logotip_S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616" cy="174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0399A" w:rsidRDefault="0090399A" w:rsidP="0090399A">
      <w:pPr>
        <w:pStyle w:val="3"/>
        <w:jc w:val="center"/>
        <w:rPr>
          <w:rFonts w:ascii="Times New Roman" w:hAnsi="Times New Roman" w:cs="Times New Roman"/>
          <w:sz w:val="48"/>
          <w:szCs w:val="48"/>
        </w:rPr>
      </w:pPr>
    </w:p>
    <w:p w:rsidR="0090399A" w:rsidRDefault="0090399A" w:rsidP="0090399A">
      <w:pPr>
        <w:pStyle w:val="3"/>
        <w:jc w:val="center"/>
        <w:rPr>
          <w:rFonts w:ascii="Times New Roman" w:hAnsi="Times New Roman" w:cs="Times New Roman"/>
          <w:sz w:val="48"/>
          <w:szCs w:val="48"/>
        </w:rPr>
      </w:pPr>
      <w:r w:rsidRPr="00C712C0">
        <w:rPr>
          <w:rFonts w:ascii="Times New Roman" w:hAnsi="Times New Roman" w:cs="Times New Roman"/>
          <w:sz w:val="48"/>
          <w:szCs w:val="48"/>
        </w:rPr>
        <w:t>АУДИТОРСКОЕ</w:t>
      </w:r>
      <w:r w:rsidRPr="00C712C0">
        <w:rPr>
          <w:rFonts w:ascii="Algerian" w:hAnsi="Algerian"/>
          <w:sz w:val="48"/>
          <w:szCs w:val="48"/>
        </w:rPr>
        <w:t xml:space="preserve"> </w:t>
      </w:r>
      <w:r w:rsidRPr="00C712C0">
        <w:rPr>
          <w:rFonts w:ascii="Times New Roman" w:hAnsi="Times New Roman" w:cs="Times New Roman"/>
          <w:sz w:val="48"/>
          <w:szCs w:val="48"/>
        </w:rPr>
        <w:t>ЗАКЛЮЧЕНИЕ</w:t>
      </w:r>
    </w:p>
    <w:p w:rsidR="0090399A" w:rsidRDefault="0090399A" w:rsidP="0090399A"/>
    <w:p w:rsidR="0090399A" w:rsidRPr="00C712C0" w:rsidRDefault="0090399A" w:rsidP="0090399A"/>
    <w:p w:rsidR="0090399A" w:rsidRDefault="0090399A" w:rsidP="0090399A">
      <w:pPr>
        <w:spacing w:after="0" w:line="240" w:lineRule="auto"/>
        <w:rPr>
          <w:rFonts w:ascii="Times New Roman" w:hAnsi="Times New Roman" w:cs="Times New Roman"/>
          <w:b/>
          <w:color w:val="000000"/>
          <w:sz w:val="28"/>
          <w:szCs w:val="28"/>
        </w:rPr>
      </w:pPr>
    </w:p>
    <w:p w:rsidR="0090399A" w:rsidRPr="002B1560" w:rsidRDefault="0090399A" w:rsidP="0090399A">
      <w:pPr>
        <w:widowControl w:val="0"/>
        <w:spacing w:after="0" w:line="240" w:lineRule="auto"/>
        <w:jc w:val="center"/>
        <w:rPr>
          <w:rFonts w:ascii="Times New Roman" w:hAnsi="Times New Roman"/>
          <w:b/>
          <w:sz w:val="36"/>
          <w:szCs w:val="36"/>
        </w:rPr>
      </w:pPr>
      <w:r w:rsidRPr="002B1560">
        <w:rPr>
          <w:rFonts w:ascii="Times New Roman" w:hAnsi="Times New Roman"/>
          <w:b/>
          <w:sz w:val="36"/>
          <w:szCs w:val="36"/>
        </w:rPr>
        <w:t xml:space="preserve">ГОСУДАРСТВЕННЫЙ АУДИТ ИСПОЛЬЗОВАНИЯ СРЕДСТВ, НАПРАВЛЕННЫХ НА КОМПЕНСАЦИЮ ПОТЕРЬ МЕСТНЫХ БЮДЖЕТОВ, ОЗДОРОВЛЕНИЕ КОНКУРЕНТОСПОСОБНЫХ ПРЕДПРИЯТИЙ, </w:t>
      </w:r>
      <w:r w:rsidR="007D3D30">
        <w:rPr>
          <w:rFonts w:ascii="Times New Roman" w:hAnsi="Times New Roman"/>
          <w:b/>
          <w:sz w:val="36"/>
          <w:szCs w:val="36"/>
        </w:rPr>
        <w:t xml:space="preserve">           </w:t>
      </w:r>
      <w:r w:rsidRPr="002B1560">
        <w:rPr>
          <w:rFonts w:ascii="Times New Roman" w:hAnsi="Times New Roman"/>
          <w:b/>
          <w:sz w:val="36"/>
          <w:szCs w:val="36"/>
        </w:rPr>
        <w:t>А ТАКЖЕ ПОДДЕРЖКУ ЭКОНОМИЧЕСКОЙ СТАБИЛЬНОСТИ</w:t>
      </w:r>
    </w:p>
    <w:p w:rsidR="0090399A" w:rsidRPr="00C712C0" w:rsidRDefault="0090399A" w:rsidP="0090399A">
      <w:pPr>
        <w:spacing w:after="0" w:line="240" w:lineRule="auto"/>
        <w:jc w:val="center"/>
        <w:rPr>
          <w:rFonts w:ascii="Times New Roman" w:hAnsi="Times New Roman" w:cs="Times New Roman"/>
          <w:b/>
          <w:color w:val="000000"/>
          <w:sz w:val="28"/>
          <w:szCs w:val="28"/>
        </w:rPr>
      </w:pPr>
    </w:p>
    <w:p w:rsidR="0090399A" w:rsidRDefault="0090399A" w:rsidP="0090399A">
      <w:pPr>
        <w:spacing w:after="0" w:line="240" w:lineRule="auto"/>
        <w:rPr>
          <w:rFonts w:ascii="Times New Roman" w:hAnsi="Times New Roman" w:cs="Times New Roman"/>
          <w:b/>
          <w:color w:val="000000"/>
          <w:sz w:val="28"/>
          <w:szCs w:val="28"/>
        </w:rPr>
      </w:pPr>
    </w:p>
    <w:p w:rsidR="0090399A" w:rsidRDefault="0090399A" w:rsidP="0090399A">
      <w:pPr>
        <w:spacing w:after="0" w:line="240" w:lineRule="auto"/>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Default="0090399A" w:rsidP="0090399A">
      <w:pPr>
        <w:spacing w:after="0" w:line="240" w:lineRule="auto"/>
        <w:ind w:left="5103"/>
        <w:rPr>
          <w:rFonts w:ascii="Times New Roman" w:hAnsi="Times New Roman" w:cs="Times New Roman"/>
          <w:b/>
          <w:color w:val="000000"/>
          <w:sz w:val="28"/>
          <w:szCs w:val="28"/>
        </w:rPr>
      </w:pPr>
    </w:p>
    <w:p w:rsidR="0090399A" w:rsidRPr="00C712C0" w:rsidRDefault="0090399A" w:rsidP="0090399A">
      <w:pPr>
        <w:spacing w:after="0" w:line="240" w:lineRule="auto"/>
        <w:jc w:val="center"/>
        <w:rPr>
          <w:rFonts w:ascii="Times New Roman" w:hAnsi="Times New Roman" w:cs="Times New Roman"/>
          <w:i/>
          <w:color w:val="000000"/>
          <w:sz w:val="28"/>
          <w:szCs w:val="28"/>
        </w:rPr>
      </w:pPr>
      <w:r w:rsidRPr="00C712C0">
        <w:rPr>
          <w:rFonts w:ascii="Times New Roman" w:hAnsi="Times New Roman" w:cs="Times New Roman"/>
          <w:i/>
          <w:color w:val="000000"/>
          <w:sz w:val="28"/>
          <w:szCs w:val="28"/>
        </w:rPr>
        <w:t>Астана, 2017</w:t>
      </w:r>
    </w:p>
    <w:p w:rsidR="0090399A" w:rsidRDefault="0090399A" w:rsidP="00B86EEF">
      <w:pPr>
        <w:spacing w:after="0"/>
        <w:rPr>
          <w:rFonts w:ascii="Times New Roman" w:hAnsi="Times New Roman" w:cs="Times New Roman"/>
          <w:b/>
          <w:color w:val="000000"/>
          <w:sz w:val="28"/>
          <w:szCs w:val="28"/>
        </w:rPr>
      </w:pPr>
    </w:p>
    <w:p w:rsidR="0090399A" w:rsidRPr="00DB438C" w:rsidRDefault="0090399A" w:rsidP="0090399A">
      <w:pPr>
        <w:spacing w:after="0"/>
        <w:jc w:val="center"/>
        <w:rPr>
          <w:rFonts w:ascii="Times New Roman" w:hAnsi="Times New Roman" w:cs="Times New Roman"/>
          <w:b/>
          <w:sz w:val="28"/>
          <w:szCs w:val="28"/>
        </w:rPr>
      </w:pPr>
      <w:r w:rsidRPr="00DB438C">
        <w:rPr>
          <w:rFonts w:ascii="Times New Roman" w:hAnsi="Times New Roman" w:cs="Times New Roman"/>
          <w:b/>
          <w:color w:val="000000"/>
          <w:sz w:val="28"/>
          <w:szCs w:val="28"/>
        </w:rPr>
        <w:lastRenderedPageBreak/>
        <w:t>АУДИТОРСКОЕ ЗАКЛЮЧЕНИЕ</w:t>
      </w:r>
    </w:p>
    <w:bookmarkEnd w:id="0"/>
    <w:p w:rsidR="0090399A" w:rsidRDefault="0090399A" w:rsidP="0090399A">
      <w:pPr>
        <w:widowControl w:val="0"/>
        <w:tabs>
          <w:tab w:val="left" w:pos="993"/>
        </w:tabs>
        <w:spacing w:after="0" w:line="240" w:lineRule="auto"/>
        <w:ind w:firstLine="708"/>
        <w:jc w:val="both"/>
        <w:rPr>
          <w:rFonts w:ascii="Times New Roman" w:hAnsi="Times New Roman" w:cs="Times New Roman"/>
          <w:b/>
          <w:color w:val="000000"/>
          <w:sz w:val="28"/>
          <w:szCs w:val="28"/>
        </w:rPr>
      </w:pPr>
    </w:p>
    <w:p w:rsidR="0090399A" w:rsidRPr="00A12400" w:rsidRDefault="0090399A" w:rsidP="0090399A">
      <w:pPr>
        <w:widowControl w:val="0"/>
        <w:tabs>
          <w:tab w:val="left" w:pos="993"/>
        </w:tabs>
        <w:spacing w:after="0" w:line="240" w:lineRule="auto"/>
        <w:ind w:firstLine="708"/>
        <w:jc w:val="both"/>
        <w:rPr>
          <w:rFonts w:ascii="Times New Roman" w:hAnsi="Times New Roman"/>
          <w:sz w:val="28"/>
          <w:szCs w:val="28"/>
        </w:rPr>
      </w:pPr>
      <w:r w:rsidRPr="00DB438C">
        <w:rPr>
          <w:rFonts w:ascii="Times New Roman" w:hAnsi="Times New Roman" w:cs="Times New Roman"/>
          <w:b/>
          <w:color w:val="000000"/>
          <w:sz w:val="28"/>
          <w:szCs w:val="28"/>
        </w:rPr>
        <w:t>Цель государственного аудита</w:t>
      </w:r>
      <w:r>
        <w:rPr>
          <w:rFonts w:ascii="Times New Roman" w:hAnsi="Times New Roman" w:cs="Times New Roman"/>
          <w:b/>
          <w:color w:val="000000"/>
          <w:sz w:val="28"/>
          <w:szCs w:val="28"/>
        </w:rPr>
        <w:t>:</w:t>
      </w:r>
      <w:r w:rsidRPr="00DB438C">
        <w:rPr>
          <w:rFonts w:ascii="Times New Roman" w:hAnsi="Times New Roman" w:cs="Times New Roman"/>
          <w:b/>
          <w:color w:val="000000"/>
          <w:sz w:val="28"/>
          <w:szCs w:val="28"/>
        </w:rPr>
        <w:t xml:space="preserve"> </w:t>
      </w:r>
      <w:r w:rsidRPr="00A12400">
        <w:rPr>
          <w:rFonts w:ascii="Times New Roman" w:hAnsi="Times New Roman"/>
          <w:sz w:val="28"/>
          <w:szCs w:val="28"/>
        </w:rPr>
        <w:t>государственный аудит использования средств, направленных на компенсацию потерь местных бюджетов, оздоровление конкурентоспособных предприятий, а также поддержку экономической стабильности.</w:t>
      </w:r>
    </w:p>
    <w:p w:rsidR="0090399A" w:rsidRDefault="0090399A" w:rsidP="0090399A">
      <w:pPr>
        <w:pStyle w:val="a4"/>
        <w:tabs>
          <w:tab w:val="left" w:pos="1134"/>
        </w:tabs>
        <w:spacing w:after="0" w:line="240" w:lineRule="auto"/>
        <w:ind w:left="0" w:firstLine="709"/>
        <w:contextualSpacing w:val="0"/>
        <w:jc w:val="both"/>
        <w:rPr>
          <w:rFonts w:ascii="Times New Roman" w:hAnsi="Times New Roman" w:cs="Times New Roman"/>
          <w:b/>
          <w:color w:val="000000"/>
          <w:sz w:val="28"/>
          <w:szCs w:val="28"/>
        </w:rPr>
      </w:pPr>
      <w:r w:rsidRPr="002C742A">
        <w:rPr>
          <w:rFonts w:ascii="Times New Roman" w:hAnsi="Times New Roman" w:cs="Times New Roman"/>
          <w:b/>
          <w:color w:val="000000"/>
          <w:sz w:val="28"/>
          <w:szCs w:val="28"/>
        </w:rPr>
        <w:t xml:space="preserve">Объекты государственного аудита: </w:t>
      </w:r>
    </w:p>
    <w:p w:rsidR="0090399A" w:rsidRDefault="0090399A" w:rsidP="0090399A">
      <w:pPr>
        <w:pStyle w:val="a4"/>
        <w:tabs>
          <w:tab w:val="left" w:pos="1134"/>
        </w:tabs>
        <w:spacing w:after="0" w:line="240" w:lineRule="auto"/>
        <w:ind w:left="0" w:firstLine="709"/>
        <w:contextualSpacing w:val="0"/>
        <w:jc w:val="both"/>
        <w:rPr>
          <w:rFonts w:ascii="Times New Roman" w:hAnsi="Times New Roman" w:cs="Times New Roman"/>
          <w:i/>
          <w:color w:val="000000"/>
          <w:sz w:val="28"/>
          <w:szCs w:val="28"/>
        </w:rPr>
      </w:pPr>
      <w:r>
        <w:rPr>
          <w:rFonts w:ascii="Times New Roman" w:hAnsi="Times New Roman" w:cs="Times New Roman"/>
          <w:i/>
          <w:color w:val="000000"/>
          <w:sz w:val="28"/>
          <w:szCs w:val="28"/>
        </w:rPr>
        <w:t>всего 37 объектов</w:t>
      </w:r>
      <w:r w:rsidRPr="007B6DB8">
        <w:rPr>
          <w:rFonts w:ascii="Times New Roman" w:hAnsi="Times New Roman" w:cs="Times New Roman"/>
          <w:i/>
          <w:color w:val="000000"/>
          <w:sz w:val="28"/>
          <w:szCs w:val="28"/>
        </w:rPr>
        <w:t xml:space="preserve"> аудита, из них</w:t>
      </w:r>
      <w:r>
        <w:rPr>
          <w:rFonts w:ascii="Times New Roman" w:hAnsi="Times New Roman" w:cs="Times New Roman"/>
          <w:i/>
          <w:color w:val="000000"/>
          <w:sz w:val="28"/>
          <w:szCs w:val="28"/>
        </w:rPr>
        <w:t>:</w:t>
      </w:r>
    </w:p>
    <w:p w:rsidR="0090399A" w:rsidRDefault="0090399A" w:rsidP="0090399A">
      <w:pPr>
        <w:pStyle w:val="a4"/>
        <w:tabs>
          <w:tab w:val="left" w:pos="1134"/>
        </w:tabs>
        <w:spacing w:after="0" w:line="240" w:lineRule="auto"/>
        <w:ind w:left="0" w:firstLine="709"/>
        <w:contextualSpacing w:val="0"/>
        <w:jc w:val="both"/>
        <w:rPr>
          <w:rFonts w:ascii="Times New Roman" w:hAnsi="Times New Roman"/>
          <w:sz w:val="28"/>
          <w:szCs w:val="28"/>
        </w:rPr>
      </w:pPr>
      <w:r w:rsidRPr="007B6DB8">
        <w:rPr>
          <w:rFonts w:ascii="Times New Roman" w:hAnsi="Times New Roman" w:cs="Times New Roman"/>
          <w:i/>
          <w:color w:val="000000"/>
          <w:sz w:val="28"/>
          <w:szCs w:val="28"/>
        </w:rPr>
        <w:t>1</w:t>
      </w:r>
      <w:r>
        <w:rPr>
          <w:rFonts w:ascii="Times New Roman" w:hAnsi="Times New Roman" w:cs="Times New Roman"/>
          <w:i/>
          <w:color w:val="000000"/>
          <w:sz w:val="28"/>
          <w:szCs w:val="28"/>
        </w:rPr>
        <w:t>1 государственных учреждений</w:t>
      </w:r>
      <w:r w:rsidRPr="007B6DB8">
        <w:rPr>
          <w:rFonts w:ascii="Times New Roman" w:hAnsi="Times New Roman" w:cs="Times New Roman"/>
          <w:i/>
          <w:color w:val="000000"/>
          <w:sz w:val="28"/>
          <w:szCs w:val="28"/>
        </w:rPr>
        <w:t>:</w:t>
      </w:r>
      <w:r w:rsidRPr="007B6DB8">
        <w:rPr>
          <w:rFonts w:ascii="Times New Roman" w:hAnsi="Times New Roman" w:cs="Times New Roman"/>
          <w:b/>
          <w:i/>
          <w:color w:val="000000"/>
          <w:sz w:val="28"/>
          <w:szCs w:val="28"/>
        </w:rPr>
        <w:t xml:space="preserve"> </w:t>
      </w:r>
      <w:r w:rsidRPr="002C742A">
        <w:rPr>
          <w:rFonts w:ascii="Times New Roman" w:hAnsi="Times New Roman" w:cs="Times New Roman"/>
          <w:color w:val="000000"/>
          <w:sz w:val="28"/>
          <w:szCs w:val="28"/>
        </w:rPr>
        <w:t xml:space="preserve">«Министерство финансов Республики Казахстан», </w:t>
      </w:r>
      <w:r w:rsidRPr="002C742A">
        <w:rPr>
          <w:rFonts w:ascii="Times New Roman" w:hAnsi="Times New Roman"/>
          <w:sz w:val="28"/>
          <w:szCs w:val="28"/>
        </w:rPr>
        <w:t xml:space="preserve">«Министерство национальной экономики Республики Казахстан», «Министерство энергетики Республики Казахстан», «Министерство внутренних дел Республики Казахстан», «Управление Делами Президента Республики Казахстан», «Министерство по инвестициям и развитию РК», </w:t>
      </w:r>
      <w:r w:rsidRPr="001065FA">
        <w:rPr>
          <w:rFonts w:ascii="Times New Roman" w:hAnsi="Times New Roman"/>
          <w:sz w:val="28"/>
          <w:szCs w:val="28"/>
        </w:rPr>
        <w:t>«Комитет государственных доходов Министерства финансов Республики Казахстан»,</w:t>
      </w:r>
      <w:r>
        <w:rPr>
          <w:rFonts w:ascii="Times New Roman" w:hAnsi="Times New Roman"/>
          <w:b/>
          <w:sz w:val="28"/>
          <w:szCs w:val="28"/>
        </w:rPr>
        <w:t xml:space="preserve"> </w:t>
      </w:r>
      <w:r w:rsidRPr="002C742A">
        <w:rPr>
          <w:rFonts w:ascii="Times New Roman" w:hAnsi="Times New Roman"/>
          <w:bCs/>
          <w:sz w:val="28"/>
          <w:szCs w:val="28"/>
        </w:rPr>
        <w:t>«Комитет государственного имущества и приватизации» М</w:t>
      </w:r>
      <w:r>
        <w:rPr>
          <w:rFonts w:ascii="Times New Roman" w:hAnsi="Times New Roman"/>
          <w:bCs/>
          <w:sz w:val="28"/>
          <w:szCs w:val="28"/>
        </w:rPr>
        <w:t>инистерства финансов</w:t>
      </w:r>
      <w:r w:rsidRPr="002C742A">
        <w:rPr>
          <w:rFonts w:ascii="Times New Roman" w:hAnsi="Times New Roman"/>
          <w:bCs/>
          <w:sz w:val="28"/>
          <w:szCs w:val="28"/>
        </w:rPr>
        <w:t xml:space="preserve"> РК,</w:t>
      </w:r>
      <w:r w:rsidRPr="002C742A">
        <w:rPr>
          <w:rFonts w:ascii="Times New Roman" w:hAnsi="Times New Roman"/>
          <w:sz w:val="28"/>
          <w:szCs w:val="28"/>
        </w:rPr>
        <w:t xml:space="preserve"> «Казселезащита Комитета по чрезвычайным ситуация</w:t>
      </w:r>
      <w:r>
        <w:rPr>
          <w:rFonts w:ascii="Times New Roman" w:hAnsi="Times New Roman"/>
          <w:sz w:val="28"/>
          <w:szCs w:val="28"/>
        </w:rPr>
        <w:t>м Министерства внутренних дел Р</w:t>
      </w:r>
      <w:r w:rsidRPr="002C742A">
        <w:rPr>
          <w:rFonts w:ascii="Times New Roman" w:hAnsi="Times New Roman"/>
          <w:sz w:val="28"/>
          <w:szCs w:val="28"/>
        </w:rPr>
        <w:t>К»,</w:t>
      </w:r>
      <w:r w:rsidRPr="002C742A">
        <w:rPr>
          <w:rFonts w:ascii="Times New Roman" w:hAnsi="Times New Roman"/>
          <w:bCs/>
          <w:sz w:val="28"/>
          <w:szCs w:val="28"/>
        </w:rPr>
        <w:t xml:space="preserve"> </w:t>
      </w:r>
      <w:r w:rsidRPr="002C742A">
        <w:rPr>
          <w:rFonts w:ascii="Times New Roman" w:hAnsi="Times New Roman"/>
          <w:sz w:val="28"/>
          <w:szCs w:val="28"/>
        </w:rPr>
        <w:t>«Управление по инвест</w:t>
      </w:r>
      <w:r>
        <w:rPr>
          <w:rFonts w:ascii="Times New Roman" w:hAnsi="Times New Roman"/>
          <w:sz w:val="28"/>
          <w:szCs w:val="28"/>
        </w:rPr>
        <w:t>ициям и развитию города Астаны», РГУ «Комитет  по делам строительства и жилищно-коммунального хозяйства Министерства по инвестициям и развитию РК»;</w:t>
      </w:r>
      <w:r w:rsidRPr="002C742A">
        <w:rPr>
          <w:rFonts w:ascii="Times New Roman" w:hAnsi="Times New Roman"/>
          <w:sz w:val="28"/>
          <w:szCs w:val="28"/>
        </w:rPr>
        <w:t xml:space="preserve"> </w:t>
      </w:r>
    </w:p>
    <w:p w:rsidR="0090399A" w:rsidRDefault="0090399A" w:rsidP="0090399A">
      <w:pPr>
        <w:pStyle w:val="a4"/>
        <w:tabs>
          <w:tab w:val="left" w:pos="1134"/>
        </w:tabs>
        <w:spacing w:after="0" w:line="240" w:lineRule="auto"/>
        <w:ind w:left="0" w:firstLine="709"/>
        <w:contextualSpacing w:val="0"/>
        <w:jc w:val="both"/>
        <w:rPr>
          <w:rFonts w:ascii="Times New Roman" w:hAnsi="Times New Roman"/>
          <w:spacing w:val="2"/>
          <w:sz w:val="28"/>
          <w:szCs w:val="28"/>
        </w:rPr>
      </w:pPr>
      <w:r w:rsidRPr="007B6DB8">
        <w:rPr>
          <w:rFonts w:ascii="Times New Roman" w:hAnsi="Times New Roman" w:cs="Times New Roman"/>
          <w:i/>
          <w:color w:val="000000"/>
          <w:sz w:val="28"/>
          <w:szCs w:val="28"/>
        </w:rPr>
        <w:t>6 акционерных обществ:</w:t>
      </w:r>
      <w:r w:rsidRPr="00394AAB">
        <w:rPr>
          <w:rFonts w:ascii="Times New Roman" w:hAnsi="Times New Roman" w:cs="Times New Roman"/>
          <w:color w:val="000000"/>
          <w:sz w:val="28"/>
          <w:szCs w:val="28"/>
        </w:rPr>
        <w:t xml:space="preserve"> </w:t>
      </w:r>
      <w:r w:rsidRPr="001065FA">
        <w:rPr>
          <w:rFonts w:ascii="Times New Roman" w:hAnsi="Times New Roman"/>
          <w:bCs/>
          <w:sz w:val="28"/>
          <w:szCs w:val="28"/>
        </w:rPr>
        <w:t xml:space="preserve">«Компания по реабилитации и управлению активами», </w:t>
      </w:r>
      <w:r w:rsidRPr="001065FA">
        <w:rPr>
          <w:rFonts w:ascii="Times New Roman" w:hAnsi="Times New Roman"/>
          <w:sz w:val="28"/>
          <w:szCs w:val="28"/>
        </w:rPr>
        <w:t xml:space="preserve">«Казкоммерцбанк», «Фонд проблемных кредитов», </w:t>
      </w:r>
      <w:r w:rsidRPr="002C742A">
        <w:rPr>
          <w:rFonts w:ascii="Times New Roman" w:hAnsi="Times New Roman"/>
          <w:sz w:val="28"/>
          <w:szCs w:val="28"/>
        </w:rPr>
        <w:t xml:space="preserve">«НУХ «Байтерек», </w:t>
      </w:r>
      <w:r w:rsidRPr="001065FA">
        <w:rPr>
          <w:rFonts w:ascii="Times New Roman" w:hAnsi="Times New Roman"/>
          <w:bCs/>
          <w:sz w:val="28"/>
          <w:szCs w:val="28"/>
          <w:lang w:val="kk-KZ"/>
        </w:rPr>
        <w:t xml:space="preserve">«Казрос-Бройлер», </w:t>
      </w:r>
      <w:r>
        <w:rPr>
          <w:rFonts w:ascii="Times New Roman" w:hAnsi="Times New Roman"/>
          <w:spacing w:val="2"/>
          <w:sz w:val="28"/>
          <w:szCs w:val="28"/>
        </w:rPr>
        <w:t>«АБДИ компани»;</w:t>
      </w:r>
      <w:r w:rsidRPr="001065FA">
        <w:rPr>
          <w:rFonts w:ascii="Times New Roman" w:hAnsi="Times New Roman"/>
          <w:spacing w:val="2"/>
          <w:sz w:val="28"/>
          <w:szCs w:val="28"/>
        </w:rPr>
        <w:t xml:space="preserve"> </w:t>
      </w:r>
    </w:p>
    <w:p w:rsidR="0090399A" w:rsidRDefault="0090399A" w:rsidP="0090399A">
      <w:pPr>
        <w:pStyle w:val="a4"/>
        <w:tabs>
          <w:tab w:val="left" w:pos="1134"/>
        </w:tabs>
        <w:spacing w:after="0" w:line="240" w:lineRule="auto"/>
        <w:ind w:left="0" w:firstLine="709"/>
        <w:contextualSpacing w:val="0"/>
        <w:jc w:val="both"/>
        <w:rPr>
          <w:rFonts w:ascii="Times New Roman" w:hAnsi="Times New Roman"/>
          <w:b/>
          <w:spacing w:val="2"/>
          <w:sz w:val="28"/>
          <w:szCs w:val="28"/>
        </w:rPr>
      </w:pPr>
      <w:r w:rsidRPr="007B6DB8">
        <w:rPr>
          <w:rFonts w:ascii="Times New Roman" w:hAnsi="Times New Roman" w:cs="Times New Roman"/>
          <w:i/>
          <w:color w:val="000000"/>
          <w:sz w:val="28"/>
          <w:szCs w:val="28"/>
        </w:rPr>
        <w:t>16 товариществ с ограниченной ответственностью:</w:t>
      </w:r>
      <w:r>
        <w:rPr>
          <w:rFonts w:ascii="Times New Roman" w:hAnsi="Times New Roman" w:cs="Times New Roman"/>
          <w:color w:val="000000"/>
          <w:sz w:val="28"/>
          <w:szCs w:val="28"/>
        </w:rPr>
        <w:t xml:space="preserve"> </w:t>
      </w:r>
      <w:r w:rsidRPr="001065FA">
        <w:rPr>
          <w:rFonts w:ascii="Times New Roman" w:hAnsi="Times New Roman"/>
          <w:sz w:val="28"/>
          <w:szCs w:val="28"/>
        </w:rPr>
        <w:t xml:space="preserve">«Астана </w:t>
      </w:r>
      <w:r w:rsidRPr="001065FA">
        <w:rPr>
          <w:rFonts w:ascii="Times New Roman" w:hAnsi="Times New Roman"/>
          <w:sz w:val="28"/>
          <w:szCs w:val="28"/>
          <w:lang w:val="en-US"/>
        </w:rPr>
        <w:t>LRT</w:t>
      </w:r>
      <w:r w:rsidRPr="001065FA">
        <w:rPr>
          <w:rFonts w:ascii="Times New Roman" w:hAnsi="Times New Roman"/>
          <w:sz w:val="28"/>
          <w:szCs w:val="28"/>
        </w:rPr>
        <w:t>»,</w:t>
      </w:r>
      <w:r w:rsidRPr="001065FA">
        <w:rPr>
          <w:rFonts w:ascii="Times New Roman" w:hAnsi="Times New Roman"/>
          <w:b/>
          <w:sz w:val="28"/>
          <w:szCs w:val="28"/>
        </w:rPr>
        <w:t xml:space="preserve"> </w:t>
      </w:r>
      <w:r w:rsidRPr="001065FA">
        <w:rPr>
          <w:rFonts w:ascii="Times New Roman" w:hAnsi="Times New Roman"/>
          <w:bCs/>
          <w:sz w:val="28"/>
          <w:szCs w:val="28"/>
          <w:lang w:val="kk-KZ"/>
        </w:rPr>
        <w:t xml:space="preserve">«Mega Center Aktobe», </w:t>
      </w:r>
      <w:r w:rsidRPr="001065FA">
        <w:rPr>
          <w:rFonts w:ascii="Times New Roman" w:hAnsi="Times New Roman"/>
          <w:spacing w:val="2"/>
          <w:sz w:val="32"/>
          <w:szCs w:val="32"/>
        </w:rPr>
        <w:t xml:space="preserve">«Консорциум «ISKER», </w:t>
      </w:r>
      <w:r w:rsidRPr="001065FA">
        <w:rPr>
          <w:rFonts w:ascii="Times New Roman" w:hAnsi="Times New Roman"/>
          <w:spacing w:val="2"/>
          <w:sz w:val="28"/>
          <w:szCs w:val="28"/>
        </w:rPr>
        <w:t>«Актауский литейный завод», «Масло-Дел», «HOME MART», «Стандарт цемент», «RAIMBEK BOTTLERS», «Элитстрой Девелопмент», «</w:t>
      </w:r>
      <w:r w:rsidRPr="001065FA">
        <w:rPr>
          <w:rFonts w:ascii="Times New Roman" w:hAnsi="Times New Roman"/>
          <w:spacing w:val="2"/>
          <w:sz w:val="28"/>
          <w:szCs w:val="28"/>
          <w:lang w:val="en-US"/>
        </w:rPr>
        <w:t>Euroasia</w:t>
      </w:r>
      <w:r w:rsidRPr="001065FA">
        <w:rPr>
          <w:rFonts w:ascii="Times New Roman" w:hAnsi="Times New Roman"/>
          <w:spacing w:val="2"/>
          <w:sz w:val="28"/>
          <w:szCs w:val="28"/>
        </w:rPr>
        <w:t xml:space="preserve"> </w:t>
      </w:r>
      <w:r w:rsidRPr="001065FA">
        <w:rPr>
          <w:rFonts w:ascii="Times New Roman" w:hAnsi="Times New Roman"/>
          <w:spacing w:val="2"/>
          <w:sz w:val="28"/>
          <w:szCs w:val="28"/>
          <w:lang w:val="en-US"/>
        </w:rPr>
        <w:t>Transit</w:t>
      </w:r>
      <w:r w:rsidRPr="001065FA">
        <w:rPr>
          <w:rFonts w:ascii="Times New Roman" w:hAnsi="Times New Roman"/>
          <w:spacing w:val="2"/>
          <w:sz w:val="28"/>
          <w:szCs w:val="28"/>
        </w:rPr>
        <w:t xml:space="preserve"> </w:t>
      </w:r>
      <w:r w:rsidRPr="001065FA">
        <w:rPr>
          <w:rFonts w:ascii="Times New Roman" w:hAnsi="Times New Roman"/>
          <w:spacing w:val="2"/>
          <w:sz w:val="28"/>
          <w:szCs w:val="28"/>
          <w:lang w:val="en-US"/>
        </w:rPr>
        <w:t>Group</w:t>
      </w:r>
      <w:r w:rsidRPr="001065FA">
        <w:rPr>
          <w:rFonts w:ascii="Times New Roman" w:hAnsi="Times New Roman"/>
          <w:spacing w:val="2"/>
          <w:sz w:val="28"/>
          <w:szCs w:val="28"/>
        </w:rPr>
        <w:t>», «Оптовый Клуб», «</w:t>
      </w:r>
      <w:r w:rsidRPr="001065FA">
        <w:rPr>
          <w:rFonts w:ascii="Times New Roman" w:hAnsi="Times New Roman"/>
          <w:spacing w:val="2"/>
          <w:sz w:val="28"/>
          <w:szCs w:val="28"/>
          <w:lang w:val="en-US"/>
        </w:rPr>
        <w:t>Solis</w:t>
      </w:r>
      <w:r w:rsidRPr="001065FA">
        <w:rPr>
          <w:rFonts w:ascii="Times New Roman" w:hAnsi="Times New Roman"/>
          <w:spacing w:val="2"/>
          <w:sz w:val="28"/>
          <w:szCs w:val="28"/>
        </w:rPr>
        <w:t xml:space="preserve"> </w:t>
      </w:r>
      <w:r w:rsidRPr="001065FA">
        <w:rPr>
          <w:rFonts w:ascii="Times New Roman" w:hAnsi="Times New Roman"/>
          <w:spacing w:val="2"/>
          <w:sz w:val="28"/>
          <w:szCs w:val="28"/>
          <w:lang w:val="en-US"/>
        </w:rPr>
        <w:t>Ltd</w:t>
      </w:r>
      <w:r w:rsidRPr="001065FA">
        <w:rPr>
          <w:rFonts w:ascii="Times New Roman" w:hAnsi="Times New Roman"/>
          <w:spacing w:val="2"/>
          <w:sz w:val="28"/>
          <w:szCs w:val="28"/>
        </w:rPr>
        <w:t xml:space="preserve">», «Инвест Капитал Риэлти», </w:t>
      </w:r>
      <w:r w:rsidRPr="001065FA">
        <w:rPr>
          <w:rFonts w:ascii="Times New Roman" w:hAnsi="Times New Roman"/>
          <w:spacing w:val="2"/>
          <w:sz w:val="28"/>
          <w:szCs w:val="24"/>
        </w:rPr>
        <w:t xml:space="preserve">«Таразский металлургический завод», </w:t>
      </w:r>
      <w:r w:rsidRPr="001065FA">
        <w:rPr>
          <w:rFonts w:ascii="Times New Roman" w:hAnsi="Times New Roman"/>
          <w:spacing w:val="2"/>
          <w:sz w:val="28"/>
          <w:szCs w:val="28"/>
        </w:rPr>
        <w:t>«Интерстройсервис и К», «Казахцемент»</w:t>
      </w:r>
      <w:r>
        <w:rPr>
          <w:rFonts w:ascii="Times New Roman" w:hAnsi="Times New Roman"/>
          <w:spacing w:val="2"/>
          <w:sz w:val="28"/>
          <w:szCs w:val="28"/>
        </w:rPr>
        <w:t>.</w:t>
      </w:r>
      <w:r w:rsidRPr="001065FA">
        <w:rPr>
          <w:rFonts w:ascii="Times New Roman" w:hAnsi="Times New Roman"/>
          <w:b/>
          <w:spacing w:val="2"/>
          <w:sz w:val="28"/>
          <w:szCs w:val="28"/>
        </w:rPr>
        <w:t xml:space="preserve"> </w:t>
      </w:r>
    </w:p>
    <w:p w:rsidR="0090399A" w:rsidRDefault="0090399A" w:rsidP="0090399A">
      <w:pPr>
        <w:pStyle w:val="a4"/>
        <w:tabs>
          <w:tab w:val="left" w:pos="1134"/>
        </w:tabs>
        <w:spacing w:after="0" w:line="240" w:lineRule="auto"/>
        <w:ind w:left="0" w:firstLine="709"/>
        <w:contextualSpacing w:val="0"/>
        <w:jc w:val="both"/>
        <w:rPr>
          <w:rFonts w:ascii="Times New Roman" w:hAnsi="Times New Roman"/>
          <w:spacing w:val="2"/>
          <w:sz w:val="28"/>
          <w:szCs w:val="28"/>
        </w:rPr>
      </w:pPr>
      <w:r w:rsidRPr="00F51C7A">
        <w:rPr>
          <w:rFonts w:ascii="Times New Roman" w:hAnsi="Times New Roman"/>
          <w:spacing w:val="2"/>
          <w:sz w:val="28"/>
          <w:szCs w:val="28"/>
        </w:rPr>
        <w:t xml:space="preserve">Кроме того, в рамках аудиторского мероприятия проведены </w:t>
      </w:r>
      <w:r>
        <w:rPr>
          <w:rFonts w:ascii="Times New Roman" w:hAnsi="Times New Roman"/>
          <w:i/>
          <w:spacing w:val="2"/>
          <w:sz w:val="28"/>
          <w:szCs w:val="28"/>
        </w:rPr>
        <w:t xml:space="preserve">3 </w:t>
      </w:r>
      <w:r w:rsidRPr="00D879C7">
        <w:rPr>
          <w:rFonts w:ascii="Times New Roman" w:hAnsi="Times New Roman"/>
          <w:i/>
          <w:spacing w:val="2"/>
          <w:sz w:val="28"/>
          <w:szCs w:val="28"/>
        </w:rPr>
        <w:t xml:space="preserve">встречные проверки </w:t>
      </w:r>
      <w:r>
        <w:rPr>
          <w:rFonts w:ascii="Times New Roman" w:hAnsi="Times New Roman"/>
          <w:spacing w:val="2"/>
          <w:sz w:val="28"/>
          <w:szCs w:val="28"/>
        </w:rPr>
        <w:t xml:space="preserve"> в подведомственных предприятиях ГУ «Управление делами Президента Республики Казахстан» и 1 встречная проверка в ГУ «Служба государственной охраны Республики Казахстан»</w:t>
      </w:r>
      <w:r w:rsidRPr="00F51C7A">
        <w:rPr>
          <w:rFonts w:ascii="Times New Roman" w:hAnsi="Times New Roman"/>
          <w:spacing w:val="2"/>
          <w:sz w:val="28"/>
          <w:szCs w:val="28"/>
        </w:rPr>
        <w:t xml:space="preserve">. </w:t>
      </w:r>
    </w:p>
    <w:p w:rsidR="0090399A" w:rsidRPr="00F51C7A" w:rsidRDefault="0090399A" w:rsidP="0090399A">
      <w:pPr>
        <w:pStyle w:val="a4"/>
        <w:tabs>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 xml:space="preserve">Ревизионными </w:t>
      </w:r>
      <w:r w:rsidRPr="008C19B6">
        <w:rPr>
          <w:rFonts w:ascii="Times New Roman" w:hAnsi="Times New Roman"/>
          <w:spacing w:val="2"/>
          <w:sz w:val="28"/>
          <w:szCs w:val="28"/>
        </w:rPr>
        <w:t xml:space="preserve">комиссиями </w:t>
      </w:r>
      <w:r>
        <w:rPr>
          <w:rFonts w:ascii="Times New Roman" w:hAnsi="Times New Roman" w:cs="Times New Roman"/>
          <w:sz w:val="28"/>
          <w:szCs w:val="28"/>
        </w:rPr>
        <w:t>Восточно-Казахстанской, Павлодарской, Карагандинской, Северо-Казахстанской, Западно-Казахстанской, и Кызылординской областями</w:t>
      </w:r>
      <w:r>
        <w:rPr>
          <w:rFonts w:ascii="Times New Roman" w:hAnsi="Times New Roman"/>
          <w:spacing w:val="2"/>
          <w:sz w:val="28"/>
          <w:szCs w:val="28"/>
        </w:rPr>
        <w:t xml:space="preserve"> охвачено 146 объектов государственного аудита.</w:t>
      </w:r>
    </w:p>
    <w:p w:rsidR="0090399A" w:rsidRPr="00214190" w:rsidRDefault="0090399A" w:rsidP="0090399A">
      <w:pPr>
        <w:spacing w:after="0" w:line="240" w:lineRule="auto"/>
        <w:ind w:firstLine="709"/>
        <w:jc w:val="both"/>
        <w:rPr>
          <w:rFonts w:ascii="Times New Roman" w:hAnsi="Times New Roman"/>
          <w:spacing w:val="2"/>
          <w:sz w:val="28"/>
          <w:szCs w:val="28"/>
        </w:rPr>
      </w:pPr>
      <w:r w:rsidRPr="00DB438C">
        <w:rPr>
          <w:rFonts w:ascii="Times New Roman" w:hAnsi="Times New Roman" w:cs="Times New Roman"/>
          <w:b/>
          <w:color w:val="000000"/>
          <w:sz w:val="28"/>
          <w:szCs w:val="28"/>
        </w:rPr>
        <w:t>Государственный аудит проведен</w:t>
      </w:r>
      <w:r>
        <w:rPr>
          <w:rFonts w:ascii="Times New Roman" w:hAnsi="Times New Roman" w:cs="Times New Roman"/>
          <w:b/>
          <w:color w:val="000000"/>
          <w:sz w:val="28"/>
          <w:szCs w:val="28"/>
        </w:rPr>
        <w:t xml:space="preserve">: </w:t>
      </w:r>
      <w:r w:rsidRPr="00210B5C">
        <w:rPr>
          <w:rFonts w:ascii="Times New Roman" w:hAnsi="Times New Roman" w:cs="Times New Roman"/>
          <w:color w:val="000000"/>
          <w:sz w:val="28"/>
          <w:szCs w:val="28"/>
        </w:rPr>
        <w:t>под руководством</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ч</w:t>
      </w:r>
      <w:r w:rsidRPr="00210B5C">
        <w:rPr>
          <w:rFonts w:ascii="Times New Roman" w:hAnsi="Times New Roman" w:cs="Times New Roman"/>
          <w:color w:val="000000"/>
          <w:sz w:val="28"/>
          <w:szCs w:val="28"/>
        </w:rPr>
        <w:t>лена Счетного комитета</w:t>
      </w:r>
      <w:r>
        <w:rPr>
          <w:rFonts w:ascii="Times New Roman" w:hAnsi="Times New Roman" w:cs="Times New Roman"/>
          <w:b/>
          <w:color w:val="000000"/>
          <w:sz w:val="28"/>
          <w:szCs w:val="28"/>
        </w:rPr>
        <w:t xml:space="preserve"> </w:t>
      </w:r>
      <w:r>
        <w:rPr>
          <w:rFonts w:ascii="Times New Roman" w:hAnsi="Times New Roman"/>
          <w:spacing w:val="2"/>
          <w:sz w:val="28"/>
          <w:szCs w:val="28"/>
        </w:rPr>
        <w:t xml:space="preserve">Бергенева А.С. с 8 сентября 2017 по настоящее время, с 11 июля по 7 сентября 2017 года – члена Счетного комитета Камбаровой Х.М., с 26 июня по 10 июля 2017 года – члена Счетного комитета Мухаметкарим А.М., </w:t>
      </w:r>
      <w:r w:rsidRPr="00214190">
        <w:rPr>
          <w:rFonts w:ascii="Times New Roman" w:hAnsi="Times New Roman"/>
          <w:spacing w:val="2"/>
          <w:sz w:val="28"/>
          <w:szCs w:val="28"/>
        </w:rPr>
        <w:t>главными консультантами – государственными аудиторами Мукиной Б.К.</w:t>
      </w:r>
      <w:r>
        <w:rPr>
          <w:rFonts w:ascii="Times New Roman" w:hAnsi="Times New Roman"/>
          <w:spacing w:val="2"/>
          <w:sz w:val="28"/>
          <w:szCs w:val="28"/>
        </w:rPr>
        <w:t xml:space="preserve"> </w:t>
      </w:r>
      <w:r w:rsidRPr="00210B5C">
        <w:rPr>
          <w:rFonts w:ascii="Times New Roman" w:hAnsi="Times New Roman"/>
          <w:i/>
          <w:spacing w:val="2"/>
          <w:sz w:val="28"/>
          <w:szCs w:val="28"/>
        </w:rPr>
        <w:t>(руководитель группы),</w:t>
      </w:r>
      <w:r w:rsidRPr="00214190">
        <w:rPr>
          <w:rFonts w:ascii="Times New Roman" w:hAnsi="Times New Roman"/>
          <w:spacing w:val="2"/>
          <w:sz w:val="28"/>
          <w:szCs w:val="28"/>
        </w:rPr>
        <w:t xml:space="preserve"> Сейтеновым С.С., Кушербаевой Д.М., Жусуповым </w:t>
      </w:r>
      <w:r w:rsidRPr="00214190">
        <w:rPr>
          <w:rFonts w:ascii="Times New Roman" w:hAnsi="Times New Roman"/>
          <w:spacing w:val="2"/>
          <w:sz w:val="28"/>
          <w:szCs w:val="28"/>
        </w:rPr>
        <w:lastRenderedPageBreak/>
        <w:t xml:space="preserve">К.С., </w:t>
      </w:r>
      <w:r>
        <w:rPr>
          <w:rFonts w:ascii="Times New Roman" w:hAnsi="Times New Roman"/>
          <w:spacing w:val="2"/>
          <w:sz w:val="28"/>
          <w:szCs w:val="28"/>
        </w:rPr>
        <w:t xml:space="preserve">Байбуриновым Р.С., </w:t>
      </w:r>
      <w:r w:rsidRPr="00214190">
        <w:rPr>
          <w:rFonts w:ascii="Times New Roman" w:hAnsi="Times New Roman"/>
          <w:spacing w:val="2"/>
          <w:sz w:val="28"/>
          <w:szCs w:val="28"/>
        </w:rPr>
        <w:t>Кумаровой А.А., Курмановым Д.А., главным экспертом – государственным аудитором Кенжебековым Е.К.</w:t>
      </w:r>
    </w:p>
    <w:p w:rsidR="0090399A" w:rsidRPr="00BA5215" w:rsidRDefault="0090399A" w:rsidP="0090399A">
      <w:pPr>
        <w:pStyle w:val="21"/>
        <w:spacing w:after="0" w:line="240" w:lineRule="auto"/>
        <w:ind w:firstLine="709"/>
        <w:contextualSpacing/>
        <w:jc w:val="both"/>
        <w:rPr>
          <w:bCs/>
          <w:sz w:val="28"/>
          <w:szCs w:val="28"/>
        </w:rPr>
      </w:pPr>
      <w:r w:rsidRPr="00DB438C">
        <w:rPr>
          <w:b/>
          <w:color w:val="000000"/>
          <w:sz w:val="28"/>
          <w:szCs w:val="28"/>
        </w:rPr>
        <w:t>Период, охваченный государственным аудитом</w:t>
      </w:r>
      <w:r>
        <w:rPr>
          <w:b/>
          <w:color w:val="000000"/>
          <w:sz w:val="28"/>
          <w:szCs w:val="28"/>
        </w:rPr>
        <w:t>:</w:t>
      </w:r>
      <w:r w:rsidRPr="005923F5">
        <w:rPr>
          <w:bCs/>
          <w:sz w:val="28"/>
          <w:szCs w:val="28"/>
        </w:rPr>
        <w:t xml:space="preserve"> </w:t>
      </w:r>
      <w:r w:rsidRPr="00707D47">
        <w:rPr>
          <w:bCs/>
          <w:sz w:val="28"/>
          <w:szCs w:val="28"/>
        </w:rPr>
        <w:t>с 1 января 2011</w:t>
      </w:r>
      <w:r>
        <w:rPr>
          <w:bCs/>
          <w:sz w:val="28"/>
          <w:szCs w:val="28"/>
        </w:rPr>
        <w:t xml:space="preserve"> года</w:t>
      </w:r>
      <w:r w:rsidRPr="00707D47">
        <w:rPr>
          <w:bCs/>
          <w:sz w:val="28"/>
          <w:szCs w:val="28"/>
        </w:rPr>
        <w:t xml:space="preserve"> по </w:t>
      </w:r>
      <w:r>
        <w:rPr>
          <w:bCs/>
          <w:sz w:val="28"/>
          <w:szCs w:val="28"/>
          <w:lang w:val="ru-RU"/>
        </w:rPr>
        <w:t>3</w:t>
      </w:r>
      <w:r w:rsidRPr="00707D47">
        <w:rPr>
          <w:bCs/>
          <w:sz w:val="28"/>
          <w:szCs w:val="28"/>
        </w:rPr>
        <w:t xml:space="preserve"> квартал 2017 года.</w:t>
      </w:r>
    </w:p>
    <w:p w:rsidR="0090399A" w:rsidRDefault="0090399A" w:rsidP="0090399A">
      <w:pPr>
        <w:spacing w:after="0" w:line="240" w:lineRule="auto"/>
        <w:ind w:firstLine="709"/>
        <w:rPr>
          <w:rFonts w:ascii="Times New Roman" w:hAnsi="Times New Roman" w:cs="Times New Roman"/>
          <w:b/>
          <w:color w:val="000000"/>
          <w:sz w:val="28"/>
          <w:szCs w:val="28"/>
        </w:rPr>
      </w:pPr>
      <w:r w:rsidRPr="00DB438C">
        <w:rPr>
          <w:rFonts w:ascii="Times New Roman" w:hAnsi="Times New Roman" w:cs="Times New Roman"/>
          <w:b/>
          <w:color w:val="000000"/>
          <w:sz w:val="28"/>
          <w:szCs w:val="28"/>
        </w:rPr>
        <w:t>Основная (аналитическая) часть</w:t>
      </w:r>
      <w:r>
        <w:rPr>
          <w:rFonts w:ascii="Times New Roman" w:hAnsi="Times New Roman" w:cs="Times New Roman"/>
          <w:b/>
          <w:color w:val="000000"/>
          <w:sz w:val="28"/>
          <w:szCs w:val="28"/>
        </w:rPr>
        <w:t>:</w:t>
      </w:r>
    </w:p>
    <w:p w:rsidR="0090399A" w:rsidRPr="00D14F50" w:rsidRDefault="0090399A" w:rsidP="0090399A">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E3036">
        <w:rPr>
          <w:rFonts w:ascii="Times New Roman" w:hAnsi="Times New Roman" w:cs="Times New Roman"/>
          <w:b/>
          <w:sz w:val="28"/>
          <w:szCs w:val="28"/>
        </w:rPr>
        <w:t xml:space="preserve">Государственным аудитом охвачены 37 объекта, из которых </w:t>
      </w:r>
      <w:r>
        <w:rPr>
          <w:rFonts w:ascii="Times New Roman" w:hAnsi="Times New Roman" w:cs="Times New Roman"/>
          <w:b/>
          <w:sz w:val="28"/>
          <w:szCs w:val="28"/>
        </w:rPr>
        <w:t xml:space="preserve">             </w:t>
      </w:r>
      <w:r w:rsidRPr="00AE3036">
        <w:rPr>
          <w:rFonts w:ascii="Times New Roman" w:hAnsi="Times New Roman" w:cs="Times New Roman"/>
          <w:b/>
          <w:sz w:val="28"/>
          <w:szCs w:val="28"/>
        </w:rPr>
        <w:t xml:space="preserve">4 – встречные проверки, с общим объемом охвата бюджетные средства в сумме </w:t>
      </w:r>
      <w:r w:rsidRPr="00D14F50">
        <w:rPr>
          <w:rFonts w:ascii="Times New Roman" w:eastAsia="Times New Roman" w:hAnsi="Times New Roman" w:cs="Times New Roman"/>
          <w:b/>
          <w:color w:val="000000"/>
          <w:spacing w:val="2"/>
          <w:sz w:val="28"/>
          <w:szCs w:val="28"/>
        </w:rPr>
        <w:t>2 636</w:t>
      </w:r>
      <w:r>
        <w:rPr>
          <w:rFonts w:ascii="Times New Roman" w:eastAsia="Times New Roman" w:hAnsi="Times New Roman" w:cs="Times New Roman"/>
          <w:b/>
          <w:color w:val="000000"/>
          <w:spacing w:val="2"/>
          <w:sz w:val="28"/>
          <w:szCs w:val="28"/>
        </w:rPr>
        <w:t> 095,0</w:t>
      </w:r>
      <w:r w:rsidRPr="00D14F50">
        <w:rPr>
          <w:rFonts w:ascii="Times New Roman" w:hAnsi="Times New Roman" w:cs="Times New Roman"/>
          <w:b/>
          <w:sz w:val="28"/>
          <w:szCs w:val="28"/>
        </w:rPr>
        <w:t xml:space="preserve"> млн.тенге.</w:t>
      </w:r>
    </w:p>
    <w:p w:rsidR="0090399A" w:rsidRPr="0003375D" w:rsidRDefault="0090399A" w:rsidP="0090399A">
      <w:pPr>
        <w:spacing w:after="0" w:line="240" w:lineRule="auto"/>
        <w:jc w:val="both"/>
        <w:rPr>
          <w:rFonts w:ascii="Times New Roman" w:hAnsi="Times New Roman"/>
          <w:sz w:val="28"/>
          <w:szCs w:val="28"/>
        </w:rPr>
      </w:pPr>
      <w:r>
        <w:rPr>
          <w:rFonts w:ascii="Times New Roman" w:hAnsi="Times New Roman"/>
          <w:sz w:val="28"/>
          <w:szCs w:val="28"/>
        </w:rPr>
        <w:tab/>
      </w:r>
      <w:r w:rsidRPr="00B57DA9">
        <w:rPr>
          <w:rFonts w:ascii="Times New Roman" w:hAnsi="Times New Roman"/>
          <w:sz w:val="28"/>
          <w:szCs w:val="28"/>
        </w:rPr>
        <w:t xml:space="preserve">По итогам </w:t>
      </w:r>
      <w:r w:rsidRPr="00B57DA9">
        <w:rPr>
          <w:rFonts w:ascii="Times New Roman" w:eastAsia="Times New Roman" w:hAnsi="Times New Roman" w:cs="Times New Roman"/>
          <w:color w:val="000000" w:themeColor="text1"/>
          <w:sz w:val="28"/>
          <w:szCs w:val="28"/>
        </w:rPr>
        <w:t>государственного</w:t>
      </w:r>
      <w:r w:rsidRPr="00E01191">
        <w:rPr>
          <w:rFonts w:ascii="Times New Roman" w:eastAsia="Times New Roman" w:hAnsi="Times New Roman" w:cs="Times New Roman"/>
          <w:color w:val="000000" w:themeColor="text1"/>
          <w:sz w:val="28"/>
          <w:szCs w:val="28"/>
        </w:rPr>
        <w:t xml:space="preserve"> аудита</w:t>
      </w:r>
      <w:r w:rsidRPr="00E82C01">
        <w:rPr>
          <w:rFonts w:ascii="Times New Roman" w:hAnsi="Times New Roman" w:cs="Times New Roman"/>
          <w:color w:val="FF0000"/>
          <w:sz w:val="28"/>
          <w:szCs w:val="28"/>
        </w:rPr>
        <w:t xml:space="preserve"> </w:t>
      </w:r>
      <w:r w:rsidRPr="0003375D">
        <w:rPr>
          <w:rFonts w:ascii="Times New Roman" w:hAnsi="Times New Roman"/>
          <w:sz w:val="28"/>
          <w:szCs w:val="28"/>
        </w:rPr>
        <w:t>по итогам которого выявлены финансовые нарушения на общую сумму 12 273,1 млн. тенге, неэффективное использование бюджетных средств на сумму 251 001,0 млн. тенге, неэффективное планирование бюджетных средств (активов) на сумму 734,4 млн.тенге и 108 фактов процедурных нарушений – на 2 587 407,6 млн. тенге, системных и иных недостатков - 30 фактов, нарушения актов субъектов квазигосударственного сектора, принятых для реализации норм законодательства Республики Казахстан на общую сумму 5 351,4 млн.тенге.</w:t>
      </w:r>
    </w:p>
    <w:p w:rsidR="0090399A" w:rsidRPr="00AE3036" w:rsidRDefault="0090399A" w:rsidP="0090399A">
      <w:pPr>
        <w:spacing w:after="0" w:line="240" w:lineRule="auto"/>
        <w:ind w:firstLine="708"/>
        <w:jc w:val="both"/>
        <w:rPr>
          <w:rFonts w:ascii="Times New Roman" w:hAnsi="Times New Roman"/>
          <w:b/>
          <w:sz w:val="28"/>
          <w:szCs w:val="28"/>
        </w:rPr>
      </w:pPr>
      <w:r w:rsidRPr="00AE3036">
        <w:rPr>
          <w:rFonts w:ascii="Times New Roman" w:hAnsi="Times New Roman"/>
          <w:b/>
          <w:sz w:val="28"/>
          <w:szCs w:val="28"/>
        </w:rPr>
        <w:t>Государственный аудит проведен по следующим показателям:</w:t>
      </w:r>
    </w:p>
    <w:p w:rsidR="0090399A" w:rsidRDefault="0090399A" w:rsidP="0090399A">
      <w:pPr>
        <w:spacing w:after="0" w:line="240" w:lineRule="auto"/>
        <w:ind w:firstLine="709"/>
        <w:jc w:val="both"/>
        <w:rPr>
          <w:rFonts w:ascii="Times New Roman" w:hAnsi="Times New Roman"/>
          <w:sz w:val="28"/>
          <w:szCs w:val="28"/>
          <w:lang w:val="kk-KZ"/>
        </w:rPr>
      </w:pPr>
      <w:r w:rsidRPr="00823E02">
        <w:rPr>
          <w:rFonts w:ascii="Times New Roman" w:hAnsi="Times New Roman"/>
          <w:sz w:val="28"/>
          <w:szCs w:val="28"/>
        </w:rPr>
        <w:t>эффективность – соотношение полученных результатов к запланированным с учетом использованных для их достижения ресурсов;</w:t>
      </w:r>
    </w:p>
    <w:p w:rsidR="0090399A" w:rsidRPr="00823E02" w:rsidRDefault="0090399A" w:rsidP="0090399A">
      <w:pPr>
        <w:spacing w:after="0" w:line="240" w:lineRule="auto"/>
        <w:ind w:firstLine="709"/>
        <w:jc w:val="both"/>
        <w:rPr>
          <w:rFonts w:ascii="Times New Roman" w:hAnsi="Times New Roman"/>
          <w:sz w:val="28"/>
          <w:szCs w:val="28"/>
        </w:rPr>
      </w:pPr>
      <w:r w:rsidRPr="00823E02">
        <w:rPr>
          <w:rFonts w:ascii="Times New Roman" w:hAnsi="Times New Roman"/>
          <w:sz w:val="28"/>
          <w:szCs w:val="28"/>
        </w:rPr>
        <w:t>экономичность – минимизация стоимости ресурсов, выделенных для достижения оцениваемых результатов деятельности с сохранением соответствующего качества этих результатов;</w:t>
      </w:r>
    </w:p>
    <w:p w:rsidR="0090399A" w:rsidRPr="00823E02" w:rsidRDefault="0090399A" w:rsidP="0090399A">
      <w:pPr>
        <w:spacing w:after="0" w:line="240" w:lineRule="auto"/>
        <w:ind w:firstLine="709"/>
        <w:jc w:val="both"/>
        <w:rPr>
          <w:rFonts w:ascii="Times New Roman" w:hAnsi="Times New Roman"/>
          <w:sz w:val="28"/>
          <w:szCs w:val="28"/>
        </w:rPr>
      </w:pPr>
      <w:r w:rsidRPr="00823E02">
        <w:rPr>
          <w:rFonts w:ascii="Times New Roman" w:hAnsi="Times New Roman"/>
          <w:sz w:val="28"/>
          <w:szCs w:val="28"/>
        </w:rPr>
        <w:t>результативность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p w:rsidR="0090399A" w:rsidRPr="008854DB" w:rsidRDefault="0090399A" w:rsidP="0090399A">
      <w:pPr>
        <w:tabs>
          <w:tab w:val="left" w:pos="1134"/>
        </w:tabs>
        <w:spacing w:after="0" w:line="240" w:lineRule="auto"/>
        <w:ind w:firstLine="708"/>
        <w:jc w:val="both"/>
        <w:rPr>
          <w:rFonts w:ascii="Times New Roman" w:hAnsi="Times New Roman"/>
          <w:b/>
          <w:sz w:val="28"/>
          <w:szCs w:val="28"/>
        </w:rPr>
      </w:pPr>
      <w:r w:rsidRPr="008854DB">
        <w:rPr>
          <w:rFonts w:ascii="Times New Roman" w:hAnsi="Times New Roman"/>
          <w:b/>
          <w:sz w:val="28"/>
          <w:szCs w:val="28"/>
        </w:rPr>
        <w:t>Государственным аудитом на основании утвержденной Председателем Счетного комитета Программы аудита от 21 июня 2017 года охвачены следующие направления аудита:</w:t>
      </w:r>
    </w:p>
    <w:p w:rsidR="0090399A" w:rsidRDefault="0090399A" w:rsidP="0090399A">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Раздел 1. </w:t>
      </w:r>
      <w:r>
        <w:rPr>
          <w:rFonts w:ascii="Times New Roman" w:hAnsi="Times New Roman"/>
          <w:sz w:val="28"/>
          <w:szCs w:val="28"/>
        </w:rPr>
        <w:t>О</w:t>
      </w:r>
      <w:r w:rsidRPr="00026C98">
        <w:rPr>
          <w:rFonts w:ascii="Times New Roman" w:hAnsi="Times New Roman"/>
          <w:sz w:val="28"/>
          <w:szCs w:val="28"/>
        </w:rPr>
        <w:t>ценка эффективности реализации Программы посткризисного восстановления предприятий</w:t>
      </w:r>
      <w:r w:rsidRPr="008C19B6">
        <w:rPr>
          <w:rFonts w:ascii="Times New Roman" w:hAnsi="Times New Roman"/>
          <w:i/>
          <w:sz w:val="28"/>
          <w:szCs w:val="28"/>
        </w:rPr>
        <w:t>;</w:t>
      </w:r>
    </w:p>
    <w:p w:rsidR="0090399A" w:rsidRDefault="0090399A" w:rsidP="0090399A">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Раздел 2. Э</w:t>
      </w:r>
      <w:r w:rsidRPr="00026C98">
        <w:rPr>
          <w:rFonts w:ascii="Times New Roman" w:hAnsi="Times New Roman"/>
          <w:sz w:val="28"/>
          <w:szCs w:val="28"/>
        </w:rPr>
        <w:t>ффективность использования средств, направленных на компенсацию потерь местного бюджета и экон</w:t>
      </w:r>
      <w:r>
        <w:rPr>
          <w:rFonts w:ascii="Times New Roman" w:hAnsi="Times New Roman"/>
          <w:sz w:val="28"/>
          <w:szCs w:val="28"/>
        </w:rPr>
        <w:t>омическую стабильность регионов;</w:t>
      </w:r>
    </w:p>
    <w:p w:rsidR="0090399A" w:rsidRDefault="0090399A" w:rsidP="0090399A">
      <w:pPr>
        <w:pStyle w:val="a4"/>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Раздел 3. </w:t>
      </w:r>
      <w:r w:rsidRPr="00A55BB6">
        <w:rPr>
          <w:rFonts w:ascii="Times New Roman" w:hAnsi="Times New Roman"/>
          <w:sz w:val="28"/>
          <w:szCs w:val="28"/>
        </w:rPr>
        <w:t>О</w:t>
      </w:r>
      <w:r>
        <w:rPr>
          <w:rFonts w:ascii="Times New Roman" w:hAnsi="Times New Roman"/>
          <w:sz w:val="28"/>
          <w:szCs w:val="28"/>
        </w:rPr>
        <w:t xml:space="preserve">здоровление банковской системы </w:t>
      </w:r>
      <w:r w:rsidRPr="001E4870">
        <w:rPr>
          <w:rFonts w:ascii="Times New Roman" w:hAnsi="Times New Roman"/>
          <w:i/>
          <w:sz w:val="28"/>
          <w:szCs w:val="28"/>
        </w:rPr>
        <w:t>(изложен в дополнение к настоящему аудиторскому заключению под грифом «Секретно» и с пометкой «для служебного пользования»);</w:t>
      </w:r>
    </w:p>
    <w:p w:rsidR="0090399A" w:rsidRDefault="0090399A" w:rsidP="0090399A">
      <w:pPr>
        <w:pStyle w:val="a4"/>
        <w:spacing w:after="0" w:line="240" w:lineRule="auto"/>
        <w:ind w:left="0" w:firstLine="709"/>
        <w:jc w:val="both"/>
        <w:rPr>
          <w:rFonts w:ascii="Times New Roman" w:hAnsi="Times New Roman"/>
          <w:sz w:val="28"/>
          <w:szCs w:val="28"/>
        </w:rPr>
      </w:pPr>
      <w:r w:rsidRPr="00026C98">
        <w:rPr>
          <w:rFonts w:ascii="Times New Roman" w:hAnsi="Times New Roman"/>
          <w:b/>
          <w:sz w:val="28"/>
          <w:szCs w:val="28"/>
        </w:rPr>
        <w:t xml:space="preserve">Раздел </w:t>
      </w:r>
      <w:r>
        <w:rPr>
          <w:rFonts w:ascii="Times New Roman" w:hAnsi="Times New Roman"/>
          <w:b/>
          <w:sz w:val="28"/>
          <w:szCs w:val="28"/>
        </w:rPr>
        <w:t>4</w:t>
      </w:r>
      <w:r w:rsidRPr="00026C98">
        <w:rPr>
          <w:rFonts w:ascii="Times New Roman" w:hAnsi="Times New Roman"/>
          <w:b/>
          <w:sz w:val="28"/>
          <w:szCs w:val="28"/>
        </w:rPr>
        <w:t>.</w:t>
      </w:r>
      <w:r>
        <w:rPr>
          <w:rFonts w:ascii="Times New Roman" w:hAnsi="Times New Roman"/>
          <w:sz w:val="28"/>
          <w:szCs w:val="28"/>
        </w:rPr>
        <w:t xml:space="preserve"> Обоснованность выделения отдельных бюджетных средств из резерва Правительства РК и эффективность их использования за период с 2015 по 1 квартал 2017 года;</w:t>
      </w:r>
    </w:p>
    <w:p w:rsidR="0090399A" w:rsidRDefault="0090399A" w:rsidP="0090399A">
      <w:pPr>
        <w:pStyle w:val="a4"/>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Раздел 5. </w:t>
      </w:r>
      <w:r>
        <w:rPr>
          <w:rFonts w:ascii="Times New Roman" w:hAnsi="Times New Roman"/>
          <w:sz w:val="28"/>
          <w:szCs w:val="28"/>
        </w:rPr>
        <w:t>Результаты параллельного аудита, проведенного ревизионными комиссиями областей.</w:t>
      </w:r>
    </w:p>
    <w:p w:rsidR="0090399A" w:rsidRPr="00A8034C" w:rsidRDefault="0090399A" w:rsidP="0090399A">
      <w:pPr>
        <w:pStyle w:val="1"/>
        <w:ind w:firstLine="708"/>
        <w:jc w:val="both"/>
        <w:rPr>
          <w:rFonts w:eastAsia="Consolas"/>
          <w:b w:val="0"/>
          <w:sz w:val="28"/>
          <w:szCs w:val="28"/>
          <w:lang w:eastAsia="en-US"/>
        </w:rPr>
      </w:pPr>
      <w:r w:rsidRPr="008854DB">
        <w:rPr>
          <w:sz w:val="28"/>
          <w:szCs w:val="28"/>
        </w:rPr>
        <w:t>Нормативную правовую основу, регулирующую указанные направления государственного аудита, составляют</w:t>
      </w:r>
      <w:r>
        <w:rPr>
          <w:b w:val="0"/>
          <w:sz w:val="28"/>
          <w:szCs w:val="28"/>
        </w:rPr>
        <w:t>:</w:t>
      </w:r>
      <w:r w:rsidRPr="00F40C26">
        <w:rPr>
          <w:b w:val="0"/>
          <w:sz w:val="28"/>
          <w:szCs w:val="28"/>
        </w:rPr>
        <w:t xml:space="preserve"> Конституция Республики Казахстан, Бюджетный кодекс, </w:t>
      </w:r>
      <w:r>
        <w:rPr>
          <w:b w:val="0"/>
          <w:sz w:val="28"/>
          <w:szCs w:val="28"/>
        </w:rPr>
        <w:t xml:space="preserve">Закон «О бухгалтерском учете и </w:t>
      </w:r>
      <w:r>
        <w:rPr>
          <w:b w:val="0"/>
          <w:sz w:val="28"/>
          <w:szCs w:val="28"/>
        </w:rPr>
        <w:lastRenderedPageBreak/>
        <w:t xml:space="preserve">финансовой отчетности», Закон «О государственных закупках», </w:t>
      </w:r>
      <w:r w:rsidRPr="00F40C26">
        <w:rPr>
          <w:b w:val="0"/>
          <w:bCs w:val="0"/>
          <w:kern w:val="0"/>
          <w:sz w:val="28"/>
          <w:szCs w:val="28"/>
          <w:lang w:eastAsia="x-none"/>
        </w:rPr>
        <w:t>Правил</w:t>
      </w:r>
      <w:r>
        <w:rPr>
          <w:b w:val="0"/>
          <w:bCs w:val="0"/>
          <w:kern w:val="0"/>
          <w:sz w:val="28"/>
          <w:szCs w:val="28"/>
          <w:lang w:eastAsia="x-none"/>
        </w:rPr>
        <w:t>а</w:t>
      </w:r>
      <w:r w:rsidRPr="00F40C26">
        <w:rPr>
          <w:b w:val="0"/>
          <w:bCs w:val="0"/>
          <w:kern w:val="0"/>
          <w:sz w:val="28"/>
          <w:szCs w:val="28"/>
          <w:lang w:eastAsia="x-none"/>
        </w:rPr>
        <w:t xml:space="preserve"> использования резервов Правительства Республики Казахстан и</w:t>
      </w:r>
      <w:r w:rsidRPr="00CD00BA">
        <w:rPr>
          <w:b w:val="0"/>
          <w:bCs w:val="0"/>
          <w:kern w:val="0"/>
          <w:sz w:val="28"/>
          <w:szCs w:val="28"/>
          <w:lang w:eastAsia="x-none"/>
        </w:rPr>
        <w:t xml:space="preserve"> местных исполнительных органов и признании утратившими силу некоторых решений Правительства Республики Казахстан, утвержденного постановлением Правительства РК от 25 апреля 2015 года № 325 </w:t>
      </w:r>
      <w:r w:rsidRPr="00CD00BA">
        <w:rPr>
          <w:b w:val="0"/>
          <w:bCs w:val="0"/>
          <w:i/>
          <w:kern w:val="0"/>
          <w:sz w:val="28"/>
          <w:szCs w:val="28"/>
          <w:lang w:eastAsia="x-none"/>
        </w:rPr>
        <w:t>(далее – Правила № 325)</w:t>
      </w:r>
      <w:r>
        <w:rPr>
          <w:b w:val="0"/>
          <w:bCs w:val="0"/>
          <w:i/>
          <w:kern w:val="0"/>
          <w:sz w:val="28"/>
          <w:szCs w:val="28"/>
          <w:lang w:eastAsia="x-none"/>
        </w:rPr>
        <w:t xml:space="preserve">, </w:t>
      </w:r>
      <w:r w:rsidRPr="00B742F3">
        <w:rPr>
          <w:b w:val="0"/>
          <w:sz w:val="28"/>
          <w:szCs w:val="28"/>
        </w:rPr>
        <w:t>Приказ Министра финансов Республики Казахстан от 4 декабря 2014 года № 540</w:t>
      </w:r>
      <w:r>
        <w:rPr>
          <w:b w:val="0"/>
          <w:sz w:val="28"/>
          <w:szCs w:val="28"/>
        </w:rPr>
        <w:t xml:space="preserve"> «</w:t>
      </w:r>
      <w:r w:rsidRPr="00B742F3">
        <w:rPr>
          <w:b w:val="0"/>
          <w:sz w:val="28"/>
          <w:szCs w:val="28"/>
        </w:rPr>
        <w:t>Об утверждении Правил исполнения бюджета и его кассового обслуживания</w:t>
      </w:r>
      <w:r>
        <w:rPr>
          <w:b w:val="0"/>
          <w:sz w:val="28"/>
          <w:szCs w:val="28"/>
        </w:rPr>
        <w:t xml:space="preserve">» </w:t>
      </w:r>
      <w:r w:rsidRPr="00F40C26">
        <w:rPr>
          <w:b w:val="0"/>
          <w:i/>
          <w:sz w:val="28"/>
          <w:szCs w:val="28"/>
        </w:rPr>
        <w:t>(далее – Правила №540),</w:t>
      </w:r>
      <w:r>
        <w:rPr>
          <w:b w:val="0"/>
          <w:sz w:val="28"/>
          <w:szCs w:val="28"/>
        </w:rPr>
        <w:t xml:space="preserve"> </w:t>
      </w:r>
      <w:r>
        <w:rPr>
          <w:rFonts w:eastAsia="Consolas"/>
          <w:b w:val="0"/>
          <w:sz w:val="28"/>
          <w:szCs w:val="28"/>
          <w:lang w:eastAsia="en-US"/>
        </w:rPr>
        <w:t>Приказ</w:t>
      </w:r>
      <w:r w:rsidRPr="00FF0170">
        <w:rPr>
          <w:rFonts w:eastAsia="Consolas"/>
          <w:b w:val="0"/>
          <w:sz w:val="28"/>
          <w:szCs w:val="28"/>
          <w:lang w:eastAsia="en-US"/>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w:t>
      </w:r>
      <w:r>
        <w:rPr>
          <w:rFonts w:eastAsia="Consolas"/>
          <w:b w:val="0"/>
          <w:sz w:val="28"/>
          <w:szCs w:val="28"/>
          <w:lang w:eastAsia="en-US"/>
        </w:rPr>
        <w:t xml:space="preserve"> </w:t>
      </w:r>
      <w:r w:rsidRPr="00F40C26">
        <w:rPr>
          <w:rFonts w:eastAsia="Consolas"/>
          <w:b w:val="0"/>
          <w:i/>
          <w:sz w:val="28"/>
          <w:szCs w:val="28"/>
          <w:lang w:eastAsia="en-US"/>
        </w:rPr>
        <w:t>(далее - Правила №393)</w:t>
      </w:r>
      <w:r>
        <w:rPr>
          <w:b w:val="0"/>
          <w:i/>
          <w:sz w:val="28"/>
          <w:szCs w:val="28"/>
        </w:rPr>
        <w:t xml:space="preserve">, </w:t>
      </w:r>
      <w:r w:rsidRPr="00A8034C">
        <w:rPr>
          <w:rFonts w:eastAsia="Consolas"/>
          <w:b w:val="0"/>
          <w:sz w:val="28"/>
          <w:szCs w:val="28"/>
          <w:lang w:eastAsia="en-US"/>
        </w:rPr>
        <w:t>Приказ Министра национальной экономики Республики Казахстан от 5 декабря 2014 года № 129</w:t>
      </w:r>
      <w:r>
        <w:rPr>
          <w:rFonts w:eastAsia="Consolas"/>
          <w:b w:val="0"/>
          <w:sz w:val="28"/>
          <w:szCs w:val="28"/>
          <w:lang w:eastAsia="en-US"/>
        </w:rPr>
        <w:t xml:space="preserve"> «</w:t>
      </w:r>
      <w:r w:rsidRPr="00A8034C">
        <w:rPr>
          <w:rFonts w:eastAsia="Consolas"/>
          <w:b w:val="0"/>
          <w:sz w:val="28"/>
          <w:szCs w:val="28"/>
          <w:lang w:eastAsia="en-US"/>
        </w:rPr>
        <w:t>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r>
        <w:rPr>
          <w:rFonts w:eastAsia="Consolas"/>
          <w:b w:val="0"/>
          <w:sz w:val="28"/>
          <w:szCs w:val="28"/>
          <w:lang w:eastAsia="en-US"/>
        </w:rPr>
        <w:t xml:space="preserve">» </w:t>
      </w:r>
      <w:r w:rsidRPr="00A8034C">
        <w:rPr>
          <w:rFonts w:eastAsia="Consolas"/>
          <w:b w:val="0"/>
          <w:i/>
          <w:sz w:val="28"/>
          <w:szCs w:val="28"/>
          <w:lang w:eastAsia="en-US"/>
        </w:rPr>
        <w:t>(далее</w:t>
      </w:r>
      <w:r>
        <w:rPr>
          <w:rFonts w:eastAsia="Consolas"/>
          <w:b w:val="0"/>
          <w:i/>
          <w:sz w:val="28"/>
          <w:szCs w:val="28"/>
          <w:lang w:eastAsia="en-US"/>
        </w:rPr>
        <w:t xml:space="preserve"> –</w:t>
      </w:r>
      <w:r w:rsidRPr="00A8034C">
        <w:rPr>
          <w:rFonts w:eastAsia="Consolas"/>
          <w:b w:val="0"/>
          <w:i/>
          <w:sz w:val="28"/>
          <w:szCs w:val="28"/>
          <w:lang w:eastAsia="en-US"/>
        </w:rPr>
        <w:t xml:space="preserve"> Правил</w:t>
      </w:r>
      <w:r>
        <w:rPr>
          <w:rFonts w:eastAsia="Consolas"/>
          <w:b w:val="0"/>
          <w:i/>
          <w:sz w:val="28"/>
          <w:szCs w:val="28"/>
          <w:lang w:eastAsia="en-US"/>
        </w:rPr>
        <w:t xml:space="preserve">а </w:t>
      </w:r>
      <w:r w:rsidRPr="00A8034C">
        <w:rPr>
          <w:rFonts w:eastAsia="Consolas"/>
          <w:b w:val="0"/>
          <w:i/>
          <w:sz w:val="28"/>
          <w:szCs w:val="28"/>
          <w:lang w:eastAsia="en-US"/>
        </w:rPr>
        <w:t>№129)</w:t>
      </w:r>
      <w:r>
        <w:rPr>
          <w:rFonts w:eastAsia="Consolas"/>
          <w:b w:val="0"/>
          <w:i/>
          <w:sz w:val="28"/>
          <w:szCs w:val="28"/>
          <w:lang w:eastAsia="en-US"/>
        </w:rPr>
        <w:t xml:space="preserve"> и другие нормативные правовые акты РК</w:t>
      </w:r>
      <w:r w:rsidRPr="00A8034C">
        <w:rPr>
          <w:rFonts w:eastAsia="Consolas"/>
          <w:b w:val="0"/>
          <w:i/>
          <w:sz w:val="28"/>
          <w:szCs w:val="28"/>
          <w:lang w:eastAsia="en-US"/>
        </w:rPr>
        <w:t>.</w:t>
      </w:r>
    </w:p>
    <w:p w:rsidR="0090399A" w:rsidRPr="00026C98" w:rsidRDefault="0090399A" w:rsidP="0090399A">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br w:type="page"/>
      </w:r>
    </w:p>
    <w:p w:rsidR="0090399A" w:rsidRPr="002B1560" w:rsidRDefault="0090399A" w:rsidP="0090399A">
      <w:pPr>
        <w:pStyle w:val="aff3"/>
        <w:shd w:val="clear" w:color="auto" w:fill="DBE5F1" w:themeFill="accent1" w:themeFillTint="33"/>
        <w:jc w:val="both"/>
        <w:rPr>
          <w:rStyle w:val="aff9"/>
          <w:rFonts w:ascii="Times New Roman" w:hAnsi="Times New Roman" w:cs="Times New Roman"/>
          <w:b/>
          <w:i w:val="0"/>
          <w:iCs w:val="0"/>
          <w:color w:val="auto"/>
          <w:sz w:val="28"/>
          <w:szCs w:val="28"/>
        </w:rPr>
      </w:pPr>
      <w:r>
        <w:rPr>
          <w:rStyle w:val="aff9"/>
          <w:rFonts w:ascii="Times New Roman" w:hAnsi="Times New Roman" w:cs="Times New Roman"/>
          <w:b/>
          <w:i w:val="0"/>
          <w:iCs w:val="0"/>
          <w:color w:val="auto"/>
          <w:sz w:val="28"/>
          <w:szCs w:val="28"/>
        </w:rPr>
        <w:lastRenderedPageBreak/>
        <w:t>РАЗДЕЛ 1</w:t>
      </w:r>
      <w:r w:rsidRPr="002B1560">
        <w:rPr>
          <w:rStyle w:val="aff9"/>
          <w:rFonts w:ascii="Times New Roman" w:hAnsi="Times New Roman" w:cs="Times New Roman"/>
          <w:b/>
          <w:i w:val="0"/>
          <w:iCs w:val="0"/>
          <w:color w:val="auto"/>
          <w:sz w:val="28"/>
          <w:szCs w:val="28"/>
        </w:rPr>
        <w:t xml:space="preserve">. ОЦЕНКА ЭФФЕКТИВНОСТИ РЕАЛИЗАЦИИ ПРОГРАММЫ ПОСТКРИЗИСНОГО ВОССТАНОВЛЕНИЯ ПРЕДПРИЯТИЙ </w:t>
      </w:r>
    </w:p>
    <w:p w:rsidR="0090399A" w:rsidRDefault="0090399A" w:rsidP="0090399A">
      <w:pPr>
        <w:widowControl w:val="0"/>
        <w:shd w:val="clear" w:color="auto" w:fill="FFFFFF"/>
        <w:spacing w:after="0" w:line="240" w:lineRule="auto"/>
        <w:ind w:firstLine="567"/>
        <w:contextualSpacing/>
        <w:jc w:val="both"/>
        <w:rPr>
          <w:rFonts w:ascii="Times New Roman" w:hAnsi="Times New Roman"/>
          <w:i/>
          <w:sz w:val="24"/>
          <w:szCs w:val="24"/>
        </w:rPr>
      </w:pPr>
      <w:r w:rsidRPr="000008CF">
        <w:rPr>
          <w:rFonts w:ascii="Times New Roman" w:hAnsi="Times New Roman"/>
          <w:sz w:val="28"/>
          <w:szCs w:val="28"/>
        </w:rPr>
        <w:t xml:space="preserve">Основанием для разработки Программы </w:t>
      </w:r>
      <w:r>
        <w:rPr>
          <w:rFonts w:ascii="Times New Roman" w:hAnsi="Times New Roman"/>
          <w:sz w:val="28"/>
          <w:szCs w:val="28"/>
        </w:rPr>
        <w:t>посткризисного восстановления предприятий (оздоровление конкурентоспособных предприятий), утвержденной</w:t>
      </w:r>
      <w:r w:rsidRPr="00026C98">
        <w:rPr>
          <w:rFonts w:ascii="Times New Roman" w:hAnsi="Times New Roman"/>
          <w:sz w:val="28"/>
          <w:szCs w:val="28"/>
        </w:rPr>
        <w:t xml:space="preserve"> постановлением Правительства Республики Казахстан от 4 марта 2011 года № 225 </w:t>
      </w:r>
      <w:r w:rsidRPr="00AE3036">
        <w:rPr>
          <w:rFonts w:ascii="Times New Roman" w:hAnsi="Times New Roman"/>
          <w:i/>
          <w:sz w:val="28"/>
          <w:szCs w:val="28"/>
        </w:rPr>
        <w:t>(далее – Программа, Программа посткризисного восстановления)</w:t>
      </w:r>
      <w:r w:rsidRPr="00026C98">
        <w:rPr>
          <w:rFonts w:ascii="Times New Roman" w:hAnsi="Times New Roman"/>
          <w:sz w:val="28"/>
          <w:szCs w:val="28"/>
        </w:rPr>
        <w:t xml:space="preserve"> за период с 2011 по 2016 годы</w:t>
      </w:r>
      <w:r>
        <w:rPr>
          <w:rFonts w:ascii="Times New Roman" w:hAnsi="Times New Roman"/>
          <w:sz w:val="28"/>
          <w:szCs w:val="28"/>
        </w:rPr>
        <w:t xml:space="preserve">, </w:t>
      </w:r>
      <w:r w:rsidRPr="000008CF">
        <w:rPr>
          <w:rFonts w:ascii="Times New Roman" w:hAnsi="Times New Roman"/>
          <w:sz w:val="28"/>
          <w:szCs w:val="28"/>
        </w:rPr>
        <w:t xml:space="preserve">является поручение Президента Республики </w:t>
      </w:r>
      <w:r w:rsidRPr="000C2372">
        <w:rPr>
          <w:rFonts w:ascii="Times New Roman" w:hAnsi="Times New Roman"/>
          <w:sz w:val="28"/>
          <w:szCs w:val="28"/>
        </w:rPr>
        <w:t xml:space="preserve">Казахстана Н. Назарбаева, данное 11 февраля 2011 года на XIII съезде НДП «Нур Отан» </w:t>
      </w:r>
      <w:r w:rsidRPr="00AE3036">
        <w:rPr>
          <w:rFonts w:ascii="Times New Roman" w:hAnsi="Times New Roman"/>
          <w:i/>
          <w:sz w:val="28"/>
          <w:szCs w:val="28"/>
        </w:rPr>
        <w:t>(протокол заседания Единого координационного совета по вопросам предпринимательства от 6 декабря 2010 года).</w:t>
      </w: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803EB7">
        <w:rPr>
          <w:rFonts w:ascii="Times New Roman" w:hAnsi="Times New Roman"/>
          <w:sz w:val="28"/>
          <w:szCs w:val="28"/>
        </w:rPr>
        <w:t xml:space="preserve">Пунктом 3 </w:t>
      </w:r>
      <w:r>
        <w:rPr>
          <w:rFonts w:ascii="Times New Roman" w:hAnsi="Times New Roman"/>
          <w:sz w:val="28"/>
          <w:szCs w:val="28"/>
        </w:rPr>
        <w:t>Постановле</w:t>
      </w:r>
      <w:r w:rsidRPr="00803EB7">
        <w:rPr>
          <w:rFonts w:ascii="Times New Roman" w:hAnsi="Times New Roman"/>
          <w:sz w:val="28"/>
          <w:szCs w:val="28"/>
        </w:rPr>
        <w:t>ния Правительства РК №225 от 4 марта 2011 года, контроль за исп</w:t>
      </w:r>
      <w:r>
        <w:rPr>
          <w:rFonts w:ascii="Times New Roman" w:hAnsi="Times New Roman"/>
          <w:sz w:val="28"/>
          <w:szCs w:val="28"/>
        </w:rPr>
        <w:t>олнением постановления возложен</w:t>
      </w:r>
      <w:r w:rsidRPr="00803EB7">
        <w:rPr>
          <w:rFonts w:ascii="Times New Roman" w:hAnsi="Times New Roman"/>
          <w:sz w:val="28"/>
          <w:szCs w:val="28"/>
        </w:rPr>
        <w:t xml:space="preserve"> на Министерство финансов Республики Казахстан. </w:t>
      </w:r>
      <w:r>
        <w:rPr>
          <w:rFonts w:ascii="Times New Roman" w:hAnsi="Times New Roman"/>
          <w:sz w:val="28"/>
          <w:szCs w:val="28"/>
        </w:rPr>
        <w:t>Соответственно, п</w:t>
      </w:r>
      <w:r w:rsidRPr="00803EB7">
        <w:rPr>
          <w:rFonts w:ascii="Times New Roman" w:hAnsi="Times New Roman"/>
          <w:sz w:val="28"/>
          <w:szCs w:val="28"/>
        </w:rPr>
        <w:t>ланирование и администрирование бюджетных программ по оздоровлению осуществлял</w:t>
      </w:r>
      <w:r w:rsidRPr="000008CF">
        <w:rPr>
          <w:rFonts w:ascii="Times New Roman" w:hAnsi="Times New Roman"/>
          <w:sz w:val="28"/>
          <w:szCs w:val="28"/>
        </w:rPr>
        <w:t xml:space="preserve"> </w:t>
      </w:r>
      <w:r w:rsidRPr="00803EB7">
        <w:rPr>
          <w:rFonts w:ascii="Times New Roman" w:hAnsi="Times New Roman"/>
          <w:sz w:val="28"/>
          <w:szCs w:val="28"/>
        </w:rPr>
        <w:t>уполномоченный орган в лице Министерства финансов Республики Казахстан.</w:t>
      </w:r>
    </w:p>
    <w:p w:rsidR="0090399A" w:rsidRPr="00AE3036" w:rsidRDefault="0090399A" w:rsidP="0090399A">
      <w:pPr>
        <w:widowControl w:val="0"/>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Н</w:t>
      </w:r>
      <w:r w:rsidRPr="00AE3036">
        <w:rPr>
          <w:rFonts w:ascii="Times New Roman" w:hAnsi="Times New Roman"/>
          <w:sz w:val="28"/>
          <w:szCs w:val="28"/>
        </w:rPr>
        <w:t xml:space="preserve">а реализацию Программы из республиканского бюджета выделено 61 407,2  млн.тенге на оздоровление 55 предприятий.  </w:t>
      </w:r>
    </w:p>
    <w:p w:rsidR="0090399A"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Министерством финансов РК реализация бюджетных программ разделена следующим образом:</w:t>
      </w:r>
    </w:p>
    <w:p w:rsidR="0090399A" w:rsidRPr="00146957" w:rsidRDefault="0090399A" w:rsidP="0090399A">
      <w:pPr>
        <w:pStyle w:val="a4"/>
        <w:numPr>
          <w:ilvl w:val="0"/>
          <w:numId w:val="8"/>
        </w:numPr>
        <w:tabs>
          <w:tab w:val="left" w:pos="1134"/>
        </w:tabs>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 xml:space="preserve">планирование и реализация 038 бюджетной программы закреплена за Министерством финансов РК и АО «Компания по реабилитации и управлению активами» </w:t>
      </w:r>
      <w:r w:rsidRPr="001C039C">
        <w:rPr>
          <w:rFonts w:ascii="Times New Roman" w:hAnsi="Times New Roman"/>
          <w:i/>
          <w:sz w:val="28"/>
          <w:szCs w:val="28"/>
        </w:rPr>
        <w:t>(далее – АО «КРУА»),</w:t>
      </w:r>
      <w:r>
        <w:rPr>
          <w:rFonts w:ascii="Times New Roman" w:hAnsi="Times New Roman"/>
          <w:sz w:val="28"/>
          <w:szCs w:val="28"/>
        </w:rPr>
        <w:t xml:space="preserve"> являющегося подведомственными подразделением Министерства финансов РК;</w:t>
      </w:r>
    </w:p>
    <w:p w:rsidR="0090399A" w:rsidRPr="00146957" w:rsidRDefault="0090399A" w:rsidP="0090399A">
      <w:pPr>
        <w:pStyle w:val="a4"/>
        <w:numPr>
          <w:ilvl w:val="0"/>
          <w:numId w:val="8"/>
        </w:numPr>
        <w:tabs>
          <w:tab w:val="left" w:pos="1134"/>
        </w:tabs>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 xml:space="preserve">планирование и реализация 043 бюджетной программы закреплена за </w:t>
      </w:r>
      <w:r w:rsidRPr="00146957">
        <w:rPr>
          <w:rFonts w:ascii="Times New Roman" w:hAnsi="Times New Roman"/>
          <w:sz w:val="28"/>
          <w:szCs w:val="28"/>
        </w:rPr>
        <w:t xml:space="preserve"> </w:t>
      </w:r>
      <w:r>
        <w:rPr>
          <w:rFonts w:ascii="Times New Roman" w:hAnsi="Times New Roman"/>
          <w:sz w:val="28"/>
          <w:szCs w:val="28"/>
        </w:rPr>
        <w:t>Министерством финансов РК;</w:t>
      </w:r>
    </w:p>
    <w:p w:rsidR="0090399A" w:rsidRPr="009F2D6E" w:rsidRDefault="0090399A" w:rsidP="0090399A">
      <w:pPr>
        <w:pStyle w:val="a4"/>
        <w:numPr>
          <w:ilvl w:val="0"/>
          <w:numId w:val="8"/>
        </w:numPr>
        <w:tabs>
          <w:tab w:val="left" w:pos="1134"/>
        </w:tabs>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 xml:space="preserve">планирование и реализация 046 бюджетной программы закреплена за Министерством финансов РК и Комитетом государственного имущества и приватизации Министерства финансов РК </w:t>
      </w:r>
      <w:r w:rsidRPr="001C039C">
        <w:rPr>
          <w:rFonts w:ascii="Times New Roman" w:hAnsi="Times New Roman"/>
          <w:i/>
          <w:sz w:val="28"/>
          <w:szCs w:val="28"/>
        </w:rPr>
        <w:t>(далее – КГИП).</w:t>
      </w:r>
    </w:p>
    <w:p w:rsidR="0090399A" w:rsidRDefault="0090399A" w:rsidP="0090399A">
      <w:pPr>
        <w:widowControl w:val="0"/>
        <w:shd w:val="clear" w:color="auto" w:fill="FFFFFF"/>
        <w:tabs>
          <w:tab w:val="left" w:pos="851"/>
          <w:tab w:val="left" w:pos="993"/>
        </w:tabs>
        <w:spacing w:after="0" w:line="240" w:lineRule="auto"/>
        <w:jc w:val="both"/>
        <w:rPr>
          <w:rFonts w:ascii="Times New Roman" w:hAnsi="Times New Roman" w:cs="Times New Roman"/>
          <w:i/>
          <w:sz w:val="28"/>
          <w:szCs w:val="28"/>
        </w:rPr>
      </w:pPr>
    </w:p>
    <w:p w:rsidR="0090399A" w:rsidRPr="009F2D6E" w:rsidRDefault="0090399A" w:rsidP="0090399A">
      <w:pPr>
        <w:widowControl w:val="0"/>
        <w:shd w:val="clear" w:color="auto" w:fill="FFFFFF"/>
        <w:tabs>
          <w:tab w:val="left" w:pos="851"/>
          <w:tab w:val="left" w:pos="993"/>
        </w:tabs>
        <w:spacing w:after="0" w:line="240" w:lineRule="auto"/>
        <w:jc w:val="both"/>
        <w:rPr>
          <w:rFonts w:ascii="Times New Roman" w:hAnsi="Times New Roman" w:cs="Times New Roman"/>
          <w:b/>
          <w:i/>
          <w:sz w:val="28"/>
          <w:szCs w:val="28"/>
        </w:rPr>
      </w:pPr>
      <w:r w:rsidRPr="009F2D6E">
        <w:rPr>
          <w:rFonts w:ascii="Times New Roman" w:hAnsi="Times New Roman" w:cs="Times New Roman"/>
          <w:b/>
          <w:i/>
          <w:sz w:val="28"/>
          <w:szCs w:val="28"/>
        </w:rPr>
        <w:t>Таблица №</w:t>
      </w:r>
      <w:r>
        <w:rPr>
          <w:rFonts w:ascii="Times New Roman" w:hAnsi="Times New Roman" w:cs="Times New Roman"/>
          <w:b/>
          <w:i/>
          <w:sz w:val="28"/>
          <w:szCs w:val="28"/>
        </w:rPr>
        <w:t xml:space="preserve">1 </w:t>
      </w:r>
      <w:r w:rsidRPr="009F2D6E">
        <w:rPr>
          <w:rFonts w:ascii="Times New Roman" w:hAnsi="Times New Roman" w:cs="Times New Roman"/>
          <w:b/>
          <w:i/>
          <w:sz w:val="28"/>
          <w:szCs w:val="28"/>
        </w:rPr>
        <w:t xml:space="preserve">Объем освоенных бюджетных средств за 2011-2016 годы в рамках Программы посткризисного восстановления </w:t>
      </w:r>
    </w:p>
    <w:p w:rsidR="0090399A" w:rsidRPr="009F2D6E" w:rsidRDefault="0090399A" w:rsidP="0090399A">
      <w:pPr>
        <w:pStyle w:val="a4"/>
        <w:widowControl w:val="0"/>
        <w:shd w:val="clear" w:color="auto" w:fill="FFFFFF"/>
        <w:tabs>
          <w:tab w:val="left" w:pos="851"/>
          <w:tab w:val="left" w:pos="993"/>
        </w:tabs>
        <w:spacing w:after="0" w:line="240" w:lineRule="auto"/>
        <w:ind w:left="1068"/>
        <w:jc w:val="both"/>
        <w:rPr>
          <w:rFonts w:ascii="Times New Roman" w:hAnsi="Times New Roman" w:cs="Times New Roman"/>
          <w:sz w:val="24"/>
          <w:szCs w:val="24"/>
        </w:rPr>
      </w:pP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r>
      <w:r w:rsidRPr="009F2D6E">
        <w:rPr>
          <w:rFonts w:ascii="Times New Roman" w:eastAsia="Times New Roman" w:hAnsi="Times New Roman" w:cs="Times New Roman"/>
          <w:bCs/>
          <w:i/>
          <w:color w:val="000000"/>
          <w:sz w:val="24"/>
          <w:szCs w:val="24"/>
        </w:rPr>
        <w:tab/>
        <w:t xml:space="preserve">     (тыс.тенге)</w:t>
      </w: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0"/>
        <w:gridCol w:w="1134"/>
        <w:gridCol w:w="1560"/>
        <w:gridCol w:w="1700"/>
        <w:gridCol w:w="1701"/>
        <w:gridCol w:w="1418"/>
      </w:tblGrid>
      <w:tr w:rsidR="0090399A" w:rsidRPr="007F1C98" w:rsidTr="00BC64C0">
        <w:trPr>
          <w:trHeight w:val="965"/>
          <w:tblHeader/>
        </w:trPr>
        <w:tc>
          <w:tcPr>
            <w:tcW w:w="582" w:type="dxa"/>
            <w:shd w:val="clear" w:color="auto" w:fill="auto"/>
            <w:vAlign w:val="center"/>
            <w:hideMark/>
          </w:tcPr>
          <w:p w:rsidR="0090399A" w:rsidRPr="007F1C98" w:rsidRDefault="0090399A" w:rsidP="00BC64C0">
            <w:pPr>
              <w:spacing w:after="0" w:line="240" w:lineRule="auto"/>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w:t>
            </w:r>
          </w:p>
        </w:tc>
        <w:tc>
          <w:tcPr>
            <w:tcW w:w="1560"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Код, наименование</w:t>
            </w:r>
          </w:p>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бюджетной программы</w:t>
            </w:r>
          </w:p>
          <w:p w:rsidR="0090399A" w:rsidRPr="007F1C98" w:rsidRDefault="0090399A" w:rsidP="00BC64C0">
            <w:pPr>
              <w:spacing w:after="0" w:line="240" w:lineRule="auto"/>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color w:val="000000"/>
                <w:sz w:val="24"/>
                <w:szCs w:val="24"/>
              </w:rPr>
              <w:t> </w:t>
            </w: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Год</w:t>
            </w:r>
          </w:p>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/полугодие/</w:t>
            </w:r>
          </w:p>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Месяцы</w:t>
            </w:r>
          </w:p>
        </w:tc>
        <w:tc>
          <w:tcPr>
            <w:tcW w:w="1560" w:type="dxa"/>
            <w:vAlign w:val="center"/>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p>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Утвержденный бюджет</w:t>
            </w:r>
          </w:p>
        </w:tc>
        <w:tc>
          <w:tcPr>
            <w:tcW w:w="1700" w:type="dxa"/>
            <w:vAlign w:val="center"/>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Уточненный бюджет</w:t>
            </w:r>
          </w:p>
        </w:tc>
        <w:tc>
          <w:tcPr>
            <w:tcW w:w="1701"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Фактически освоенные средства</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Сумма неисполнения плана на конец года, тыс.тенге</w:t>
            </w:r>
          </w:p>
        </w:tc>
      </w:tr>
      <w:tr w:rsidR="0090399A" w:rsidRPr="007F1C98" w:rsidTr="00BC64C0">
        <w:trPr>
          <w:cantSplit/>
          <w:trHeight w:val="300"/>
        </w:trPr>
        <w:tc>
          <w:tcPr>
            <w:tcW w:w="582" w:type="dxa"/>
            <w:vMerge w:val="restart"/>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w:t>
            </w:r>
          </w:p>
        </w:tc>
        <w:tc>
          <w:tcPr>
            <w:tcW w:w="1560" w:type="dxa"/>
            <w:vMerge w:val="restart"/>
            <w:shd w:val="clear" w:color="auto" w:fill="auto"/>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 xml:space="preserve">038 </w:t>
            </w:r>
            <w:r>
              <w:rPr>
                <w:rFonts w:ascii="Times New Roman" w:eastAsia="Times New Roman" w:hAnsi="Times New Roman" w:cs="Times New Roman"/>
                <w:color w:val="000000"/>
                <w:sz w:val="24"/>
                <w:szCs w:val="24"/>
              </w:rPr>
              <w:t xml:space="preserve">бюджетная программа - </w:t>
            </w:r>
            <w:r>
              <w:rPr>
                <w:rFonts w:ascii="Times New Roman" w:eastAsia="Times New Roman" w:hAnsi="Times New Roman" w:cs="Times New Roman"/>
                <w:color w:val="000000"/>
                <w:sz w:val="24"/>
                <w:szCs w:val="24"/>
              </w:rPr>
              <w:lastRenderedPageBreak/>
              <w:t>субсидирование</w:t>
            </w: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lastRenderedPageBreak/>
              <w:t>2011</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7 050 207,0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4 766 720,0</w:t>
            </w:r>
          </w:p>
        </w:tc>
        <w:tc>
          <w:tcPr>
            <w:tcW w:w="1701" w:type="dxa"/>
            <w:shd w:val="clear" w:color="auto" w:fill="auto"/>
            <w:vAlign w:val="center"/>
            <w:hideMark/>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892 259,7</w:t>
            </w:r>
          </w:p>
        </w:tc>
        <w:tc>
          <w:tcPr>
            <w:tcW w:w="1418" w:type="dxa"/>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3 874 460,3</w:t>
            </w:r>
          </w:p>
        </w:tc>
      </w:tr>
      <w:tr w:rsidR="0090399A" w:rsidRPr="007F1C98" w:rsidTr="00BC64C0">
        <w:trPr>
          <w:cantSplit/>
          <w:trHeight w:val="300"/>
        </w:trPr>
        <w:tc>
          <w:tcPr>
            <w:tcW w:w="582" w:type="dxa"/>
            <w:vMerge/>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Merge/>
            <w:shd w:val="clear" w:color="auto" w:fill="auto"/>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2012</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10 533 441,0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5 016 420,0</w:t>
            </w:r>
          </w:p>
        </w:tc>
        <w:tc>
          <w:tcPr>
            <w:tcW w:w="1701" w:type="dxa"/>
            <w:shd w:val="clear" w:color="auto" w:fill="auto"/>
            <w:vAlign w:val="center"/>
            <w:hideMark/>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4 767 217,2</w:t>
            </w:r>
          </w:p>
        </w:tc>
        <w:tc>
          <w:tcPr>
            <w:tcW w:w="1418" w:type="dxa"/>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249 202,8</w:t>
            </w:r>
          </w:p>
        </w:tc>
      </w:tr>
      <w:tr w:rsidR="0090399A" w:rsidRPr="007F1C98" w:rsidTr="00BC64C0">
        <w:trPr>
          <w:cantSplit/>
          <w:trHeight w:val="300"/>
        </w:trPr>
        <w:tc>
          <w:tcPr>
            <w:tcW w:w="582" w:type="dxa"/>
            <w:vMerge/>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Merge/>
            <w:shd w:val="clear" w:color="auto" w:fill="auto"/>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2013</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19 200 828,0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12 511 656,0</w:t>
            </w:r>
          </w:p>
        </w:tc>
        <w:tc>
          <w:tcPr>
            <w:tcW w:w="1701" w:type="dxa"/>
            <w:shd w:val="clear" w:color="auto" w:fill="auto"/>
            <w:vAlign w:val="center"/>
            <w:hideMark/>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12 301 378,2</w:t>
            </w:r>
          </w:p>
        </w:tc>
        <w:tc>
          <w:tcPr>
            <w:tcW w:w="1418" w:type="dxa"/>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210 277,8</w:t>
            </w:r>
          </w:p>
        </w:tc>
      </w:tr>
      <w:tr w:rsidR="0090399A" w:rsidRPr="007F1C98" w:rsidTr="00BC64C0">
        <w:trPr>
          <w:trHeight w:val="300"/>
        </w:trPr>
        <w:tc>
          <w:tcPr>
            <w:tcW w:w="582" w:type="dxa"/>
            <w:vMerge/>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560" w:type="dxa"/>
            <w:vMerge/>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2014</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19 200 828,0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19 688 565,0</w:t>
            </w:r>
          </w:p>
        </w:tc>
        <w:tc>
          <w:tcPr>
            <w:tcW w:w="1701" w:type="dxa"/>
            <w:shd w:val="clear" w:color="auto" w:fill="auto"/>
            <w:vAlign w:val="center"/>
            <w:hideMark/>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19 688 565,0</w:t>
            </w:r>
          </w:p>
        </w:tc>
        <w:tc>
          <w:tcPr>
            <w:tcW w:w="1418" w:type="dxa"/>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Times New Roman" w:hAnsi="Times New Roman" w:cs="Times New Roman"/>
                <w:color w:val="000000"/>
                <w:sz w:val="24"/>
                <w:szCs w:val="24"/>
              </w:rPr>
              <w:t>0</w:t>
            </w:r>
          </w:p>
        </w:tc>
      </w:tr>
      <w:tr w:rsidR="0090399A" w:rsidRPr="007F1C98" w:rsidTr="00BC64C0">
        <w:trPr>
          <w:trHeight w:val="349"/>
        </w:trPr>
        <w:tc>
          <w:tcPr>
            <w:tcW w:w="582" w:type="dxa"/>
            <w:vMerge/>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560" w:type="dxa"/>
            <w:vMerge/>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2015</w:t>
            </w:r>
          </w:p>
        </w:tc>
        <w:tc>
          <w:tcPr>
            <w:tcW w:w="1560" w:type="dxa"/>
          </w:tcPr>
          <w:p w:rsidR="0090399A" w:rsidRPr="007F1C98" w:rsidRDefault="0090399A" w:rsidP="00BC64C0">
            <w:pPr>
              <w:spacing w:after="0" w:line="240" w:lineRule="auto"/>
              <w:jc w:val="center"/>
              <w:rPr>
                <w:rFonts w:ascii="Times New Roman" w:eastAsia="Calibri" w:hAnsi="Times New Roman" w:cs="Times New Roman"/>
                <w:sz w:val="24"/>
                <w:szCs w:val="24"/>
              </w:rPr>
            </w:pPr>
            <w:r w:rsidRPr="007F1C98">
              <w:rPr>
                <w:rFonts w:ascii="Times New Roman" w:eastAsia="Calibri" w:hAnsi="Times New Roman" w:cs="Times New Roman"/>
                <w:sz w:val="24"/>
                <w:szCs w:val="24"/>
              </w:rPr>
              <w:t>17 171 522,0</w:t>
            </w:r>
          </w:p>
        </w:tc>
        <w:tc>
          <w:tcPr>
            <w:tcW w:w="1700" w:type="dxa"/>
          </w:tcPr>
          <w:p w:rsidR="0090399A" w:rsidRPr="007F1C98" w:rsidRDefault="0090399A" w:rsidP="00BC64C0">
            <w:pPr>
              <w:spacing w:after="0" w:line="240" w:lineRule="auto"/>
              <w:jc w:val="center"/>
              <w:rPr>
                <w:rFonts w:ascii="Times New Roman" w:eastAsia="Calibri" w:hAnsi="Times New Roman" w:cs="Times New Roman"/>
                <w:sz w:val="24"/>
                <w:szCs w:val="24"/>
              </w:rPr>
            </w:pPr>
            <w:r w:rsidRPr="007F1C98">
              <w:rPr>
                <w:rFonts w:ascii="Times New Roman" w:eastAsia="Calibri" w:hAnsi="Times New Roman" w:cs="Times New Roman"/>
                <w:sz w:val="24"/>
                <w:szCs w:val="24"/>
              </w:rPr>
              <w:t>15 343 217,0</w:t>
            </w:r>
          </w:p>
        </w:tc>
        <w:tc>
          <w:tcPr>
            <w:tcW w:w="1701" w:type="dxa"/>
            <w:shd w:val="clear" w:color="auto" w:fill="auto"/>
            <w:vAlign w:val="center"/>
            <w:hideMark/>
          </w:tcPr>
          <w:p w:rsidR="0090399A" w:rsidRPr="00320674" w:rsidRDefault="0090399A" w:rsidP="00BC64C0">
            <w:pPr>
              <w:spacing w:after="0" w:line="240" w:lineRule="auto"/>
              <w:jc w:val="center"/>
              <w:rPr>
                <w:rFonts w:ascii="Times New Roman" w:eastAsia="Times New Roman" w:hAnsi="Times New Roman" w:cs="Times New Roman"/>
                <w:color w:val="000000"/>
                <w:sz w:val="24"/>
                <w:szCs w:val="24"/>
              </w:rPr>
            </w:pPr>
            <w:r w:rsidRPr="00320674">
              <w:rPr>
                <w:rFonts w:ascii="Times New Roman" w:eastAsia="Calibri" w:hAnsi="Times New Roman" w:cs="Times New Roman"/>
                <w:sz w:val="24"/>
                <w:szCs w:val="24"/>
              </w:rPr>
              <w:t>15 202 312,5</w:t>
            </w:r>
          </w:p>
        </w:tc>
        <w:tc>
          <w:tcPr>
            <w:tcW w:w="1418" w:type="dxa"/>
          </w:tcPr>
          <w:p w:rsidR="0090399A" w:rsidRPr="00320674" w:rsidRDefault="0090399A" w:rsidP="00BC64C0">
            <w:pPr>
              <w:spacing w:after="0" w:line="240" w:lineRule="auto"/>
              <w:jc w:val="center"/>
              <w:rPr>
                <w:rFonts w:ascii="Times New Roman" w:eastAsia="Calibri" w:hAnsi="Times New Roman" w:cs="Times New Roman"/>
                <w:sz w:val="24"/>
                <w:szCs w:val="24"/>
              </w:rPr>
            </w:pPr>
            <w:r w:rsidRPr="00320674">
              <w:rPr>
                <w:rFonts w:ascii="Times New Roman" w:eastAsia="Calibri" w:hAnsi="Times New Roman" w:cs="Times New Roman"/>
                <w:sz w:val="24"/>
                <w:szCs w:val="24"/>
              </w:rPr>
              <w:t>140 904,5</w:t>
            </w:r>
          </w:p>
        </w:tc>
      </w:tr>
      <w:tr w:rsidR="0090399A" w:rsidRPr="007F1C98" w:rsidTr="00BC64C0">
        <w:trPr>
          <w:trHeight w:val="349"/>
        </w:trPr>
        <w:tc>
          <w:tcPr>
            <w:tcW w:w="582" w:type="dxa"/>
            <w:vMerge/>
            <w:vAlign w:val="center"/>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560" w:type="dxa"/>
            <w:vMerge/>
            <w:vAlign w:val="center"/>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2016</w:t>
            </w:r>
          </w:p>
        </w:tc>
        <w:tc>
          <w:tcPr>
            <w:tcW w:w="1560" w:type="dxa"/>
          </w:tcPr>
          <w:p w:rsidR="0090399A" w:rsidRPr="007F1C98" w:rsidRDefault="0090399A" w:rsidP="00BC64C0">
            <w:pPr>
              <w:spacing w:after="0" w:line="240" w:lineRule="auto"/>
              <w:jc w:val="center"/>
              <w:rPr>
                <w:rFonts w:ascii="Times New Roman" w:eastAsia="Calibri" w:hAnsi="Times New Roman" w:cs="Times New Roman"/>
                <w:sz w:val="24"/>
                <w:szCs w:val="24"/>
              </w:rPr>
            </w:pPr>
            <w:r w:rsidRPr="007F1C98">
              <w:rPr>
                <w:rFonts w:ascii="Times New Roman" w:eastAsia="Calibri" w:hAnsi="Times New Roman" w:cs="Times New Roman"/>
                <w:sz w:val="24"/>
                <w:szCs w:val="24"/>
              </w:rPr>
              <w:t>10 345 568,0</w:t>
            </w:r>
          </w:p>
        </w:tc>
        <w:tc>
          <w:tcPr>
            <w:tcW w:w="1700" w:type="dxa"/>
          </w:tcPr>
          <w:p w:rsidR="0090399A" w:rsidRPr="007F1C98" w:rsidRDefault="0090399A" w:rsidP="00BC64C0">
            <w:pPr>
              <w:spacing w:after="0" w:line="240" w:lineRule="auto"/>
              <w:jc w:val="center"/>
              <w:rPr>
                <w:rFonts w:ascii="Times New Roman" w:eastAsia="Calibri" w:hAnsi="Times New Roman" w:cs="Times New Roman"/>
                <w:sz w:val="24"/>
                <w:szCs w:val="24"/>
              </w:rPr>
            </w:pPr>
            <w:r w:rsidRPr="007F1C98">
              <w:rPr>
                <w:rFonts w:ascii="Times New Roman" w:eastAsia="Calibri" w:hAnsi="Times New Roman" w:cs="Times New Roman"/>
                <w:sz w:val="24"/>
                <w:szCs w:val="24"/>
              </w:rPr>
              <w:t>8 005 737,0</w:t>
            </w:r>
          </w:p>
        </w:tc>
        <w:tc>
          <w:tcPr>
            <w:tcW w:w="1701" w:type="dxa"/>
            <w:shd w:val="clear" w:color="auto" w:fill="auto"/>
            <w:vAlign w:val="center"/>
          </w:tcPr>
          <w:p w:rsidR="0090399A" w:rsidRPr="00320674" w:rsidRDefault="0090399A" w:rsidP="00BC64C0">
            <w:pPr>
              <w:spacing w:after="0" w:line="240" w:lineRule="auto"/>
              <w:jc w:val="center"/>
              <w:rPr>
                <w:rFonts w:ascii="Times New Roman" w:eastAsia="Calibri" w:hAnsi="Times New Roman" w:cs="Times New Roman"/>
                <w:sz w:val="24"/>
                <w:szCs w:val="24"/>
              </w:rPr>
            </w:pPr>
            <w:r w:rsidRPr="00320674">
              <w:rPr>
                <w:rFonts w:ascii="Times New Roman" w:eastAsia="Calibri" w:hAnsi="Times New Roman" w:cs="Times New Roman"/>
                <w:sz w:val="24"/>
                <w:szCs w:val="24"/>
              </w:rPr>
              <w:t>7 965 068,1</w:t>
            </w:r>
          </w:p>
        </w:tc>
        <w:tc>
          <w:tcPr>
            <w:tcW w:w="1418" w:type="dxa"/>
          </w:tcPr>
          <w:p w:rsidR="0090399A" w:rsidRPr="00320674" w:rsidRDefault="0090399A" w:rsidP="00BC64C0">
            <w:pPr>
              <w:spacing w:after="0" w:line="240" w:lineRule="auto"/>
              <w:jc w:val="center"/>
              <w:rPr>
                <w:rFonts w:ascii="Times New Roman" w:eastAsia="Calibri" w:hAnsi="Times New Roman" w:cs="Times New Roman"/>
                <w:sz w:val="24"/>
                <w:szCs w:val="24"/>
              </w:rPr>
            </w:pPr>
            <w:r w:rsidRPr="00320674">
              <w:rPr>
                <w:rFonts w:ascii="Times New Roman" w:eastAsia="Calibri" w:hAnsi="Times New Roman" w:cs="Times New Roman"/>
                <w:sz w:val="24"/>
                <w:szCs w:val="24"/>
              </w:rPr>
              <w:t>40 668,9</w:t>
            </w:r>
          </w:p>
        </w:tc>
      </w:tr>
      <w:tr w:rsidR="0090399A" w:rsidRPr="007F1C98" w:rsidTr="00BC64C0">
        <w:trPr>
          <w:trHeight w:val="349"/>
        </w:trPr>
        <w:tc>
          <w:tcPr>
            <w:tcW w:w="582" w:type="dxa"/>
            <w:vMerge/>
            <w:vAlign w:val="center"/>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560" w:type="dxa"/>
            <w:vAlign w:val="center"/>
          </w:tcPr>
          <w:p w:rsidR="0090399A" w:rsidRPr="007F1C98" w:rsidRDefault="0090399A" w:rsidP="00BC64C0">
            <w:pPr>
              <w:spacing w:after="0" w:line="240" w:lineRule="auto"/>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Итого</w:t>
            </w:r>
          </w:p>
        </w:tc>
        <w:tc>
          <w:tcPr>
            <w:tcW w:w="1134"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Х</w:t>
            </w:r>
          </w:p>
        </w:tc>
        <w:tc>
          <w:tcPr>
            <w:tcW w:w="1560" w:type="dxa"/>
          </w:tcPr>
          <w:p w:rsidR="0090399A" w:rsidRPr="007F1C98" w:rsidRDefault="0090399A" w:rsidP="00BC64C0">
            <w:pPr>
              <w:spacing w:after="0" w:line="240" w:lineRule="auto"/>
              <w:jc w:val="center"/>
              <w:rPr>
                <w:rFonts w:ascii="Times New Roman" w:eastAsia="Calibri" w:hAnsi="Times New Roman" w:cs="Times New Roman"/>
                <w:b/>
                <w:sz w:val="24"/>
                <w:szCs w:val="24"/>
              </w:rPr>
            </w:pPr>
          </w:p>
        </w:tc>
        <w:tc>
          <w:tcPr>
            <w:tcW w:w="1700" w:type="dxa"/>
          </w:tcPr>
          <w:p w:rsidR="0090399A" w:rsidRPr="007F1C98" w:rsidRDefault="0090399A" w:rsidP="00BC64C0">
            <w:pPr>
              <w:spacing w:after="0" w:line="240" w:lineRule="auto"/>
              <w:jc w:val="center"/>
              <w:rPr>
                <w:rFonts w:ascii="Times New Roman" w:eastAsia="Calibri" w:hAnsi="Times New Roman" w:cs="Times New Roman"/>
                <w:b/>
                <w:sz w:val="24"/>
                <w:szCs w:val="24"/>
              </w:rPr>
            </w:pPr>
          </w:p>
        </w:tc>
        <w:tc>
          <w:tcPr>
            <w:tcW w:w="1701" w:type="dxa"/>
            <w:shd w:val="clear" w:color="auto" w:fill="auto"/>
            <w:vAlign w:val="center"/>
          </w:tcPr>
          <w:p w:rsidR="0090399A" w:rsidRPr="007F1C98" w:rsidRDefault="0090399A" w:rsidP="00BC64C0">
            <w:pPr>
              <w:spacing w:after="0" w:line="240" w:lineRule="auto"/>
              <w:jc w:val="center"/>
              <w:rPr>
                <w:rFonts w:ascii="Times New Roman" w:eastAsia="Calibri" w:hAnsi="Times New Roman" w:cs="Times New Roman"/>
                <w:b/>
                <w:sz w:val="24"/>
                <w:szCs w:val="24"/>
              </w:rPr>
            </w:pPr>
            <w:r w:rsidRPr="007F1C98">
              <w:rPr>
                <w:rFonts w:ascii="Times New Roman" w:eastAsia="Calibri" w:hAnsi="Times New Roman" w:cs="Times New Roman"/>
                <w:b/>
                <w:sz w:val="24"/>
                <w:szCs w:val="24"/>
              </w:rPr>
              <w:t>60 816 800,7</w:t>
            </w:r>
          </w:p>
        </w:tc>
        <w:tc>
          <w:tcPr>
            <w:tcW w:w="1418" w:type="dxa"/>
          </w:tcPr>
          <w:p w:rsidR="0090399A" w:rsidRPr="007F1C98" w:rsidRDefault="0090399A" w:rsidP="00BC64C0">
            <w:pPr>
              <w:spacing w:after="0" w:line="240" w:lineRule="auto"/>
              <w:jc w:val="center"/>
              <w:rPr>
                <w:rFonts w:ascii="Times New Roman" w:eastAsia="Calibri" w:hAnsi="Times New Roman" w:cs="Times New Roman"/>
                <w:b/>
                <w:sz w:val="24"/>
                <w:szCs w:val="24"/>
              </w:rPr>
            </w:pPr>
          </w:p>
        </w:tc>
      </w:tr>
      <w:tr w:rsidR="0090399A" w:rsidRPr="007F1C98" w:rsidTr="00BC64C0">
        <w:trPr>
          <w:trHeight w:val="600"/>
        </w:trPr>
        <w:tc>
          <w:tcPr>
            <w:tcW w:w="582" w:type="dxa"/>
            <w:vMerge w:val="restart"/>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w:t>
            </w:r>
          </w:p>
        </w:tc>
        <w:tc>
          <w:tcPr>
            <w:tcW w:w="1560" w:type="dxa"/>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 xml:space="preserve">043 </w:t>
            </w:r>
            <w:r>
              <w:rPr>
                <w:rFonts w:ascii="Times New Roman" w:eastAsia="Times New Roman" w:hAnsi="Times New Roman" w:cs="Times New Roman"/>
                <w:color w:val="000000"/>
                <w:sz w:val="24"/>
                <w:szCs w:val="24"/>
              </w:rPr>
              <w:t>бюджетная программа – разработка планов реабилитаций</w:t>
            </w: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2011</w:t>
            </w:r>
          </w:p>
        </w:tc>
        <w:tc>
          <w:tcPr>
            <w:tcW w:w="1560" w:type="dxa"/>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1 715 000,0</w:t>
            </w:r>
          </w:p>
        </w:tc>
        <w:tc>
          <w:tcPr>
            <w:tcW w:w="1700" w:type="dxa"/>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490 000,0</w:t>
            </w:r>
          </w:p>
        </w:tc>
        <w:tc>
          <w:tcPr>
            <w:tcW w:w="1701"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119 875,8</w:t>
            </w:r>
          </w:p>
        </w:tc>
        <w:tc>
          <w:tcPr>
            <w:tcW w:w="1418" w:type="dxa"/>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370 124,2</w:t>
            </w:r>
          </w:p>
        </w:tc>
      </w:tr>
      <w:tr w:rsidR="0090399A" w:rsidRPr="007F1C98" w:rsidTr="00BC64C0">
        <w:trPr>
          <w:trHeight w:val="345"/>
        </w:trPr>
        <w:tc>
          <w:tcPr>
            <w:tcW w:w="582" w:type="dxa"/>
            <w:vMerge/>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Align w:val="center"/>
          </w:tcPr>
          <w:p w:rsidR="0090399A" w:rsidRPr="007F1C98" w:rsidRDefault="0090399A" w:rsidP="00BC64C0">
            <w:pPr>
              <w:spacing w:after="0" w:line="240" w:lineRule="auto"/>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Итого</w:t>
            </w:r>
          </w:p>
        </w:tc>
        <w:tc>
          <w:tcPr>
            <w:tcW w:w="1134"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Х</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p>
        </w:tc>
        <w:tc>
          <w:tcPr>
            <w:tcW w:w="1701"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119 875,8</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p>
        </w:tc>
      </w:tr>
      <w:tr w:rsidR="0090399A" w:rsidRPr="007F1C98" w:rsidTr="00BC64C0">
        <w:trPr>
          <w:trHeight w:val="395"/>
        </w:trPr>
        <w:tc>
          <w:tcPr>
            <w:tcW w:w="582" w:type="dxa"/>
            <w:vMerge w:val="restart"/>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3</w:t>
            </w:r>
          </w:p>
        </w:tc>
        <w:tc>
          <w:tcPr>
            <w:tcW w:w="1560" w:type="dxa"/>
            <w:vMerge w:val="restart"/>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 xml:space="preserve">046 </w:t>
            </w:r>
            <w:r>
              <w:rPr>
                <w:rFonts w:ascii="Times New Roman" w:eastAsia="Times New Roman" w:hAnsi="Times New Roman" w:cs="Times New Roman"/>
                <w:color w:val="000000"/>
                <w:sz w:val="24"/>
                <w:szCs w:val="24"/>
              </w:rPr>
              <w:t>бюджетная программа – проведение мониторинга</w:t>
            </w: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2013</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217 962,0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94 696,0</w:t>
            </w:r>
          </w:p>
        </w:tc>
        <w:tc>
          <w:tcPr>
            <w:tcW w:w="1701"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94 695,6</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r>
      <w:tr w:rsidR="0090399A" w:rsidRPr="007F1C98" w:rsidTr="00BC64C0">
        <w:trPr>
          <w:trHeight w:val="415"/>
        </w:trPr>
        <w:tc>
          <w:tcPr>
            <w:tcW w:w="582" w:type="dxa"/>
            <w:vMerge/>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Merge/>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2014</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235 396,0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162 492,0</w:t>
            </w:r>
          </w:p>
        </w:tc>
        <w:tc>
          <w:tcPr>
            <w:tcW w:w="1701"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162 491,6</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r>
      <w:tr w:rsidR="0090399A" w:rsidRPr="007F1C98" w:rsidTr="00BC64C0">
        <w:trPr>
          <w:trHeight w:val="408"/>
        </w:trPr>
        <w:tc>
          <w:tcPr>
            <w:tcW w:w="582" w:type="dxa"/>
            <w:vMerge/>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Merge/>
            <w:vAlign w:val="center"/>
            <w:hideMark/>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 xml:space="preserve">2015 </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211 856,0</w:t>
            </w: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153 700,0</w:t>
            </w:r>
          </w:p>
        </w:tc>
        <w:tc>
          <w:tcPr>
            <w:tcW w:w="1701"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153 345,4</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354,6</w:t>
            </w:r>
          </w:p>
        </w:tc>
      </w:tr>
      <w:tr w:rsidR="0090399A" w:rsidRPr="007F1C98" w:rsidTr="00BC64C0">
        <w:trPr>
          <w:trHeight w:val="123"/>
        </w:trPr>
        <w:tc>
          <w:tcPr>
            <w:tcW w:w="582" w:type="dxa"/>
            <w:vMerge/>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Merge/>
            <w:vAlign w:val="center"/>
          </w:tcPr>
          <w:p w:rsidR="0090399A" w:rsidRPr="007F1C98" w:rsidRDefault="0090399A" w:rsidP="00BC64C0">
            <w:pPr>
              <w:spacing w:after="0" w:line="240" w:lineRule="auto"/>
              <w:rPr>
                <w:rFonts w:ascii="Times New Roman" w:eastAsia="Times New Roman" w:hAnsi="Times New Roman" w:cs="Times New Roman"/>
                <w:color w:val="000000"/>
                <w:sz w:val="24"/>
                <w:szCs w:val="24"/>
              </w:rPr>
            </w:pPr>
          </w:p>
        </w:tc>
        <w:tc>
          <w:tcPr>
            <w:tcW w:w="1134"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2016</w:t>
            </w:r>
          </w:p>
        </w:tc>
        <w:tc>
          <w:tcPr>
            <w:tcW w:w="1560" w:type="dxa"/>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0E1DAE">
              <w:rPr>
                <w:rFonts w:ascii="Times New Roman" w:eastAsia="Times New Roman" w:hAnsi="Times New Roman" w:cs="Times New Roman"/>
                <w:sz w:val="24"/>
                <w:szCs w:val="24"/>
              </w:rPr>
              <w:t>153 700,0</w:t>
            </w:r>
          </w:p>
        </w:tc>
        <w:tc>
          <w:tcPr>
            <w:tcW w:w="1700" w:type="dxa"/>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60 215,0</w:t>
            </w:r>
          </w:p>
        </w:tc>
        <w:tc>
          <w:tcPr>
            <w:tcW w:w="1701"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60 019,7</w:t>
            </w:r>
          </w:p>
        </w:tc>
        <w:tc>
          <w:tcPr>
            <w:tcW w:w="1418" w:type="dxa"/>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195,3</w:t>
            </w:r>
          </w:p>
        </w:tc>
      </w:tr>
      <w:tr w:rsidR="0090399A" w:rsidRPr="007F1C98" w:rsidTr="00BC64C0">
        <w:trPr>
          <w:trHeight w:val="123"/>
        </w:trPr>
        <w:tc>
          <w:tcPr>
            <w:tcW w:w="582" w:type="dxa"/>
            <w:vMerge/>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p>
        </w:tc>
        <w:tc>
          <w:tcPr>
            <w:tcW w:w="1560" w:type="dxa"/>
            <w:vAlign w:val="center"/>
          </w:tcPr>
          <w:p w:rsidR="0090399A" w:rsidRPr="007F1C98" w:rsidRDefault="0090399A" w:rsidP="00BC64C0">
            <w:pPr>
              <w:spacing w:after="0" w:line="240" w:lineRule="auto"/>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Итого</w:t>
            </w:r>
          </w:p>
        </w:tc>
        <w:tc>
          <w:tcPr>
            <w:tcW w:w="1134"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Х</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p>
        </w:tc>
        <w:tc>
          <w:tcPr>
            <w:tcW w:w="1701" w:type="dxa"/>
            <w:shd w:val="clear" w:color="auto" w:fill="auto"/>
            <w:vAlign w:val="center"/>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r w:rsidRPr="007F1C98">
              <w:rPr>
                <w:rFonts w:ascii="Times New Roman" w:eastAsia="Times New Roman" w:hAnsi="Times New Roman" w:cs="Times New Roman"/>
                <w:b/>
                <w:color w:val="000000"/>
                <w:sz w:val="24"/>
                <w:szCs w:val="24"/>
              </w:rPr>
              <w:t>470 552,3</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b/>
                <w:color w:val="000000"/>
                <w:sz w:val="24"/>
                <w:szCs w:val="24"/>
              </w:rPr>
            </w:pPr>
          </w:p>
        </w:tc>
      </w:tr>
      <w:tr w:rsidR="0090399A" w:rsidRPr="007F1C98" w:rsidTr="00BC64C0">
        <w:trPr>
          <w:trHeight w:val="333"/>
        </w:trPr>
        <w:tc>
          <w:tcPr>
            <w:tcW w:w="582" w:type="dxa"/>
            <w:shd w:val="clear" w:color="auto" w:fill="auto"/>
            <w:vAlign w:val="center"/>
            <w:hideMark/>
          </w:tcPr>
          <w:p w:rsidR="0090399A" w:rsidRPr="007F1C98" w:rsidRDefault="0090399A" w:rsidP="00BC64C0">
            <w:pPr>
              <w:spacing w:after="0" w:line="240" w:lineRule="auto"/>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 </w:t>
            </w:r>
          </w:p>
        </w:tc>
        <w:tc>
          <w:tcPr>
            <w:tcW w:w="1560" w:type="dxa"/>
            <w:shd w:val="clear" w:color="auto" w:fill="auto"/>
            <w:vAlign w:val="center"/>
            <w:hideMark/>
          </w:tcPr>
          <w:p w:rsidR="0090399A" w:rsidRPr="007F1C98" w:rsidRDefault="0090399A" w:rsidP="00BC64C0">
            <w:pPr>
              <w:spacing w:after="0" w:line="240" w:lineRule="auto"/>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Всего:</w:t>
            </w:r>
          </w:p>
        </w:tc>
        <w:tc>
          <w:tcPr>
            <w:tcW w:w="1134"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color w:val="000000"/>
                <w:sz w:val="24"/>
                <w:szCs w:val="24"/>
              </w:rPr>
            </w:pPr>
            <w:r w:rsidRPr="007F1C98">
              <w:rPr>
                <w:rFonts w:ascii="Times New Roman" w:eastAsia="Times New Roman" w:hAnsi="Times New Roman" w:cs="Times New Roman"/>
                <w:color w:val="000000"/>
                <w:sz w:val="24"/>
                <w:szCs w:val="24"/>
              </w:rPr>
              <w:t> </w:t>
            </w:r>
          </w:p>
        </w:tc>
        <w:tc>
          <w:tcPr>
            <w:tcW w:w="1560" w:type="dxa"/>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p>
        </w:tc>
        <w:tc>
          <w:tcPr>
            <w:tcW w:w="1700" w:type="dxa"/>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p>
        </w:tc>
        <w:tc>
          <w:tcPr>
            <w:tcW w:w="1701" w:type="dxa"/>
            <w:shd w:val="clear" w:color="auto" w:fill="auto"/>
            <w:vAlign w:val="center"/>
            <w:hideMark/>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r w:rsidRPr="007F1C98">
              <w:rPr>
                <w:rFonts w:ascii="Times New Roman" w:eastAsia="Times New Roman" w:hAnsi="Times New Roman" w:cs="Times New Roman"/>
                <w:b/>
                <w:bCs/>
                <w:color w:val="000000"/>
                <w:sz w:val="24"/>
                <w:szCs w:val="24"/>
              </w:rPr>
              <w:t>61 407 228,8</w:t>
            </w:r>
          </w:p>
        </w:tc>
        <w:tc>
          <w:tcPr>
            <w:tcW w:w="1418" w:type="dxa"/>
          </w:tcPr>
          <w:p w:rsidR="0090399A" w:rsidRPr="007F1C98" w:rsidRDefault="0090399A" w:rsidP="00BC64C0">
            <w:pPr>
              <w:spacing w:after="0" w:line="240" w:lineRule="auto"/>
              <w:jc w:val="center"/>
              <w:rPr>
                <w:rFonts w:ascii="Times New Roman" w:eastAsia="Times New Roman" w:hAnsi="Times New Roman" w:cs="Times New Roman"/>
                <w:b/>
                <w:bCs/>
                <w:color w:val="000000"/>
                <w:sz w:val="24"/>
                <w:szCs w:val="24"/>
              </w:rPr>
            </w:pPr>
          </w:p>
        </w:tc>
      </w:tr>
    </w:tbl>
    <w:p w:rsidR="0090399A" w:rsidRPr="00760592" w:rsidRDefault="0090399A" w:rsidP="0090399A">
      <w:pPr>
        <w:spacing w:after="0" w:line="240" w:lineRule="auto"/>
        <w:jc w:val="both"/>
        <w:rPr>
          <w:rFonts w:ascii="Times New Roman" w:hAnsi="Times New Roman" w:cs="Times New Roman"/>
          <w:sz w:val="28"/>
          <w:szCs w:val="28"/>
        </w:rPr>
      </w:pP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Программой определено, что Участниками </w:t>
      </w:r>
      <w:r w:rsidRPr="000008CF">
        <w:rPr>
          <w:rFonts w:ascii="Times New Roman" w:hAnsi="Times New Roman"/>
          <w:sz w:val="28"/>
          <w:szCs w:val="28"/>
        </w:rPr>
        <w:t xml:space="preserve">Программы </w:t>
      </w:r>
      <w:r>
        <w:rPr>
          <w:rFonts w:ascii="Times New Roman" w:hAnsi="Times New Roman"/>
          <w:sz w:val="28"/>
          <w:szCs w:val="28"/>
        </w:rPr>
        <w:t xml:space="preserve">могли быть </w:t>
      </w:r>
      <w:r w:rsidRPr="000008CF">
        <w:rPr>
          <w:rFonts w:ascii="Times New Roman" w:hAnsi="Times New Roman"/>
          <w:sz w:val="28"/>
          <w:szCs w:val="28"/>
        </w:rPr>
        <w:t>субъекты среднего и крупного предпринимательства, являющиеся системообразующими, за исключением осуществляющих деятельность в добывающих отраслях промышленности, а также производящих алкогольную и табачную продукцию.</w:t>
      </w:r>
    </w:p>
    <w:p w:rsidR="0090399A" w:rsidRPr="0081595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81595F">
        <w:rPr>
          <w:rFonts w:ascii="Times New Roman" w:hAnsi="Times New Roman"/>
          <w:sz w:val="28"/>
          <w:szCs w:val="28"/>
        </w:rPr>
        <w:t>Аудиторской выборке подлежали 55 объектов – участников Программы. Критериями отбора</w:t>
      </w:r>
      <w:r>
        <w:rPr>
          <w:rFonts w:ascii="Times New Roman" w:hAnsi="Times New Roman"/>
          <w:sz w:val="28"/>
          <w:szCs w:val="28"/>
        </w:rPr>
        <w:t xml:space="preserve"> участников являлись</w:t>
      </w:r>
      <w:r w:rsidRPr="0081595F">
        <w:rPr>
          <w:rFonts w:ascii="Times New Roman" w:hAnsi="Times New Roman"/>
          <w:sz w:val="28"/>
          <w:szCs w:val="28"/>
        </w:rPr>
        <w:t xml:space="preserve"> следующие условия:</w:t>
      </w:r>
    </w:p>
    <w:p w:rsidR="0090399A" w:rsidRPr="0081595F" w:rsidRDefault="0090399A" w:rsidP="0090399A">
      <w:pPr>
        <w:pStyle w:val="a4"/>
        <w:widowControl w:val="0"/>
        <w:numPr>
          <w:ilvl w:val="0"/>
          <w:numId w:val="10"/>
        </w:numPr>
        <w:shd w:val="clear" w:color="auto" w:fill="FFFFFF"/>
        <w:spacing w:after="0" w:line="240" w:lineRule="auto"/>
        <w:jc w:val="both"/>
        <w:rPr>
          <w:rFonts w:ascii="Times New Roman" w:hAnsi="Times New Roman"/>
          <w:sz w:val="28"/>
          <w:szCs w:val="28"/>
        </w:rPr>
      </w:pPr>
      <w:r w:rsidRPr="0081595F">
        <w:rPr>
          <w:rFonts w:ascii="Times New Roman" w:hAnsi="Times New Roman"/>
          <w:sz w:val="28"/>
          <w:szCs w:val="28"/>
        </w:rPr>
        <w:t>ежегодное получение субсидий участниками;</w:t>
      </w:r>
    </w:p>
    <w:p w:rsidR="0090399A" w:rsidRPr="0081595F" w:rsidRDefault="0090399A" w:rsidP="0090399A">
      <w:pPr>
        <w:pStyle w:val="a4"/>
        <w:widowControl w:val="0"/>
        <w:numPr>
          <w:ilvl w:val="0"/>
          <w:numId w:val="10"/>
        </w:numPr>
        <w:shd w:val="clear" w:color="auto" w:fill="FFFFFF"/>
        <w:spacing w:after="0" w:line="240" w:lineRule="auto"/>
        <w:jc w:val="both"/>
        <w:rPr>
          <w:rFonts w:ascii="Times New Roman" w:hAnsi="Times New Roman"/>
          <w:sz w:val="28"/>
          <w:szCs w:val="28"/>
        </w:rPr>
      </w:pPr>
      <w:r w:rsidRPr="0081595F">
        <w:rPr>
          <w:rFonts w:ascii="Times New Roman" w:hAnsi="Times New Roman"/>
          <w:sz w:val="28"/>
          <w:szCs w:val="28"/>
        </w:rPr>
        <w:t>превышение общей суммы выделенных средств на 1</w:t>
      </w:r>
      <w:r>
        <w:rPr>
          <w:rFonts w:ascii="Times New Roman" w:hAnsi="Times New Roman"/>
          <w:sz w:val="28"/>
          <w:szCs w:val="28"/>
        </w:rPr>
        <w:t xml:space="preserve"> участника среднего показателя</w:t>
      </w:r>
      <w:r w:rsidRPr="0081595F">
        <w:rPr>
          <w:rFonts w:ascii="Times New Roman" w:hAnsi="Times New Roman"/>
          <w:sz w:val="28"/>
          <w:szCs w:val="28"/>
        </w:rPr>
        <w:t>.</w:t>
      </w:r>
    </w:p>
    <w:p w:rsidR="0090399A" w:rsidRPr="0081595F" w:rsidRDefault="0090399A" w:rsidP="0090399A">
      <w:pPr>
        <w:widowControl w:val="0"/>
        <w:shd w:val="clear" w:color="auto" w:fill="FFFFFF"/>
        <w:spacing w:after="0" w:line="240" w:lineRule="auto"/>
        <w:ind w:firstLine="567"/>
        <w:jc w:val="both"/>
        <w:rPr>
          <w:rFonts w:ascii="Times New Roman" w:hAnsi="Times New Roman"/>
          <w:sz w:val="28"/>
          <w:szCs w:val="28"/>
        </w:rPr>
      </w:pPr>
      <w:r w:rsidRPr="0081595F">
        <w:rPr>
          <w:rFonts w:ascii="Times New Roman" w:hAnsi="Times New Roman"/>
          <w:sz w:val="28"/>
          <w:szCs w:val="28"/>
        </w:rPr>
        <w:t xml:space="preserve">При удовлетворении обоих условий участник Программы является объектом аудиторской выборки, и который в данном случае представляет генеральную совокупность и подвергается встречной проверке.  </w:t>
      </w: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81595F">
        <w:rPr>
          <w:rFonts w:ascii="Times New Roman" w:hAnsi="Times New Roman"/>
          <w:sz w:val="28"/>
          <w:szCs w:val="28"/>
        </w:rPr>
        <w:t xml:space="preserve">В результате, отобрано </w:t>
      </w:r>
      <w:r w:rsidRPr="00F521B6">
        <w:rPr>
          <w:rFonts w:ascii="Times New Roman" w:hAnsi="Times New Roman"/>
          <w:b/>
          <w:sz w:val="28"/>
          <w:szCs w:val="28"/>
        </w:rPr>
        <w:t>17 участников Программы</w:t>
      </w:r>
      <w:r w:rsidRPr="0081595F">
        <w:rPr>
          <w:rFonts w:ascii="Times New Roman" w:hAnsi="Times New Roman"/>
          <w:sz w:val="28"/>
          <w:szCs w:val="28"/>
        </w:rPr>
        <w:t xml:space="preserve"> в </w:t>
      </w:r>
      <w:r w:rsidRPr="00F521B6">
        <w:rPr>
          <w:rFonts w:ascii="Times New Roman" w:hAnsi="Times New Roman"/>
          <w:b/>
          <w:sz w:val="28"/>
          <w:szCs w:val="28"/>
        </w:rPr>
        <w:t>девяти регионах</w:t>
      </w:r>
      <w:r w:rsidRPr="0081595F">
        <w:rPr>
          <w:rFonts w:ascii="Times New Roman" w:hAnsi="Times New Roman"/>
          <w:sz w:val="28"/>
          <w:szCs w:val="28"/>
        </w:rPr>
        <w:t xml:space="preserve"> страны: Алматинская область и города Алматы, Актобе, Атырау, Актау, Тараз, Семей, Караганда, и Шымкент</w:t>
      </w:r>
      <w:r>
        <w:rPr>
          <w:rFonts w:ascii="Times New Roman" w:hAnsi="Times New Roman"/>
          <w:sz w:val="28"/>
          <w:szCs w:val="28"/>
        </w:rPr>
        <w:t xml:space="preserve"> </w:t>
      </w:r>
      <w:r w:rsidRPr="0081595F">
        <w:rPr>
          <w:rFonts w:ascii="Times New Roman" w:hAnsi="Times New Roman"/>
          <w:sz w:val="28"/>
          <w:szCs w:val="28"/>
        </w:rPr>
        <w:t xml:space="preserve">. </w:t>
      </w:r>
    </w:p>
    <w:p w:rsidR="0090399A" w:rsidRPr="00F521B6" w:rsidRDefault="0090399A" w:rsidP="0090399A">
      <w:pPr>
        <w:widowControl w:val="0"/>
        <w:shd w:val="clear" w:color="auto" w:fill="FFFFFF"/>
        <w:spacing w:after="0" w:line="240" w:lineRule="auto"/>
        <w:ind w:firstLine="567"/>
        <w:contextualSpacing/>
        <w:jc w:val="both"/>
        <w:rPr>
          <w:rFonts w:ascii="Times New Roman" w:hAnsi="Times New Roman"/>
          <w:b/>
          <w:sz w:val="28"/>
          <w:szCs w:val="28"/>
        </w:rPr>
      </w:pPr>
      <w:r w:rsidRPr="0081595F">
        <w:rPr>
          <w:rFonts w:ascii="Times New Roman" w:hAnsi="Times New Roman"/>
          <w:sz w:val="28"/>
          <w:szCs w:val="28"/>
        </w:rPr>
        <w:t xml:space="preserve">При этом сумма охвата проверкой по 038 бюджетной программе </w:t>
      </w:r>
      <w:r>
        <w:rPr>
          <w:rFonts w:ascii="Times New Roman" w:hAnsi="Times New Roman"/>
          <w:sz w:val="28"/>
          <w:szCs w:val="28"/>
        </w:rPr>
        <w:t xml:space="preserve">непосредственно на </w:t>
      </w:r>
      <w:r w:rsidRPr="00F93989">
        <w:rPr>
          <w:rFonts w:ascii="Times New Roman" w:hAnsi="Times New Roman"/>
          <w:b/>
          <w:sz w:val="28"/>
          <w:szCs w:val="28"/>
        </w:rPr>
        <w:t>17 объектах частного предпринимательства</w:t>
      </w:r>
      <w:r>
        <w:rPr>
          <w:rFonts w:ascii="Times New Roman" w:hAnsi="Times New Roman"/>
          <w:sz w:val="28"/>
          <w:szCs w:val="28"/>
        </w:rPr>
        <w:t xml:space="preserve"> </w:t>
      </w:r>
      <w:r w:rsidRPr="0081595F">
        <w:rPr>
          <w:rFonts w:ascii="Times New Roman" w:hAnsi="Times New Roman"/>
          <w:sz w:val="28"/>
          <w:szCs w:val="28"/>
        </w:rPr>
        <w:t>состави</w:t>
      </w:r>
      <w:r>
        <w:rPr>
          <w:rFonts w:ascii="Times New Roman" w:hAnsi="Times New Roman"/>
          <w:sz w:val="28"/>
          <w:szCs w:val="28"/>
        </w:rPr>
        <w:t>ла</w:t>
      </w:r>
      <w:r w:rsidRPr="0081595F">
        <w:rPr>
          <w:rFonts w:ascii="Times New Roman" w:hAnsi="Times New Roman"/>
          <w:sz w:val="28"/>
          <w:szCs w:val="28"/>
        </w:rPr>
        <w:t xml:space="preserve">  </w:t>
      </w:r>
      <w:r w:rsidRPr="00F521B6">
        <w:rPr>
          <w:rFonts w:ascii="Times New Roman" w:hAnsi="Times New Roman"/>
          <w:b/>
          <w:sz w:val="28"/>
          <w:szCs w:val="28"/>
        </w:rPr>
        <w:t>46</w:t>
      </w:r>
      <w:r>
        <w:rPr>
          <w:rFonts w:ascii="Times New Roman" w:hAnsi="Times New Roman"/>
          <w:b/>
          <w:sz w:val="28"/>
          <w:szCs w:val="28"/>
        </w:rPr>
        <w:t> </w:t>
      </w:r>
      <w:r w:rsidRPr="00F521B6">
        <w:rPr>
          <w:rFonts w:ascii="Times New Roman" w:hAnsi="Times New Roman"/>
          <w:b/>
          <w:sz w:val="28"/>
          <w:szCs w:val="28"/>
        </w:rPr>
        <w:t>328</w:t>
      </w:r>
      <w:r>
        <w:rPr>
          <w:rFonts w:ascii="Times New Roman" w:hAnsi="Times New Roman"/>
          <w:b/>
          <w:sz w:val="28"/>
          <w:szCs w:val="28"/>
        </w:rPr>
        <w:t>,1 млн</w:t>
      </w:r>
      <w:r w:rsidRPr="00F521B6">
        <w:rPr>
          <w:rFonts w:ascii="Times New Roman" w:hAnsi="Times New Roman"/>
          <w:b/>
          <w:sz w:val="28"/>
          <w:szCs w:val="28"/>
        </w:rPr>
        <w:t>.тенге или 76 % от общей суммы выделенных средств по бюджетной программе.</w:t>
      </w: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AE3036">
        <w:rPr>
          <w:rFonts w:ascii="Times New Roman" w:hAnsi="Times New Roman"/>
          <w:b/>
          <w:sz w:val="28"/>
          <w:szCs w:val="28"/>
        </w:rPr>
        <w:lastRenderedPageBreak/>
        <w:t>Цель Программы - восстановление платежеспособности конкурентоспособных предприятий</w:t>
      </w:r>
      <w:r w:rsidRPr="000008CF">
        <w:rPr>
          <w:rFonts w:ascii="Times New Roman" w:hAnsi="Times New Roman"/>
          <w:sz w:val="28"/>
          <w:szCs w:val="28"/>
        </w:rPr>
        <w:t xml:space="preserve">. </w:t>
      </w: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CC2DC75" wp14:editId="1A90468E">
            <wp:extent cx="5486400" cy="2050473"/>
            <wp:effectExtent l="0" t="0" r="19050" b="698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p>
    <w:p w:rsidR="0090399A" w:rsidRPr="00A804DC" w:rsidRDefault="0090399A" w:rsidP="0090399A">
      <w:pPr>
        <w:spacing w:after="0" w:line="240" w:lineRule="auto"/>
        <w:jc w:val="both"/>
        <w:rPr>
          <w:rFonts w:ascii="Times New Roman" w:hAnsi="Times New Roman"/>
          <w:sz w:val="28"/>
          <w:szCs w:val="28"/>
        </w:rPr>
      </w:pPr>
      <w:r>
        <w:rPr>
          <w:rFonts w:ascii="Times New Roman" w:hAnsi="Times New Roman"/>
          <w:sz w:val="28"/>
          <w:szCs w:val="28"/>
        </w:rPr>
        <w:tab/>
      </w:r>
      <w:r w:rsidRPr="005D2727">
        <w:rPr>
          <w:rFonts w:ascii="Times New Roman" w:hAnsi="Times New Roman"/>
          <w:b/>
          <w:color w:val="FF0000"/>
          <w:sz w:val="28"/>
          <w:szCs w:val="28"/>
        </w:rPr>
        <w:t>Пункт</w:t>
      </w:r>
      <w:r>
        <w:rPr>
          <w:rFonts w:ascii="Times New Roman" w:hAnsi="Times New Roman"/>
          <w:b/>
          <w:color w:val="FF0000"/>
          <w:sz w:val="28"/>
          <w:szCs w:val="28"/>
        </w:rPr>
        <w:t xml:space="preserve"> </w:t>
      </w:r>
      <w:r w:rsidRPr="005D2727">
        <w:rPr>
          <w:rFonts w:ascii="Times New Roman" w:hAnsi="Times New Roman"/>
          <w:b/>
          <w:color w:val="FF0000"/>
          <w:sz w:val="28"/>
          <w:szCs w:val="28"/>
        </w:rPr>
        <w:t>1.</w:t>
      </w:r>
      <w:r w:rsidRPr="005D2727">
        <w:rPr>
          <w:rFonts w:ascii="Times New Roman" w:hAnsi="Times New Roman"/>
          <w:color w:val="FF0000"/>
          <w:sz w:val="28"/>
          <w:szCs w:val="28"/>
        </w:rPr>
        <w:t xml:space="preserve"> </w:t>
      </w:r>
      <w:r>
        <w:rPr>
          <w:rFonts w:ascii="Times New Roman" w:hAnsi="Times New Roman"/>
          <w:sz w:val="28"/>
          <w:szCs w:val="28"/>
        </w:rPr>
        <w:t xml:space="preserve">Государственным аудитом установлено, что результативность Программы составила 64,67 %, эффективность – 66,28 %, экономичность не обеспечивалась. </w:t>
      </w:r>
    </w:p>
    <w:p w:rsidR="0090399A" w:rsidRPr="006D75D3" w:rsidRDefault="0090399A" w:rsidP="0090399A">
      <w:pPr>
        <w:pStyle w:val="a4"/>
        <w:widowControl w:val="0"/>
        <w:numPr>
          <w:ilvl w:val="0"/>
          <w:numId w:val="7"/>
        </w:numPr>
        <w:shd w:val="clear" w:color="auto" w:fill="FFFFFF"/>
        <w:tabs>
          <w:tab w:val="left" w:pos="1276"/>
        </w:tabs>
        <w:spacing w:after="0" w:line="240" w:lineRule="auto"/>
        <w:ind w:left="0" w:firstLine="709"/>
        <w:jc w:val="both"/>
        <w:rPr>
          <w:rFonts w:ascii="Times New Roman" w:eastAsia="Calibri" w:hAnsi="Times New Roman"/>
          <w:b/>
          <w:bCs/>
          <w:color w:val="FF0000"/>
          <w:sz w:val="28"/>
          <w:szCs w:val="28"/>
        </w:rPr>
      </w:pPr>
      <w:r w:rsidRPr="006D75D3">
        <w:rPr>
          <w:rFonts w:ascii="Times New Roman" w:eastAsia="Calibri" w:hAnsi="Times New Roman"/>
          <w:b/>
          <w:bCs/>
          <w:color w:val="FF0000"/>
          <w:sz w:val="28"/>
          <w:szCs w:val="28"/>
        </w:rPr>
        <w:t>Результативность Программы составила 64,67%</w:t>
      </w:r>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53613A">
        <w:rPr>
          <w:rFonts w:ascii="Times New Roman" w:eastAsia="Calibri" w:hAnsi="Times New Roman" w:cs="Times New Roman"/>
          <w:bCs/>
          <w:sz w:val="28"/>
          <w:szCs w:val="28"/>
        </w:rPr>
        <w:t xml:space="preserve">результативность Программы посткризисного восстановления (оздоровление конкурентоспособных предприятий) </w:t>
      </w:r>
      <w:r>
        <w:rPr>
          <w:rFonts w:ascii="Times New Roman" w:eastAsia="Calibri" w:hAnsi="Times New Roman" w:cs="Times New Roman"/>
          <w:bCs/>
          <w:sz w:val="28"/>
          <w:szCs w:val="28"/>
        </w:rPr>
        <w:t>определенная эмпирически экспертным путем</w:t>
      </w:r>
      <w:r w:rsidRPr="0053613A">
        <w:rPr>
          <w:rFonts w:ascii="Times New Roman" w:eastAsia="Calibri" w:hAnsi="Times New Roman" w:cs="Times New Roman"/>
          <w:bCs/>
          <w:sz w:val="28"/>
          <w:szCs w:val="28"/>
        </w:rPr>
        <w:t xml:space="preserve"> составила 64,67%.</w:t>
      </w:r>
    </w:p>
    <w:p w:rsidR="0090399A" w:rsidRPr="002F6775" w:rsidRDefault="00AA4901"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i/>
          <w:sz w:val="28"/>
          <w:szCs w:val="28"/>
          <w:lang w:val="en-US"/>
        </w:rPr>
      </w:pPr>
      <m:oMathPara>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1</m:t>
              </m:r>
            </m:sub>
          </m:sSub>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Act.out.</m:t>
              </m:r>
            </m:num>
            <m:den>
              <m:r>
                <w:rPr>
                  <w:rFonts w:ascii="Cambria Math" w:eastAsia="Calibri" w:hAnsi="Cambria Math" w:cs="Times New Roman"/>
                  <w:sz w:val="28"/>
                  <w:szCs w:val="28"/>
                </w:rPr>
                <m:t>Exp.out.</m:t>
              </m:r>
            </m:den>
          </m:f>
          <m:r>
            <w:rPr>
              <w:rFonts w:ascii="Cambria Math" w:eastAsia="Calibri" w:hAnsi="Cambria Math" w:cs="Times New Roman"/>
              <w:sz w:val="28"/>
              <w:szCs w:val="28"/>
            </w:rPr>
            <m:t>*100%</m:t>
          </m:r>
        </m:oMath>
      </m:oMathPara>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где </w:t>
      </w:r>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2959E5">
        <w:rPr>
          <w:rFonts w:ascii="Times New Roman" w:eastAsia="Calibri" w:hAnsi="Times New Roman" w:cs="Times New Roman"/>
          <w:bCs/>
          <w:i/>
          <w:sz w:val="28"/>
          <w:szCs w:val="28"/>
        </w:rPr>
        <w:t>Е</w:t>
      </w:r>
      <w:r w:rsidRPr="002959E5">
        <w:rPr>
          <w:rFonts w:ascii="Times New Roman" w:eastAsia="Calibri" w:hAnsi="Times New Roman" w:cs="Times New Roman"/>
          <w:bCs/>
          <w:i/>
          <w:sz w:val="28"/>
          <w:szCs w:val="28"/>
          <w:vertAlign w:val="subscript"/>
        </w:rPr>
        <w:t>1</w:t>
      </w:r>
      <w:r>
        <w:rPr>
          <w:rFonts w:ascii="Times New Roman" w:eastAsia="Calibri" w:hAnsi="Times New Roman" w:cs="Times New Roman"/>
          <w:bCs/>
          <w:sz w:val="28"/>
          <w:szCs w:val="28"/>
        </w:rPr>
        <w:t xml:space="preserve">- </w:t>
      </w:r>
      <w:r w:rsidRPr="0053613A">
        <w:rPr>
          <w:rFonts w:ascii="Times New Roman" w:eastAsia="Calibri" w:hAnsi="Times New Roman" w:cs="Times New Roman"/>
          <w:bCs/>
          <w:sz w:val="28"/>
          <w:szCs w:val="28"/>
        </w:rPr>
        <w:t>результативность Программы</w:t>
      </w:r>
      <w:r>
        <w:rPr>
          <w:rFonts w:ascii="Times New Roman" w:eastAsia="Calibri" w:hAnsi="Times New Roman" w:cs="Times New Roman"/>
          <w:bCs/>
          <w:sz w:val="28"/>
          <w:szCs w:val="28"/>
        </w:rPr>
        <w:t xml:space="preserve"> (%)</w:t>
      </w:r>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Act.out.</m:t>
        </m:r>
      </m:oMath>
      <w:r>
        <w:rPr>
          <w:rFonts w:ascii="Times New Roman" w:eastAsia="Calibri" w:hAnsi="Times New Roman" w:cs="Times New Roman"/>
          <w:sz w:val="28"/>
          <w:szCs w:val="28"/>
        </w:rPr>
        <w:t xml:space="preserve">- фактический показатель снижения </w:t>
      </w:r>
      <w:r w:rsidRPr="0053613A">
        <w:rPr>
          <w:rFonts w:ascii="Times New Roman" w:eastAsia="Calibri" w:hAnsi="Times New Roman" w:cs="Times New Roman"/>
          <w:bCs/>
          <w:sz w:val="28"/>
          <w:szCs w:val="28"/>
        </w:rPr>
        <w:t>основного долга по субсидируемым кредитам</w:t>
      </w:r>
      <w:r>
        <w:rPr>
          <w:rFonts w:ascii="Times New Roman" w:eastAsia="Calibri" w:hAnsi="Times New Roman" w:cs="Times New Roman"/>
          <w:bCs/>
          <w:sz w:val="28"/>
          <w:szCs w:val="28"/>
        </w:rPr>
        <w:t xml:space="preserve"> (%);</w:t>
      </w:r>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m:oMath>
        <m:r>
          <w:rPr>
            <w:rFonts w:ascii="Cambria Math" w:eastAsia="Calibri" w:hAnsi="Cambria Math" w:cs="Times New Roman"/>
            <w:sz w:val="28"/>
            <w:szCs w:val="28"/>
          </w:rPr>
          <m:t>Exp.out.</m:t>
        </m:r>
      </m:oMath>
      <w:r>
        <w:rPr>
          <w:rFonts w:ascii="Times New Roman" w:eastAsia="Calibri" w:hAnsi="Times New Roman" w:cs="Times New Roman"/>
          <w:sz w:val="28"/>
          <w:szCs w:val="28"/>
        </w:rPr>
        <w:t xml:space="preserve"> – плановый (ожидаемый) показатель снижения </w:t>
      </w:r>
      <w:r w:rsidRPr="0053613A">
        <w:rPr>
          <w:rFonts w:ascii="Times New Roman" w:eastAsia="Calibri" w:hAnsi="Times New Roman" w:cs="Times New Roman"/>
          <w:bCs/>
          <w:sz w:val="28"/>
          <w:szCs w:val="28"/>
        </w:rPr>
        <w:t>основного долга по субсидируемым кредитам</w:t>
      </w:r>
      <w:r>
        <w:rPr>
          <w:rFonts w:ascii="Times New Roman" w:eastAsia="Calibri" w:hAnsi="Times New Roman" w:cs="Times New Roman"/>
          <w:bCs/>
          <w:sz w:val="28"/>
          <w:szCs w:val="28"/>
        </w:rPr>
        <w:t xml:space="preserve"> (%);</w:t>
      </w:r>
    </w:p>
    <w:p w:rsidR="0090399A" w:rsidRDefault="0090399A" w:rsidP="0090399A">
      <w:pPr>
        <w:widowControl w:val="0"/>
        <w:shd w:val="clear" w:color="auto" w:fill="FFFFFF"/>
        <w:tabs>
          <w:tab w:val="left" w:pos="851"/>
          <w:tab w:val="left" w:pos="1134"/>
        </w:tabs>
        <w:spacing w:after="0" w:line="240" w:lineRule="auto"/>
        <w:ind w:firstLine="709"/>
        <w:contextualSpacing/>
        <w:jc w:val="center"/>
        <w:rPr>
          <w:rFonts w:ascii="Times New Roman" w:eastAsia="Calibri" w:hAnsi="Times New Roman" w:cs="Times New Roman"/>
          <w:bCs/>
          <w:sz w:val="28"/>
          <w:szCs w:val="28"/>
        </w:rPr>
      </w:pPr>
    </w:p>
    <w:p w:rsidR="0090399A" w:rsidRDefault="0090399A" w:rsidP="0090399A">
      <w:pPr>
        <w:widowControl w:val="0"/>
        <w:shd w:val="clear" w:color="auto" w:fill="FFFFFF"/>
        <w:tabs>
          <w:tab w:val="left" w:pos="851"/>
          <w:tab w:val="left" w:pos="1134"/>
        </w:tabs>
        <w:spacing w:after="0" w:line="240" w:lineRule="auto"/>
        <w:ind w:firstLine="709"/>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или</w:t>
      </w:r>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p>
    <w:p w:rsidR="0090399A" w:rsidRPr="00DA6326" w:rsidRDefault="00AA4901"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1</m:t>
            </m:r>
          </m:sub>
        </m:sSub>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29,1%</m:t>
            </m:r>
          </m:num>
          <m:den>
            <m:r>
              <w:rPr>
                <w:rFonts w:ascii="Cambria Math" w:eastAsia="Calibri" w:hAnsi="Cambria Math" w:cs="Times New Roman"/>
                <w:sz w:val="28"/>
                <w:szCs w:val="28"/>
              </w:rPr>
              <m:t>45%</m:t>
            </m:r>
          </m:den>
        </m:f>
        <m:r>
          <w:rPr>
            <w:rFonts w:ascii="Cambria Math" w:eastAsia="Calibri" w:hAnsi="Cambria Math" w:cs="Times New Roman"/>
            <w:sz w:val="28"/>
            <w:szCs w:val="28"/>
          </w:rPr>
          <m:t>*100%=64,67%</m:t>
        </m:r>
      </m:oMath>
      <w:r w:rsidR="0090399A" w:rsidRPr="00DA6326">
        <w:rPr>
          <w:rFonts w:ascii="Times New Roman" w:eastAsia="Calibri" w:hAnsi="Times New Roman"/>
          <w:b/>
          <w:bCs/>
          <w:sz w:val="28"/>
          <w:szCs w:val="28"/>
        </w:rPr>
        <w:t>;</w:t>
      </w:r>
    </w:p>
    <w:p w:rsidR="0090399A" w:rsidRPr="00DA6326" w:rsidRDefault="0090399A" w:rsidP="0090399A">
      <w:pPr>
        <w:pStyle w:val="a4"/>
        <w:widowControl w:val="0"/>
        <w:numPr>
          <w:ilvl w:val="0"/>
          <w:numId w:val="7"/>
        </w:numPr>
        <w:shd w:val="clear" w:color="auto" w:fill="FFFFFF"/>
        <w:tabs>
          <w:tab w:val="left" w:pos="1276"/>
        </w:tabs>
        <w:spacing w:after="0" w:line="240" w:lineRule="auto"/>
        <w:ind w:left="0" w:firstLine="709"/>
        <w:jc w:val="both"/>
        <w:rPr>
          <w:rFonts w:ascii="Times New Roman" w:eastAsia="Calibri" w:hAnsi="Times New Roman"/>
          <w:bCs/>
          <w:sz w:val="28"/>
          <w:szCs w:val="28"/>
        </w:rPr>
      </w:pPr>
      <w:r w:rsidRPr="006D75D3">
        <w:rPr>
          <w:rFonts w:ascii="Times New Roman" w:eastAsia="Calibri" w:hAnsi="Times New Roman"/>
          <w:b/>
          <w:bCs/>
          <w:color w:val="FF0000"/>
          <w:sz w:val="28"/>
          <w:szCs w:val="28"/>
        </w:rPr>
        <w:t xml:space="preserve">Эффективность Программы составила 66,28% </w:t>
      </w:r>
      <w:r w:rsidRPr="00CB4A39">
        <w:rPr>
          <w:rFonts w:ascii="Times New Roman" w:hAnsi="Times New Roman"/>
          <w:sz w:val="28"/>
          <w:szCs w:val="28"/>
          <w:lang w:eastAsia="ru-RU"/>
        </w:rPr>
        <w:t xml:space="preserve">с учетом использованных для достижения вышеуказанной цели ресурсов  в размере 60 627 454,00 тыс.тенге </w:t>
      </w:r>
      <w:r w:rsidRPr="00CB4A39">
        <w:rPr>
          <w:rFonts w:ascii="Times New Roman" w:hAnsi="Times New Roman"/>
          <w:i/>
          <w:sz w:val="28"/>
          <w:szCs w:val="28"/>
          <w:lang w:eastAsia="ru-RU"/>
        </w:rPr>
        <w:t>(по бюджетным программам 038 факт - 60037025,9 тыс.тенге, БП 043 факт – 119875,8 тыс.тенге, БП 046 факт -</w:t>
      </w:r>
      <w:r w:rsidRPr="00CB4A39">
        <w:rPr>
          <w:i/>
        </w:rPr>
        <w:t xml:space="preserve"> </w:t>
      </w:r>
      <w:r w:rsidRPr="00CB4A39">
        <w:rPr>
          <w:rFonts w:ascii="Times New Roman" w:hAnsi="Times New Roman"/>
          <w:i/>
          <w:sz w:val="28"/>
          <w:szCs w:val="28"/>
          <w:lang w:eastAsia="ru-RU"/>
        </w:rPr>
        <w:t>470552,3 тыс.тенге)</w:t>
      </w:r>
      <w:r w:rsidRPr="00CB4A39">
        <w:rPr>
          <w:rFonts w:ascii="Times New Roman" w:hAnsi="Times New Roman"/>
          <w:sz w:val="28"/>
          <w:szCs w:val="28"/>
          <w:lang w:eastAsia="ru-RU"/>
        </w:rPr>
        <w:t xml:space="preserve"> при плане 62 144 107,00 тыс.тенге (</w:t>
      </w:r>
      <w:r w:rsidRPr="00CB4A39">
        <w:rPr>
          <w:rFonts w:ascii="Times New Roman" w:hAnsi="Times New Roman"/>
          <w:i/>
          <w:sz w:val="28"/>
          <w:szCs w:val="28"/>
          <w:lang w:eastAsia="ru-RU"/>
        </w:rPr>
        <w:t>по бюджетным программам 038 план - 61183358,6 тыс.тенге, БП 043 план – 490000,0 тыс.тенге, БП 046 план -</w:t>
      </w:r>
      <w:r w:rsidRPr="00CB4A39">
        <w:rPr>
          <w:i/>
        </w:rPr>
        <w:t xml:space="preserve"> </w:t>
      </w:r>
      <w:r w:rsidRPr="00CB4A39">
        <w:rPr>
          <w:rFonts w:ascii="Times New Roman" w:hAnsi="Times New Roman"/>
          <w:i/>
          <w:sz w:val="28"/>
          <w:szCs w:val="28"/>
          <w:lang w:eastAsia="ru-RU"/>
        </w:rPr>
        <w:t>470748,4 тыс.тенге)</w:t>
      </w:r>
      <w:r>
        <w:rPr>
          <w:rFonts w:ascii="Times New Roman" w:hAnsi="Times New Roman"/>
          <w:i/>
          <w:sz w:val="28"/>
          <w:szCs w:val="28"/>
          <w:lang w:eastAsia="ru-RU"/>
        </w:rPr>
        <w:t>. Рассчитана эмпирически экспертным путем по формуле:</w:t>
      </w:r>
    </w:p>
    <w:p w:rsidR="0090399A" w:rsidRPr="002F6775"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90399A" w:rsidRPr="0053613A" w:rsidRDefault="00AA4901" w:rsidP="0090399A">
      <w:pPr>
        <w:widowControl w:val="0"/>
        <w:shd w:val="clear" w:color="auto" w:fill="FFFFFF"/>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m:oMathPara>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2</m:t>
              </m:r>
            </m:sub>
          </m:sSub>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Act.out. in stand.</m:t>
              </m:r>
            </m:num>
            <m:den>
              <m:r>
                <w:rPr>
                  <w:rFonts w:ascii="Cambria Math" w:eastAsia="Calibri" w:hAnsi="Cambria Math" w:cs="Times New Roman"/>
                  <w:sz w:val="28"/>
                  <w:szCs w:val="28"/>
                </w:rPr>
                <m:t>Act.inp</m:t>
              </m:r>
            </m:den>
          </m:f>
          <m:r>
            <w:rPr>
              <w:rFonts w:ascii="Cambria Math" w:eastAsia="Calibri" w:hAnsi="Cambria Math" w:cs="Times New Roman"/>
              <w:sz w:val="28"/>
              <w:szCs w:val="28"/>
            </w:rPr>
            <m:t>*100%</m:t>
          </m:r>
        </m:oMath>
      </m:oMathPara>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где</w:t>
      </w:r>
    </w:p>
    <w:p w:rsidR="0090399A"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2959E5">
        <w:rPr>
          <w:rFonts w:ascii="Times New Roman" w:eastAsia="Calibri" w:hAnsi="Times New Roman" w:cs="Times New Roman"/>
          <w:bCs/>
          <w:i/>
          <w:sz w:val="28"/>
          <w:szCs w:val="28"/>
        </w:rPr>
        <w:t>Е</w:t>
      </w:r>
      <w:r w:rsidRPr="003B70D2">
        <w:rPr>
          <w:rFonts w:ascii="Times New Roman" w:eastAsia="Calibri" w:hAnsi="Times New Roman" w:cs="Times New Roman"/>
          <w:bCs/>
          <w:i/>
          <w:sz w:val="28"/>
          <w:szCs w:val="28"/>
          <w:vertAlign w:val="subscript"/>
        </w:rPr>
        <w:t>2</w:t>
      </w:r>
      <w:r>
        <w:rPr>
          <w:rFonts w:ascii="Times New Roman" w:eastAsia="Calibri" w:hAnsi="Times New Roman" w:cs="Times New Roman"/>
          <w:bCs/>
          <w:sz w:val="28"/>
          <w:szCs w:val="28"/>
        </w:rPr>
        <w:t xml:space="preserve">- эффективность </w:t>
      </w:r>
      <w:r w:rsidRPr="0053613A">
        <w:rPr>
          <w:rFonts w:ascii="Times New Roman" w:eastAsia="Calibri" w:hAnsi="Times New Roman" w:cs="Times New Roman"/>
          <w:bCs/>
          <w:sz w:val="28"/>
          <w:szCs w:val="28"/>
        </w:rPr>
        <w:t>Программы</w:t>
      </w:r>
      <w:r>
        <w:rPr>
          <w:rFonts w:ascii="Times New Roman" w:eastAsia="Calibri" w:hAnsi="Times New Roman" w:cs="Times New Roman"/>
          <w:bCs/>
          <w:sz w:val="28"/>
          <w:szCs w:val="28"/>
        </w:rPr>
        <w:t xml:space="preserve"> (%);</w:t>
      </w:r>
    </w:p>
    <w:p w:rsidR="0090399A" w:rsidRPr="003012B1"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3012B1">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 xml:space="preserve">Act.out.in stand. </m:t>
        </m:r>
      </m:oMath>
      <w:r w:rsidRPr="003012B1">
        <w:rPr>
          <w:rFonts w:ascii="Times New Roman" w:eastAsia="Calibri" w:hAnsi="Times New Roman" w:cs="Times New Roman"/>
          <w:sz w:val="28"/>
          <w:szCs w:val="28"/>
        </w:rPr>
        <w:t>– финансовые средства</w:t>
      </w:r>
      <w:r w:rsidRPr="003012B1">
        <w:rPr>
          <w:rFonts w:ascii="Times New Roman" w:eastAsia="Calibri" w:hAnsi="Times New Roman" w:cs="Times New Roman"/>
          <w:bCs/>
          <w:sz w:val="28"/>
          <w:szCs w:val="28"/>
        </w:rPr>
        <w:t xml:space="preserve"> необходимые (запланированные) для достижения фактического показателя 64,67% (тыс.тенге);</w:t>
      </w:r>
    </w:p>
    <w:p w:rsidR="0090399A" w:rsidRPr="003012B1"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m:oMath>
        <m:r>
          <w:rPr>
            <w:rFonts w:ascii="Cambria Math" w:eastAsia="Calibri" w:hAnsi="Cambria Math" w:cs="Times New Roman"/>
            <w:sz w:val="28"/>
            <w:szCs w:val="28"/>
            <w:lang w:val="en-US"/>
          </w:rPr>
          <m:t>Act</m:t>
        </m:r>
        <m:r>
          <w:rPr>
            <w:rFonts w:ascii="Cambria Math" w:eastAsia="Calibri" w:hAnsi="Cambria Math" w:cs="Times New Roman"/>
            <w:sz w:val="28"/>
            <w:szCs w:val="28"/>
          </w:rPr>
          <m:t>.inp.</m:t>
        </m:r>
      </m:oMath>
      <w:r w:rsidRPr="003012B1">
        <w:rPr>
          <w:rFonts w:ascii="Times New Roman" w:eastAsia="Calibri" w:hAnsi="Times New Roman" w:cs="Times New Roman"/>
          <w:sz w:val="28"/>
          <w:szCs w:val="28"/>
        </w:rPr>
        <w:t xml:space="preserve"> – сумма фактически использованных финансовых средств</w:t>
      </w:r>
      <w:r w:rsidRPr="003012B1">
        <w:rPr>
          <w:rFonts w:ascii="Times New Roman" w:eastAsia="Calibri" w:hAnsi="Times New Roman" w:cs="Times New Roman"/>
          <w:bCs/>
          <w:sz w:val="28"/>
          <w:szCs w:val="28"/>
        </w:rPr>
        <w:t xml:space="preserve"> (тыс.тенге);</w:t>
      </w:r>
    </w:p>
    <w:p w:rsidR="0090399A" w:rsidRDefault="0090399A" w:rsidP="0090399A">
      <w:pPr>
        <w:widowControl w:val="0"/>
        <w:shd w:val="clear" w:color="auto" w:fill="FFFFFF"/>
        <w:tabs>
          <w:tab w:val="left" w:pos="851"/>
          <w:tab w:val="left" w:pos="1134"/>
        </w:tabs>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90399A" w:rsidRPr="003B70D2" w:rsidRDefault="0090399A" w:rsidP="0090399A">
      <w:pPr>
        <w:widowControl w:val="0"/>
        <w:shd w:val="clear" w:color="auto" w:fill="FFFFFF"/>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90399A" w:rsidRPr="00DA6326" w:rsidRDefault="00AA4901" w:rsidP="0090399A">
      <w:pPr>
        <w:widowControl w:val="0"/>
        <w:shd w:val="clear" w:color="auto" w:fill="FFFFFF"/>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2</m:t>
            </m:r>
          </m:sub>
        </m:sSub>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62 144 107,0 тыс.тенге*</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64,67</m:t>
                </m:r>
              </m:num>
              <m:den>
                <m:r>
                  <w:rPr>
                    <w:rFonts w:ascii="Cambria Math" w:eastAsia="Calibri" w:hAnsi="Cambria Math" w:cs="Times New Roman"/>
                    <w:sz w:val="28"/>
                    <w:szCs w:val="28"/>
                  </w:rPr>
                  <m:t>100</m:t>
                </m:r>
              </m:den>
            </m:f>
          </m:num>
          <m:den>
            <m:r>
              <m:rPr>
                <m:sty m:val="p"/>
              </m:rPr>
              <w:rPr>
                <w:rFonts w:ascii="Cambria Math" w:eastAsia="Times New Roman" w:hAnsi="Cambria Math" w:cs="Times New Roman"/>
                <w:sz w:val="28"/>
                <w:szCs w:val="28"/>
                <w:lang w:eastAsia="ru-RU"/>
              </w:rPr>
              <m:t xml:space="preserve">60 627 454,00 тыс.тенге </m:t>
            </m:r>
          </m:den>
        </m:f>
        <m:r>
          <w:rPr>
            <w:rFonts w:ascii="Cambria Math" w:eastAsia="Calibri" w:hAnsi="Cambria Math" w:cs="Times New Roman"/>
            <w:sz w:val="28"/>
            <w:szCs w:val="28"/>
          </w:rPr>
          <m:t>*100%=66,28%</m:t>
        </m:r>
      </m:oMath>
      <w:r w:rsidR="0090399A" w:rsidRPr="00DA6326">
        <w:rPr>
          <w:rFonts w:ascii="Times New Roman" w:hAnsi="Times New Roman"/>
          <w:sz w:val="28"/>
          <w:szCs w:val="28"/>
          <w:lang w:eastAsia="ru-RU"/>
        </w:rPr>
        <w:t>;</w:t>
      </w:r>
    </w:p>
    <w:p w:rsidR="0090399A" w:rsidRPr="00334BFF" w:rsidRDefault="0090399A" w:rsidP="0090399A">
      <w:pPr>
        <w:pStyle w:val="a4"/>
        <w:widowControl w:val="0"/>
        <w:numPr>
          <w:ilvl w:val="0"/>
          <w:numId w:val="7"/>
        </w:numPr>
        <w:shd w:val="clear" w:color="auto" w:fill="FFFFFF"/>
        <w:tabs>
          <w:tab w:val="left" w:pos="1276"/>
        </w:tabs>
        <w:spacing w:after="0" w:line="240" w:lineRule="auto"/>
        <w:ind w:left="0" w:firstLine="709"/>
        <w:jc w:val="both"/>
        <w:rPr>
          <w:rFonts w:ascii="Times New Roman" w:hAnsi="Times New Roman"/>
          <w:b/>
          <w:sz w:val="28"/>
          <w:szCs w:val="28"/>
          <w:lang w:eastAsia="ru-RU"/>
        </w:rPr>
      </w:pPr>
      <w:r w:rsidRPr="00A8034C">
        <w:rPr>
          <w:rFonts w:ascii="Times New Roman" w:hAnsi="Times New Roman"/>
          <w:b/>
          <w:sz w:val="28"/>
          <w:szCs w:val="28"/>
          <w:lang w:eastAsia="ru-RU"/>
        </w:rPr>
        <w:t xml:space="preserve">Стоимость ресурсов, </w:t>
      </w:r>
      <w:r w:rsidRPr="00A8034C">
        <w:rPr>
          <w:rFonts w:ascii="Times New Roman" w:hAnsi="Times New Roman"/>
          <w:sz w:val="28"/>
          <w:szCs w:val="28"/>
          <w:lang w:eastAsia="ru-RU"/>
        </w:rPr>
        <w:t xml:space="preserve">выделенных для достижения оцениваемых результатов Программы </w:t>
      </w:r>
      <w:r w:rsidRPr="00A8034C">
        <w:rPr>
          <w:rFonts w:ascii="Times New Roman" w:hAnsi="Times New Roman"/>
          <w:b/>
          <w:sz w:val="28"/>
          <w:szCs w:val="28"/>
          <w:lang w:eastAsia="ru-RU"/>
        </w:rPr>
        <w:t>с сохранением соответствующего их количества и качества, не минимизировалась</w:t>
      </w:r>
      <w:r>
        <w:rPr>
          <w:rFonts w:ascii="Times New Roman" w:hAnsi="Times New Roman"/>
          <w:b/>
          <w:sz w:val="28"/>
          <w:szCs w:val="28"/>
          <w:lang w:eastAsia="ru-RU"/>
        </w:rPr>
        <w:t xml:space="preserve">. </w:t>
      </w:r>
      <w:r w:rsidRPr="00334BFF">
        <w:rPr>
          <w:rFonts w:ascii="Times New Roman" w:hAnsi="Times New Roman"/>
          <w:b/>
          <w:bCs/>
          <w:sz w:val="28"/>
          <w:szCs w:val="28"/>
          <w:lang w:eastAsia="ru-RU"/>
        </w:rPr>
        <w:t xml:space="preserve">Экономичность - в пределах выделенных средств </w:t>
      </w:r>
      <w:r w:rsidRPr="00334BFF">
        <w:rPr>
          <w:rFonts w:ascii="Times New Roman" w:hAnsi="Times New Roman"/>
          <w:bCs/>
          <w:sz w:val="28"/>
          <w:szCs w:val="28"/>
          <w:lang w:eastAsia="ru-RU"/>
        </w:rPr>
        <w:t>(превышение фактических затрат над утвержденными не имеется).</w:t>
      </w:r>
    </w:p>
    <w:p w:rsidR="0090399A" w:rsidRPr="00A8034C" w:rsidRDefault="0090399A" w:rsidP="0090399A">
      <w:pPr>
        <w:pStyle w:val="a4"/>
        <w:widowControl w:val="0"/>
        <w:numPr>
          <w:ilvl w:val="0"/>
          <w:numId w:val="7"/>
        </w:numPr>
        <w:shd w:val="clear" w:color="auto" w:fill="FFFFFF"/>
        <w:tabs>
          <w:tab w:val="left" w:pos="1276"/>
        </w:tabs>
        <w:spacing w:after="0" w:line="240" w:lineRule="auto"/>
        <w:ind w:left="0" w:firstLine="709"/>
        <w:jc w:val="both"/>
        <w:rPr>
          <w:rFonts w:ascii="Times New Roman" w:eastAsia="Calibri" w:hAnsi="Times New Roman"/>
          <w:b/>
          <w:bCs/>
          <w:sz w:val="28"/>
          <w:szCs w:val="28"/>
        </w:rPr>
      </w:pP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p>
    <w:p w:rsidR="0090399A" w:rsidRPr="00760592" w:rsidRDefault="0090399A" w:rsidP="0090399A">
      <w:pPr>
        <w:widowControl w:val="0"/>
        <w:shd w:val="clear" w:color="auto" w:fill="FFFFFF"/>
        <w:spacing w:after="0" w:line="240" w:lineRule="auto"/>
        <w:contextualSpacing/>
        <w:jc w:val="both"/>
        <w:rPr>
          <w:rFonts w:ascii="Times New Roman" w:hAnsi="Times New Roman"/>
          <w:b/>
          <w:i/>
          <w:sz w:val="28"/>
          <w:szCs w:val="28"/>
        </w:rPr>
      </w:pPr>
      <w:r w:rsidRPr="00760592">
        <w:rPr>
          <w:rFonts w:ascii="Times New Roman" w:hAnsi="Times New Roman"/>
          <w:b/>
          <w:i/>
          <w:sz w:val="28"/>
          <w:szCs w:val="28"/>
        </w:rPr>
        <w:t xml:space="preserve">Таблица </w:t>
      </w:r>
      <w:r>
        <w:rPr>
          <w:rFonts w:ascii="Times New Roman" w:hAnsi="Times New Roman"/>
          <w:b/>
          <w:i/>
          <w:sz w:val="28"/>
          <w:szCs w:val="28"/>
        </w:rPr>
        <w:t>№2</w:t>
      </w:r>
      <w:r w:rsidRPr="00760592">
        <w:rPr>
          <w:rFonts w:ascii="Times New Roman" w:hAnsi="Times New Roman"/>
          <w:b/>
          <w:i/>
          <w:sz w:val="28"/>
          <w:szCs w:val="28"/>
        </w:rPr>
        <w:t>Информация о количестве участников Программы по годам и по суммам</w:t>
      </w:r>
      <w:r>
        <w:rPr>
          <w:rFonts w:ascii="Times New Roman" w:hAnsi="Times New Roman"/>
          <w:b/>
          <w:i/>
          <w:sz w:val="28"/>
          <w:szCs w:val="28"/>
        </w:rPr>
        <w:t xml:space="preserve"> субсидирования процентных ставок</w:t>
      </w:r>
    </w:p>
    <w:tbl>
      <w:tblPr>
        <w:tblStyle w:val="ae"/>
        <w:tblW w:w="10024" w:type="dxa"/>
        <w:tblLook w:val="04A0" w:firstRow="1" w:lastRow="0" w:firstColumn="1" w:lastColumn="0" w:noHBand="0" w:noVBand="1"/>
      </w:tblPr>
      <w:tblGrid>
        <w:gridCol w:w="317"/>
        <w:gridCol w:w="2009"/>
        <w:gridCol w:w="1251"/>
        <w:gridCol w:w="1251"/>
        <w:gridCol w:w="1429"/>
        <w:gridCol w:w="1319"/>
        <w:gridCol w:w="1360"/>
        <w:gridCol w:w="1088"/>
      </w:tblGrid>
      <w:tr w:rsidR="0090399A" w:rsidRPr="00F521B6" w:rsidTr="00BC64C0">
        <w:tc>
          <w:tcPr>
            <w:tcW w:w="317" w:type="dxa"/>
            <w:vAlign w:val="center"/>
          </w:tcPr>
          <w:p w:rsidR="0090399A" w:rsidRPr="00F521B6" w:rsidRDefault="0090399A" w:rsidP="00BC64C0">
            <w:pPr>
              <w:widowControl w:val="0"/>
              <w:ind w:right="129"/>
              <w:contextualSpacing/>
              <w:jc w:val="center"/>
              <w:rPr>
                <w:rFonts w:ascii="Times New Roman" w:hAnsi="Times New Roman"/>
                <w:b/>
                <w:sz w:val="20"/>
                <w:szCs w:val="20"/>
              </w:rPr>
            </w:pPr>
          </w:p>
        </w:tc>
        <w:tc>
          <w:tcPr>
            <w:tcW w:w="2009"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Наименование показателя</w:t>
            </w:r>
          </w:p>
        </w:tc>
        <w:tc>
          <w:tcPr>
            <w:tcW w:w="1251"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2012</w:t>
            </w:r>
          </w:p>
        </w:tc>
        <w:tc>
          <w:tcPr>
            <w:tcW w:w="1251"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2013</w:t>
            </w:r>
          </w:p>
        </w:tc>
        <w:tc>
          <w:tcPr>
            <w:tcW w:w="1429"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2014</w:t>
            </w:r>
          </w:p>
        </w:tc>
        <w:tc>
          <w:tcPr>
            <w:tcW w:w="1319"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2015</w:t>
            </w:r>
          </w:p>
        </w:tc>
        <w:tc>
          <w:tcPr>
            <w:tcW w:w="1360"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2016</w:t>
            </w:r>
          </w:p>
        </w:tc>
        <w:tc>
          <w:tcPr>
            <w:tcW w:w="1088" w:type="dxa"/>
            <w:vAlign w:val="center"/>
          </w:tcPr>
          <w:p w:rsidR="0090399A" w:rsidRPr="00F521B6" w:rsidRDefault="0090399A" w:rsidP="00BC64C0">
            <w:pPr>
              <w:widowControl w:val="0"/>
              <w:contextualSpacing/>
              <w:jc w:val="center"/>
              <w:rPr>
                <w:rFonts w:ascii="Times New Roman" w:hAnsi="Times New Roman"/>
                <w:b/>
                <w:sz w:val="20"/>
                <w:szCs w:val="20"/>
              </w:rPr>
            </w:pPr>
            <w:r w:rsidRPr="00F521B6">
              <w:rPr>
                <w:rFonts w:ascii="Times New Roman" w:hAnsi="Times New Roman"/>
                <w:b/>
                <w:sz w:val="20"/>
                <w:szCs w:val="20"/>
              </w:rPr>
              <w:t>2017</w:t>
            </w: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r>
              <w:rPr>
                <w:rFonts w:ascii="Times New Roman" w:hAnsi="Times New Roman"/>
                <w:sz w:val="20"/>
                <w:szCs w:val="20"/>
              </w:rPr>
              <w:t>1</w:t>
            </w:r>
          </w:p>
        </w:tc>
        <w:tc>
          <w:tcPr>
            <w:tcW w:w="2009" w:type="dxa"/>
          </w:tcPr>
          <w:p w:rsidR="0090399A" w:rsidRPr="00F521B6" w:rsidRDefault="0090399A" w:rsidP="00BC64C0">
            <w:pPr>
              <w:widowControl w:val="0"/>
              <w:contextualSpacing/>
              <w:jc w:val="both"/>
              <w:rPr>
                <w:rFonts w:ascii="Times New Roman" w:hAnsi="Times New Roman"/>
                <w:sz w:val="20"/>
                <w:szCs w:val="20"/>
              </w:rPr>
            </w:pPr>
            <w:r w:rsidRPr="00F521B6">
              <w:rPr>
                <w:rFonts w:ascii="Times New Roman" w:hAnsi="Times New Roman"/>
                <w:sz w:val="20"/>
                <w:szCs w:val="20"/>
              </w:rPr>
              <w:t xml:space="preserve">Количество участников Программы </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11</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43</w:t>
            </w:r>
          </w:p>
        </w:tc>
        <w:tc>
          <w:tcPr>
            <w:tcW w:w="142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52</w:t>
            </w:r>
          </w:p>
        </w:tc>
        <w:tc>
          <w:tcPr>
            <w:tcW w:w="131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48</w:t>
            </w:r>
          </w:p>
        </w:tc>
        <w:tc>
          <w:tcPr>
            <w:tcW w:w="1360"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36</w:t>
            </w:r>
          </w:p>
        </w:tc>
        <w:tc>
          <w:tcPr>
            <w:tcW w:w="1088"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15</w:t>
            </w: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r>
              <w:rPr>
                <w:rFonts w:ascii="Times New Roman" w:hAnsi="Times New Roman"/>
                <w:sz w:val="20"/>
                <w:szCs w:val="20"/>
              </w:rPr>
              <w:t>2</w:t>
            </w:r>
          </w:p>
        </w:tc>
        <w:tc>
          <w:tcPr>
            <w:tcW w:w="2009" w:type="dxa"/>
          </w:tcPr>
          <w:p w:rsidR="0090399A" w:rsidRPr="00F521B6" w:rsidRDefault="0090399A" w:rsidP="00BC64C0">
            <w:pPr>
              <w:widowControl w:val="0"/>
              <w:contextualSpacing/>
              <w:jc w:val="both"/>
              <w:rPr>
                <w:rFonts w:ascii="Times New Roman" w:hAnsi="Times New Roman"/>
                <w:sz w:val="20"/>
                <w:szCs w:val="20"/>
              </w:rPr>
            </w:pPr>
            <w:r w:rsidRPr="00F521B6">
              <w:rPr>
                <w:rFonts w:ascii="Times New Roman" w:hAnsi="Times New Roman"/>
                <w:sz w:val="20"/>
                <w:szCs w:val="20"/>
              </w:rPr>
              <w:t>Сумма субсидий, тыс.тенге</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3 906 794,8</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9 664 916,9</w:t>
            </w:r>
          </w:p>
        </w:tc>
        <w:tc>
          <w:tcPr>
            <w:tcW w:w="1429" w:type="dxa"/>
            <w:vAlign w:val="center"/>
          </w:tcPr>
          <w:p w:rsidR="0090399A" w:rsidRDefault="0090399A" w:rsidP="00BC64C0">
            <w:pPr>
              <w:widowControl w:val="0"/>
              <w:contextualSpacing/>
              <w:jc w:val="center"/>
              <w:rPr>
                <w:rFonts w:ascii="Times New Roman" w:hAnsi="Times New Roman"/>
                <w:sz w:val="20"/>
                <w:szCs w:val="20"/>
              </w:rPr>
            </w:pPr>
          </w:p>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19 225 260,9</w:t>
            </w:r>
          </w:p>
          <w:p w:rsidR="0090399A" w:rsidRPr="00F521B6" w:rsidRDefault="0090399A" w:rsidP="00BC64C0">
            <w:pPr>
              <w:widowControl w:val="0"/>
              <w:contextualSpacing/>
              <w:jc w:val="center"/>
              <w:rPr>
                <w:rFonts w:ascii="Times New Roman" w:hAnsi="Times New Roman"/>
                <w:sz w:val="20"/>
                <w:szCs w:val="20"/>
              </w:rPr>
            </w:pPr>
          </w:p>
        </w:tc>
        <w:tc>
          <w:tcPr>
            <w:tcW w:w="131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15 852 880,7</w:t>
            </w:r>
          </w:p>
        </w:tc>
        <w:tc>
          <w:tcPr>
            <w:tcW w:w="1360"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10 600 265,0</w:t>
            </w:r>
          </w:p>
        </w:tc>
        <w:tc>
          <w:tcPr>
            <w:tcW w:w="1088"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786 907,7</w:t>
            </w: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r>
              <w:rPr>
                <w:rFonts w:ascii="Times New Roman" w:hAnsi="Times New Roman"/>
                <w:sz w:val="20"/>
                <w:szCs w:val="20"/>
              </w:rPr>
              <w:t>3</w:t>
            </w:r>
          </w:p>
        </w:tc>
        <w:tc>
          <w:tcPr>
            <w:tcW w:w="2009" w:type="dxa"/>
          </w:tcPr>
          <w:p w:rsidR="0090399A" w:rsidRPr="00F521B6" w:rsidRDefault="0090399A" w:rsidP="00BC64C0">
            <w:pPr>
              <w:widowControl w:val="0"/>
              <w:contextualSpacing/>
              <w:jc w:val="both"/>
              <w:rPr>
                <w:rFonts w:ascii="Times New Roman" w:hAnsi="Times New Roman"/>
                <w:sz w:val="20"/>
                <w:szCs w:val="20"/>
              </w:rPr>
            </w:pPr>
            <w:r w:rsidRPr="00F521B6">
              <w:rPr>
                <w:rFonts w:ascii="Times New Roman" w:hAnsi="Times New Roman"/>
                <w:sz w:val="20"/>
                <w:szCs w:val="20"/>
              </w:rPr>
              <w:t>Количество зарегистрированных юридических лиц по размерности</w:t>
            </w:r>
            <w:r w:rsidRPr="00F521B6">
              <w:rPr>
                <w:rStyle w:val="af1"/>
                <w:rFonts w:ascii="Times New Roman" w:hAnsi="Times New Roman"/>
                <w:sz w:val="20"/>
                <w:szCs w:val="20"/>
              </w:rPr>
              <w:footnoteReference w:id="1"/>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p>
        </w:tc>
        <w:tc>
          <w:tcPr>
            <w:tcW w:w="1429" w:type="dxa"/>
            <w:vAlign w:val="center"/>
          </w:tcPr>
          <w:p w:rsidR="0090399A" w:rsidRPr="00F521B6" w:rsidRDefault="0090399A" w:rsidP="00BC64C0">
            <w:pPr>
              <w:widowControl w:val="0"/>
              <w:contextualSpacing/>
              <w:jc w:val="center"/>
              <w:rPr>
                <w:rFonts w:ascii="Times New Roman" w:hAnsi="Times New Roman"/>
                <w:sz w:val="20"/>
                <w:szCs w:val="20"/>
              </w:rPr>
            </w:pPr>
          </w:p>
        </w:tc>
        <w:tc>
          <w:tcPr>
            <w:tcW w:w="1319" w:type="dxa"/>
            <w:vAlign w:val="center"/>
          </w:tcPr>
          <w:p w:rsidR="0090399A" w:rsidRPr="00F521B6" w:rsidRDefault="0090399A" w:rsidP="00BC64C0">
            <w:pPr>
              <w:widowControl w:val="0"/>
              <w:contextualSpacing/>
              <w:jc w:val="center"/>
              <w:rPr>
                <w:rFonts w:ascii="Times New Roman" w:hAnsi="Times New Roman"/>
                <w:sz w:val="20"/>
                <w:szCs w:val="20"/>
              </w:rPr>
            </w:pPr>
          </w:p>
        </w:tc>
        <w:tc>
          <w:tcPr>
            <w:tcW w:w="1360" w:type="dxa"/>
            <w:vAlign w:val="center"/>
          </w:tcPr>
          <w:p w:rsidR="0090399A" w:rsidRPr="00F521B6" w:rsidRDefault="0090399A" w:rsidP="00BC64C0">
            <w:pPr>
              <w:widowControl w:val="0"/>
              <w:contextualSpacing/>
              <w:jc w:val="center"/>
              <w:rPr>
                <w:rFonts w:ascii="Times New Roman" w:hAnsi="Times New Roman"/>
                <w:sz w:val="20"/>
                <w:szCs w:val="20"/>
              </w:rPr>
            </w:pPr>
          </w:p>
        </w:tc>
        <w:tc>
          <w:tcPr>
            <w:tcW w:w="1088" w:type="dxa"/>
            <w:vAlign w:val="center"/>
          </w:tcPr>
          <w:p w:rsidR="0090399A" w:rsidRPr="00F521B6" w:rsidRDefault="0090399A" w:rsidP="00BC64C0">
            <w:pPr>
              <w:widowControl w:val="0"/>
              <w:contextualSpacing/>
              <w:jc w:val="center"/>
              <w:rPr>
                <w:rFonts w:ascii="Times New Roman" w:hAnsi="Times New Roman"/>
                <w:sz w:val="20"/>
                <w:szCs w:val="20"/>
              </w:rPr>
            </w:pP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p>
        </w:tc>
        <w:tc>
          <w:tcPr>
            <w:tcW w:w="2009" w:type="dxa"/>
          </w:tcPr>
          <w:p w:rsidR="0090399A" w:rsidRPr="00F521B6" w:rsidRDefault="0090399A" w:rsidP="00BC64C0">
            <w:pPr>
              <w:widowControl w:val="0"/>
              <w:contextualSpacing/>
              <w:jc w:val="both"/>
              <w:rPr>
                <w:rFonts w:ascii="Times New Roman" w:hAnsi="Times New Roman"/>
                <w:sz w:val="20"/>
                <w:szCs w:val="20"/>
              </w:rPr>
            </w:pPr>
            <w:r w:rsidRPr="00F521B6">
              <w:rPr>
                <w:rFonts w:ascii="Times New Roman" w:hAnsi="Times New Roman"/>
                <w:sz w:val="20"/>
                <w:szCs w:val="20"/>
              </w:rPr>
              <w:t>Средние</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14 289</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14 427</w:t>
            </w:r>
          </w:p>
        </w:tc>
        <w:tc>
          <w:tcPr>
            <w:tcW w:w="142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14 936</w:t>
            </w:r>
          </w:p>
        </w:tc>
        <w:tc>
          <w:tcPr>
            <w:tcW w:w="131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6 572</w:t>
            </w:r>
          </w:p>
        </w:tc>
        <w:tc>
          <w:tcPr>
            <w:tcW w:w="1360"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5 502</w:t>
            </w:r>
          </w:p>
        </w:tc>
        <w:tc>
          <w:tcPr>
            <w:tcW w:w="1088" w:type="dxa"/>
            <w:vAlign w:val="center"/>
          </w:tcPr>
          <w:p w:rsidR="0090399A" w:rsidRPr="00F521B6" w:rsidRDefault="0090399A" w:rsidP="00BC64C0">
            <w:pPr>
              <w:widowControl w:val="0"/>
              <w:contextualSpacing/>
              <w:jc w:val="center"/>
              <w:rPr>
                <w:rFonts w:ascii="Times New Roman" w:hAnsi="Times New Roman"/>
                <w:sz w:val="20"/>
                <w:szCs w:val="20"/>
              </w:rPr>
            </w:pP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p>
        </w:tc>
        <w:tc>
          <w:tcPr>
            <w:tcW w:w="2009" w:type="dxa"/>
          </w:tcPr>
          <w:p w:rsidR="0090399A" w:rsidRPr="00F521B6" w:rsidRDefault="0090399A" w:rsidP="00BC64C0">
            <w:pPr>
              <w:widowControl w:val="0"/>
              <w:contextualSpacing/>
              <w:jc w:val="both"/>
              <w:rPr>
                <w:rFonts w:ascii="Times New Roman" w:hAnsi="Times New Roman"/>
                <w:sz w:val="20"/>
                <w:szCs w:val="20"/>
              </w:rPr>
            </w:pPr>
            <w:r w:rsidRPr="00F521B6">
              <w:rPr>
                <w:rFonts w:ascii="Times New Roman" w:hAnsi="Times New Roman"/>
                <w:sz w:val="20"/>
                <w:szCs w:val="20"/>
              </w:rPr>
              <w:t>Крупные</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2 332</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2 433</w:t>
            </w:r>
          </w:p>
        </w:tc>
        <w:tc>
          <w:tcPr>
            <w:tcW w:w="142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2 475</w:t>
            </w:r>
          </w:p>
        </w:tc>
        <w:tc>
          <w:tcPr>
            <w:tcW w:w="1319"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2 486</w:t>
            </w:r>
          </w:p>
        </w:tc>
        <w:tc>
          <w:tcPr>
            <w:tcW w:w="1360" w:type="dxa"/>
            <w:vAlign w:val="center"/>
          </w:tcPr>
          <w:p w:rsidR="0090399A" w:rsidRPr="00F521B6" w:rsidRDefault="0090399A" w:rsidP="00BC64C0">
            <w:pPr>
              <w:widowControl w:val="0"/>
              <w:contextualSpacing/>
              <w:jc w:val="center"/>
              <w:rPr>
                <w:rFonts w:ascii="Times New Roman" w:hAnsi="Times New Roman"/>
                <w:sz w:val="20"/>
                <w:szCs w:val="20"/>
              </w:rPr>
            </w:pPr>
            <w:r w:rsidRPr="00F521B6">
              <w:rPr>
                <w:rFonts w:ascii="Times New Roman" w:hAnsi="Times New Roman"/>
                <w:sz w:val="20"/>
                <w:szCs w:val="20"/>
              </w:rPr>
              <w:t>2 436</w:t>
            </w:r>
          </w:p>
        </w:tc>
        <w:tc>
          <w:tcPr>
            <w:tcW w:w="1088" w:type="dxa"/>
            <w:vAlign w:val="center"/>
          </w:tcPr>
          <w:p w:rsidR="0090399A" w:rsidRPr="00F521B6" w:rsidRDefault="0090399A" w:rsidP="00BC64C0">
            <w:pPr>
              <w:widowControl w:val="0"/>
              <w:contextualSpacing/>
              <w:jc w:val="center"/>
              <w:rPr>
                <w:rFonts w:ascii="Times New Roman" w:hAnsi="Times New Roman"/>
                <w:sz w:val="20"/>
                <w:szCs w:val="20"/>
              </w:rPr>
            </w:pP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p>
        </w:tc>
        <w:tc>
          <w:tcPr>
            <w:tcW w:w="2009" w:type="dxa"/>
          </w:tcPr>
          <w:p w:rsidR="0090399A" w:rsidRPr="0034648C" w:rsidRDefault="0090399A" w:rsidP="00BC64C0">
            <w:pPr>
              <w:widowControl w:val="0"/>
              <w:contextualSpacing/>
              <w:jc w:val="both"/>
              <w:rPr>
                <w:rFonts w:ascii="Times New Roman" w:hAnsi="Times New Roman"/>
                <w:b/>
                <w:sz w:val="20"/>
                <w:szCs w:val="20"/>
              </w:rPr>
            </w:pPr>
            <w:r w:rsidRPr="0034648C">
              <w:rPr>
                <w:rFonts w:ascii="Times New Roman" w:hAnsi="Times New Roman"/>
                <w:b/>
                <w:sz w:val="20"/>
                <w:szCs w:val="20"/>
              </w:rPr>
              <w:t>ИТОГО</w:t>
            </w:r>
          </w:p>
        </w:tc>
        <w:tc>
          <w:tcPr>
            <w:tcW w:w="1251" w:type="dxa"/>
            <w:vAlign w:val="center"/>
          </w:tcPr>
          <w:p w:rsidR="0090399A" w:rsidRPr="0034648C" w:rsidRDefault="0090399A" w:rsidP="00BC64C0">
            <w:pPr>
              <w:widowControl w:val="0"/>
              <w:contextualSpacing/>
              <w:jc w:val="center"/>
              <w:rPr>
                <w:rFonts w:ascii="Times New Roman" w:hAnsi="Times New Roman"/>
                <w:b/>
                <w:sz w:val="20"/>
                <w:szCs w:val="20"/>
                <w:lang w:val="en-US"/>
              </w:rPr>
            </w:pPr>
            <w:r w:rsidRPr="0034648C">
              <w:rPr>
                <w:rFonts w:ascii="Times New Roman" w:hAnsi="Times New Roman"/>
                <w:b/>
                <w:sz w:val="20"/>
                <w:szCs w:val="20"/>
                <w:lang w:val="en-US"/>
              </w:rPr>
              <w:t>16 621</w:t>
            </w:r>
          </w:p>
        </w:tc>
        <w:tc>
          <w:tcPr>
            <w:tcW w:w="1251" w:type="dxa"/>
            <w:vAlign w:val="center"/>
          </w:tcPr>
          <w:p w:rsidR="0090399A" w:rsidRPr="0034648C" w:rsidRDefault="0090399A" w:rsidP="00BC64C0">
            <w:pPr>
              <w:widowControl w:val="0"/>
              <w:contextualSpacing/>
              <w:jc w:val="center"/>
              <w:rPr>
                <w:rFonts w:ascii="Times New Roman" w:hAnsi="Times New Roman"/>
                <w:b/>
                <w:sz w:val="20"/>
                <w:szCs w:val="20"/>
                <w:lang w:val="en-US"/>
              </w:rPr>
            </w:pPr>
            <w:r w:rsidRPr="0034648C">
              <w:rPr>
                <w:rFonts w:ascii="Times New Roman" w:hAnsi="Times New Roman"/>
                <w:b/>
                <w:sz w:val="20"/>
                <w:szCs w:val="20"/>
                <w:lang w:val="en-US"/>
              </w:rPr>
              <w:t>16 860</w:t>
            </w:r>
          </w:p>
        </w:tc>
        <w:tc>
          <w:tcPr>
            <w:tcW w:w="1429" w:type="dxa"/>
            <w:vAlign w:val="center"/>
          </w:tcPr>
          <w:p w:rsidR="0090399A" w:rsidRPr="0034648C" w:rsidRDefault="0090399A" w:rsidP="00BC64C0">
            <w:pPr>
              <w:widowControl w:val="0"/>
              <w:contextualSpacing/>
              <w:jc w:val="center"/>
              <w:rPr>
                <w:rFonts w:ascii="Times New Roman" w:hAnsi="Times New Roman"/>
                <w:b/>
                <w:sz w:val="20"/>
                <w:szCs w:val="20"/>
                <w:lang w:val="en-US"/>
              </w:rPr>
            </w:pPr>
            <w:r w:rsidRPr="0034648C">
              <w:rPr>
                <w:rFonts w:ascii="Times New Roman" w:hAnsi="Times New Roman"/>
                <w:b/>
                <w:sz w:val="20"/>
                <w:szCs w:val="20"/>
                <w:lang w:val="en-US"/>
              </w:rPr>
              <w:t>17 411</w:t>
            </w:r>
          </w:p>
        </w:tc>
        <w:tc>
          <w:tcPr>
            <w:tcW w:w="1319" w:type="dxa"/>
            <w:vAlign w:val="center"/>
          </w:tcPr>
          <w:p w:rsidR="0090399A" w:rsidRPr="0034648C" w:rsidRDefault="0090399A" w:rsidP="00BC64C0">
            <w:pPr>
              <w:widowControl w:val="0"/>
              <w:contextualSpacing/>
              <w:jc w:val="center"/>
              <w:rPr>
                <w:rFonts w:ascii="Times New Roman" w:hAnsi="Times New Roman"/>
                <w:b/>
                <w:sz w:val="20"/>
                <w:szCs w:val="20"/>
                <w:lang w:val="en-US"/>
              </w:rPr>
            </w:pPr>
            <w:r w:rsidRPr="0034648C">
              <w:rPr>
                <w:rFonts w:ascii="Times New Roman" w:hAnsi="Times New Roman"/>
                <w:b/>
                <w:sz w:val="20"/>
                <w:szCs w:val="20"/>
                <w:lang w:val="en-US"/>
              </w:rPr>
              <w:t>9 058</w:t>
            </w:r>
          </w:p>
        </w:tc>
        <w:tc>
          <w:tcPr>
            <w:tcW w:w="1360" w:type="dxa"/>
            <w:vAlign w:val="center"/>
          </w:tcPr>
          <w:p w:rsidR="0090399A" w:rsidRPr="0034648C" w:rsidRDefault="0090399A" w:rsidP="00BC64C0">
            <w:pPr>
              <w:widowControl w:val="0"/>
              <w:contextualSpacing/>
              <w:jc w:val="center"/>
              <w:rPr>
                <w:rFonts w:ascii="Times New Roman" w:hAnsi="Times New Roman"/>
                <w:b/>
                <w:sz w:val="20"/>
                <w:szCs w:val="20"/>
                <w:lang w:val="en-US"/>
              </w:rPr>
            </w:pPr>
            <w:r w:rsidRPr="0034648C">
              <w:rPr>
                <w:rFonts w:ascii="Times New Roman" w:hAnsi="Times New Roman"/>
                <w:b/>
                <w:sz w:val="20"/>
                <w:szCs w:val="20"/>
                <w:lang w:val="en-US"/>
              </w:rPr>
              <w:t>7 938</w:t>
            </w:r>
          </w:p>
        </w:tc>
        <w:tc>
          <w:tcPr>
            <w:tcW w:w="1088" w:type="dxa"/>
            <w:vAlign w:val="center"/>
          </w:tcPr>
          <w:p w:rsidR="0090399A" w:rsidRPr="0034648C" w:rsidRDefault="0090399A" w:rsidP="00BC64C0">
            <w:pPr>
              <w:widowControl w:val="0"/>
              <w:contextualSpacing/>
              <w:jc w:val="center"/>
              <w:rPr>
                <w:rFonts w:ascii="Times New Roman" w:hAnsi="Times New Roman"/>
                <w:b/>
                <w:sz w:val="20"/>
                <w:szCs w:val="20"/>
              </w:rPr>
            </w:pPr>
          </w:p>
        </w:tc>
      </w:tr>
      <w:tr w:rsidR="0090399A" w:rsidRPr="00F521B6" w:rsidTr="00BC64C0">
        <w:tc>
          <w:tcPr>
            <w:tcW w:w="317" w:type="dxa"/>
          </w:tcPr>
          <w:p w:rsidR="0090399A" w:rsidRPr="00F521B6" w:rsidRDefault="0090399A" w:rsidP="00BC64C0">
            <w:pPr>
              <w:widowControl w:val="0"/>
              <w:contextualSpacing/>
              <w:jc w:val="both"/>
              <w:rPr>
                <w:rFonts w:ascii="Times New Roman" w:hAnsi="Times New Roman"/>
                <w:sz w:val="20"/>
                <w:szCs w:val="20"/>
              </w:rPr>
            </w:pPr>
            <w:r>
              <w:rPr>
                <w:rFonts w:ascii="Times New Roman" w:hAnsi="Times New Roman"/>
                <w:sz w:val="20"/>
                <w:szCs w:val="20"/>
              </w:rPr>
              <w:t>4</w:t>
            </w:r>
          </w:p>
        </w:tc>
        <w:tc>
          <w:tcPr>
            <w:tcW w:w="2009" w:type="dxa"/>
          </w:tcPr>
          <w:p w:rsidR="0090399A" w:rsidRPr="00435F42" w:rsidRDefault="0090399A" w:rsidP="00BC64C0">
            <w:pPr>
              <w:widowControl w:val="0"/>
              <w:contextualSpacing/>
              <w:jc w:val="both"/>
              <w:rPr>
                <w:rFonts w:ascii="Times New Roman" w:hAnsi="Times New Roman"/>
                <w:sz w:val="20"/>
                <w:szCs w:val="20"/>
                <w:lang w:val="en-US"/>
              </w:rPr>
            </w:pPr>
            <w:r>
              <w:rPr>
                <w:rFonts w:ascii="Times New Roman" w:hAnsi="Times New Roman"/>
                <w:sz w:val="20"/>
                <w:szCs w:val="20"/>
              </w:rPr>
              <w:t>Процент охвата предприятий Программой,</w:t>
            </w:r>
            <w:r w:rsidRPr="00435F42">
              <w:rPr>
                <w:rFonts w:ascii="Times New Roman" w:hAnsi="Times New Roman"/>
                <w:sz w:val="20"/>
                <w:szCs w:val="20"/>
              </w:rPr>
              <w:t xml:space="preserve"> </w:t>
            </w:r>
            <w:r>
              <w:rPr>
                <w:rFonts w:ascii="Times New Roman" w:hAnsi="Times New Roman"/>
                <w:sz w:val="20"/>
                <w:szCs w:val="20"/>
                <w:lang w:val="en-US"/>
              </w:rPr>
              <w:t>%</w:t>
            </w:r>
          </w:p>
        </w:tc>
        <w:tc>
          <w:tcPr>
            <w:tcW w:w="1251" w:type="dxa"/>
            <w:vAlign w:val="center"/>
          </w:tcPr>
          <w:p w:rsidR="0090399A" w:rsidRPr="00435F42" w:rsidRDefault="0090399A" w:rsidP="00BC64C0">
            <w:pPr>
              <w:widowControl w:val="0"/>
              <w:contextualSpacing/>
              <w:jc w:val="center"/>
              <w:rPr>
                <w:rFonts w:ascii="Times New Roman" w:hAnsi="Times New Roman"/>
                <w:sz w:val="20"/>
                <w:szCs w:val="20"/>
              </w:rPr>
            </w:pPr>
            <w:r w:rsidRPr="00435F42">
              <w:rPr>
                <w:rFonts w:ascii="Times New Roman" w:hAnsi="Times New Roman"/>
                <w:sz w:val="20"/>
                <w:szCs w:val="20"/>
              </w:rPr>
              <w:t>0.07</w:t>
            </w:r>
          </w:p>
        </w:tc>
        <w:tc>
          <w:tcPr>
            <w:tcW w:w="1251" w:type="dxa"/>
            <w:vAlign w:val="center"/>
          </w:tcPr>
          <w:p w:rsidR="0090399A" w:rsidRPr="00F521B6" w:rsidRDefault="0090399A" w:rsidP="00BC64C0">
            <w:pPr>
              <w:widowControl w:val="0"/>
              <w:contextualSpacing/>
              <w:jc w:val="center"/>
              <w:rPr>
                <w:rFonts w:ascii="Times New Roman" w:hAnsi="Times New Roman"/>
                <w:sz w:val="20"/>
                <w:szCs w:val="20"/>
              </w:rPr>
            </w:pPr>
            <w:r>
              <w:rPr>
                <w:rFonts w:ascii="Times New Roman" w:hAnsi="Times New Roman"/>
                <w:sz w:val="20"/>
                <w:szCs w:val="20"/>
              </w:rPr>
              <w:t>0,26</w:t>
            </w:r>
          </w:p>
        </w:tc>
        <w:tc>
          <w:tcPr>
            <w:tcW w:w="1429" w:type="dxa"/>
            <w:vAlign w:val="center"/>
          </w:tcPr>
          <w:p w:rsidR="0090399A" w:rsidRPr="00F521B6" w:rsidRDefault="0090399A" w:rsidP="00BC64C0">
            <w:pPr>
              <w:widowControl w:val="0"/>
              <w:contextualSpacing/>
              <w:jc w:val="center"/>
              <w:rPr>
                <w:rFonts w:ascii="Times New Roman" w:hAnsi="Times New Roman"/>
                <w:sz w:val="20"/>
                <w:szCs w:val="20"/>
              </w:rPr>
            </w:pPr>
            <w:r>
              <w:rPr>
                <w:rFonts w:ascii="Times New Roman" w:hAnsi="Times New Roman"/>
                <w:sz w:val="20"/>
                <w:szCs w:val="20"/>
              </w:rPr>
              <w:t>0,3</w:t>
            </w:r>
          </w:p>
        </w:tc>
        <w:tc>
          <w:tcPr>
            <w:tcW w:w="1319" w:type="dxa"/>
            <w:vAlign w:val="center"/>
          </w:tcPr>
          <w:p w:rsidR="0090399A" w:rsidRPr="00F521B6" w:rsidRDefault="0090399A" w:rsidP="00BC64C0">
            <w:pPr>
              <w:widowControl w:val="0"/>
              <w:contextualSpacing/>
              <w:jc w:val="center"/>
              <w:rPr>
                <w:rFonts w:ascii="Times New Roman" w:hAnsi="Times New Roman"/>
                <w:sz w:val="20"/>
                <w:szCs w:val="20"/>
              </w:rPr>
            </w:pPr>
            <w:r>
              <w:rPr>
                <w:rFonts w:ascii="Times New Roman" w:hAnsi="Times New Roman"/>
                <w:sz w:val="20"/>
                <w:szCs w:val="20"/>
              </w:rPr>
              <w:t>0,53</w:t>
            </w:r>
          </w:p>
        </w:tc>
        <w:tc>
          <w:tcPr>
            <w:tcW w:w="1360" w:type="dxa"/>
            <w:vAlign w:val="center"/>
          </w:tcPr>
          <w:p w:rsidR="0090399A" w:rsidRPr="00F521B6" w:rsidRDefault="0090399A" w:rsidP="00BC64C0">
            <w:pPr>
              <w:widowControl w:val="0"/>
              <w:contextualSpacing/>
              <w:jc w:val="center"/>
              <w:rPr>
                <w:rFonts w:ascii="Times New Roman" w:hAnsi="Times New Roman"/>
                <w:sz w:val="20"/>
                <w:szCs w:val="20"/>
              </w:rPr>
            </w:pPr>
            <w:r>
              <w:rPr>
                <w:rFonts w:ascii="Times New Roman" w:hAnsi="Times New Roman"/>
                <w:sz w:val="20"/>
                <w:szCs w:val="20"/>
              </w:rPr>
              <w:t>0,45</w:t>
            </w:r>
          </w:p>
        </w:tc>
        <w:tc>
          <w:tcPr>
            <w:tcW w:w="1088" w:type="dxa"/>
            <w:vAlign w:val="center"/>
          </w:tcPr>
          <w:p w:rsidR="0090399A" w:rsidRPr="00F521B6" w:rsidRDefault="0090399A" w:rsidP="00BC64C0">
            <w:pPr>
              <w:widowControl w:val="0"/>
              <w:contextualSpacing/>
              <w:jc w:val="center"/>
              <w:rPr>
                <w:rFonts w:ascii="Times New Roman" w:hAnsi="Times New Roman"/>
                <w:sz w:val="20"/>
                <w:szCs w:val="20"/>
              </w:rPr>
            </w:pPr>
          </w:p>
        </w:tc>
      </w:tr>
    </w:tbl>
    <w:p w:rsidR="0090399A" w:rsidRPr="000008C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p>
    <w:p w:rsidR="0090399A" w:rsidRPr="003762E3" w:rsidRDefault="0090399A" w:rsidP="0090399A">
      <w:pPr>
        <w:widowControl w:val="0"/>
        <w:shd w:val="clear" w:color="auto" w:fill="FFFFFF"/>
        <w:spacing w:after="0" w:line="240" w:lineRule="auto"/>
        <w:ind w:firstLine="567"/>
        <w:contextualSpacing/>
        <w:jc w:val="both"/>
        <w:rPr>
          <w:rFonts w:ascii="Times New Roman" w:hAnsi="Times New Roman"/>
          <w:b/>
          <w:sz w:val="28"/>
          <w:szCs w:val="28"/>
        </w:rPr>
      </w:pPr>
      <w:r w:rsidRPr="003762E3">
        <w:rPr>
          <w:rFonts w:ascii="Times New Roman" w:hAnsi="Times New Roman"/>
          <w:b/>
          <w:sz w:val="28"/>
          <w:szCs w:val="28"/>
        </w:rPr>
        <w:t>Программой предусмотрено достижение следующих показателей:</w:t>
      </w:r>
    </w:p>
    <w:p w:rsidR="0090399A" w:rsidRPr="00760592" w:rsidRDefault="0090399A" w:rsidP="0090399A">
      <w:pPr>
        <w:widowControl w:val="0"/>
        <w:shd w:val="clear" w:color="auto" w:fill="FFFFFF"/>
        <w:spacing w:after="0" w:line="240" w:lineRule="auto"/>
        <w:ind w:firstLine="567"/>
        <w:contextualSpacing/>
        <w:jc w:val="both"/>
        <w:rPr>
          <w:rFonts w:ascii="Times New Roman" w:hAnsi="Times New Roman"/>
          <w:b/>
          <w:sz w:val="28"/>
          <w:szCs w:val="28"/>
        </w:rPr>
      </w:pPr>
      <w:r w:rsidRPr="000008CF">
        <w:rPr>
          <w:rFonts w:ascii="Times New Roman" w:hAnsi="Times New Roman"/>
          <w:sz w:val="28"/>
          <w:szCs w:val="28"/>
        </w:rPr>
        <w:t xml:space="preserve">1) </w:t>
      </w:r>
      <w:r w:rsidRPr="00760592">
        <w:rPr>
          <w:rFonts w:ascii="Times New Roman" w:hAnsi="Times New Roman"/>
          <w:b/>
          <w:sz w:val="28"/>
          <w:szCs w:val="28"/>
        </w:rPr>
        <w:t>Погашение основного долга:</w:t>
      </w:r>
    </w:p>
    <w:p w:rsidR="0090399A" w:rsidRPr="000008C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0008CF">
        <w:rPr>
          <w:rFonts w:ascii="Times New Roman" w:hAnsi="Times New Roman"/>
          <w:sz w:val="28"/>
          <w:szCs w:val="28"/>
        </w:rPr>
        <w:t>в 2013 году в среднем снижение основного долга по субсидируемым кредитам (займам) участников Программы составит не менее 4%;</w:t>
      </w:r>
    </w:p>
    <w:p w:rsidR="0090399A" w:rsidRPr="000008C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0008CF">
        <w:rPr>
          <w:rFonts w:ascii="Times New Roman" w:hAnsi="Times New Roman"/>
          <w:sz w:val="28"/>
          <w:szCs w:val="28"/>
        </w:rPr>
        <w:t>в 2014 году в среднем снижение основного долга по субсидируемым кредитам (займам) участников Программы составит не менее 15%;</w:t>
      </w:r>
    </w:p>
    <w:p w:rsidR="0090399A" w:rsidRPr="000008C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0008CF">
        <w:rPr>
          <w:rFonts w:ascii="Times New Roman" w:hAnsi="Times New Roman"/>
          <w:sz w:val="28"/>
          <w:szCs w:val="28"/>
        </w:rPr>
        <w:t>в 2015 году в среднем снижение основного долга по субсидируемым кредитам (займам) участников Программы составит не менее 30%;</w:t>
      </w:r>
    </w:p>
    <w:p w:rsidR="0090399A" w:rsidRPr="000008C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0008CF">
        <w:rPr>
          <w:rFonts w:ascii="Times New Roman" w:hAnsi="Times New Roman"/>
          <w:sz w:val="28"/>
          <w:szCs w:val="28"/>
        </w:rPr>
        <w:t xml:space="preserve">в 2016 году в среднем снижение основного долга по субсидируемым </w:t>
      </w:r>
      <w:r w:rsidRPr="000008CF">
        <w:rPr>
          <w:rFonts w:ascii="Times New Roman" w:hAnsi="Times New Roman"/>
          <w:sz w:val="28"/>
          <w:szCs w:val="28"/>
        </w:rPr>
        <w:lastRenderedPageBreak/>
        <w:t>кредитам (займам) участников Программы составит не менее 45%.</w:t>
      </w:r>
    </w:p>
    <w:p w:rsidR="0090399A" w:rsidRPr="006D75D3" w:rsidRDefault="0090399A" w:rsidP="0090399A">
      <w:pPr>
        <w:widowControl w:val="0"/>
        <w:shd w:val="clear" w:color="auto" w:fill="FFFFFF"/>
        <w:spacing w:after="0" w:line="240" w:lineRule="auto"/>
        <w:ind w:firstLine="567"/>
        <w:contextualSpacing/>
        <w:jc w:val="both"/>
        <w:rPr>
          <w:rFonts w:ascii="Times New Roman" w:hAnsi="Times New Roman"/>
          <w:b/>
          <w:sz w:val="28"/>
          <w:szCs w:val="28"/>
        </w:rPr>
      </w:pPr>
      <w:r w:rsidRPr="000008CF">
        <w:rPr>
          <w:rFonts w:ascii="Times New Roman" w:hAnsi="Times New Roman"/>
          <w:sz w:val="28"/>
          <w:szCs w:val="28"/>
        </w:rPr>
        <w:t xml:space="preserve">2) </w:t>
      </w:r>
      <w:r w:rsidRPr="006D75D3">
        <w:rPr>
          <w:rFonts w:ascii="Times New Roman" w:hAnsi="Times New Roman"/>
          <w:b/>
          <w:sz w:val="28"/>
          <w:szCs w:val="28"/>
        </w:rPr>
        <w:t>Доля участников Программы, в отношении которых обеспечено субсидирование процентной ставки вознаграждения к общему количеству участников Программы: в 2013 году – 77%; в 2014 году – 95%; в 2015 году – 98%; в 2016 году – 98%.</w:t>
      </w:r>
    </w:p>
    <w:p w:rsidR="0090399A" w:rsidRPr="000008CF"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r w:rsidRPr="000008CF">
        <w:rPr>
          <w:rFonts w:ascii="Times New Roman" w:hAnsi="Times New Roman"/>
          <w:sz w:val="28"/>
          <w:szCs w:val="28"/>
        </w:rPr>
        <w:t xml:space="preserve">В рамках реализации Программы </w:t>
      </w:r>
      <w:r>
        <w:rPr>
          <w:rFonts w:ascii="Times New Roman" w:hAnsi="Times New Roman"/>
          <w:sz w:val="28"/>
          <w:szCs w:val="28"/>
        </w:rPr>
        <w:t xml:space="preserve">были </w:t>
      </w:r>
      <w:r w:rsidRPr="000008CF">
        <w:rPr>
          <w:rFonts w:ascii="Times New Roman" w:hAnsi="Times New Roman"/>
          <w:sz w:val="28"/>
          <w:szCs w:val="28"/>
        </w:rPr>
        <w:t>предусмотрены следующие виды государственной поддержки</w:t>
      </w:r>
      <w:r>
        <w:rPr>
          <w:rFonts w:ascii="Times New Roman" w:hAnsi="Times New Roman"/>
          <w:sz w:val="28"/>
          <w:szCs w:val="28"/>
        </w:rPr>
        <w:t xml:space="preserve">, отраженные в таблице ниже. </w:t>
      </w:r>
    </w:p>
    <w:p w:rsidR="0090399A" w:rsidRDefault="0090399A" w:rsidP="0090399A">
      <w:pPr>
        <w:widowControl w:val="0"/>
        <w:shd w:val="clear" w:color="auto" w:fill="FFFFFF"/>
        <w:spacing w:after="0" w:line="240" w:lineRule="auto"/>
        <w:ind w:firstLine="567"/>
        <w:contextualSpacing/>
        <w:jc w:val="both"/>
        <w:rPr>
          <w:rFonts w:ascii="Times New Roman" w:hAnsi="Times New Roman"/>
          <w:sz w:val="28"/>
          <w:szCs w:val="28"/>
        </w:rPr>
      </w:pPr>
    </w:p>
    <w:p w:rsidR="0090399A" w:rsidRPr="008476A6" w:rsidRDefault="0090399A" w:rsidP="0090399A">
      <w:pPr>
        <w:widowControl w:val="0"/>
        <w:shd w:val="clear" w:color="auto" w:fill="FFFFFF"/>
        <w:spacing w:after="0" w:line="240" w:lineRule="auto"/>
        <w:contextualSpacing/>
        <w:jc w:val="both"/>
        <w:rPr>
          <w:rFonts w:ascii="Times New Roman" w:hAnsi="Times New Roman"/>
          <w:b/>
          <w:i/>
          <w:sz w:val="28"/>
          <w:szCs w:val="28"/>
        </w:rPr>
      </w:pPr>
      <w:r w:rsidRPr="008476A6">
        <w:rPr>
          <w:rFonts w:ascii="Times New Roman" w:hAnsi="Times New Roman"/>
          <w:b/>
          <w:i/>
          <w:sz w:val="28"/>
          <w:szCs w:val="28"/>
        </w:rPr>
        <w:t>Таблица №</w:t>
      </w:r>
      <w:r>
        <w:rPr>
          <w:rFonts w:ascii="Times New Roman" w:hAnsi="Times New Roman"/>
          <w:b/>
          <w:i/>
          <w:sz w:val="28"/>
          <w:szCs w:val="28"/>
        </w:rPr>
        <w:t>3</w:t>
      </w:r>
      <w:r w:rsidRPr="008476A6">
        <w:rPr>
          <w:rFonts w:ascii="Times New Roman" w:hAnsi="Times New Roman"/>
          <w:b/>
          <w:i/>
          <w:sz w:val="28"/>
          <w:szCs w:val="28"/>
        </w:rPr>
        <w:t xml:space="preserve"> Информация о реализованных и нереализованных мерах государственной поддержки, предусмотренных Программой</w:t>
      </w:r>
    </w:p>
    <w:tbl>
      <w:tblPr>
        <w:tblStyle w:val="ae"/>
        <w:tblW w:w="9747" w:type="dxa"/>
        <w:tblLook w:val="04A0" w:firstRow="1" w:lastRow="0" w:firstColumn="1" w:lastColumn="0" w:noHBand="0" w:noVBand="1"/>
      </w:tblPr>
      <w:tblGrid>
        <w:gridCol w:w="898"/>
        <w:gridCol w:w="6920"/>
        <w:gridCol w:w="1929"/>
      </w:tblGrid>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№п/п</w:t>
            </w:r>
          </w:p>
        </w:tc>
        <w:tc>
          <w:tcPr>
            <w:tcW w:w="6920"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Виды государственной поддержки по Программе</w:t>
            </w:r>
          </w:p>
        </w:tc>
        <w:tc>
          <w:tcPr>
            <w:tcW w:w="1929"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Статус реализации в рамках Программы</w:t>
            </w:r>
          </w:p>
        </w:tc>
      </w:tr>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1</w:t>
            </w:r>
          </w:p>
        </w:tc>
        <w:tc>
          <w:tcPr>
            <w:tcW w:w="6920" w:type="dxa"/>
          </w:tcPr>
          <w:p w:rsidR="0090399A" w:rsidRPr="008476A6" w:rsidRDefault="0090399A" w:rsidP="00BC64C0">
            <w:pPr>
              <w:jc w:val="both"/>
              <w:rPr>
                <w:rFonts w:ascii="Times New Roman" w:hAnsi="Times New Roman"/>
                <w:i/>
                <w:sz w:val="24"/>
                <w:szCs w:val="24"/>
              </w:rPr>
            </w:pPr>
            <w:r w:rsidRPr="008476A6">
              <w:rPr>
                <w:rFonts w:ascii="Times New Roman" w:hAnsi="Times New Roman"/>
                <w:i/>
                <w:sz w:val="24"/>
                <w:szCs w:val="24"/>
              </w:rPr>
              <w:t>субсидирование процентной ставки по уже имеющимся займам (кредитам) и/или лизинговым операциям, купона по облигациям</w:t>
            </w:r>
          </w:p>
        </w:tc>
        <w:tc>
          <w:tcPr>
            <w:tcW w:w="1929" w:type="dxa"/>
            <w:vAlign w:val="center"/>
          </w:tcPr>
          <w:p w:rsidR="0090399A" w:rsidRPr="008476A6" w:rsidRDefault="0090399A" w:rsidP="00BC64C0">
            <w:pPr>
              <w:jc w:val="center"/>
              <w:rPr>
                <w:rFonts w:ascii="Times New Roman" w:hAnsi="Times New Roman"/>
                <w:b/>
                <w:sz w:val="24"/>
                <w:szCs w:val="24"/>
              </w:rPr>
            </w:pPr>
            <w:r>
              <w:rPr>
                <w:rFonts w:ascii="Times New Roman" w:hAnsi="Times New Roman"/>
                <w:b/>
                <w:sz w:val="24"/>
                <w:szCs w:val="24"/>
              </w:rPr>
              <w:t>Р</w:t>
            </w:r>
            <w:r w:rsidRPr="008476A6">
              <w:rPr>
                <w:rFonts w:ascii="Times New Roman" w:hAnsi="Times New Roman"/>
                <w:b/>
                <w:sz w:val="24"/>
                <w:szCs w:val="24"/>
              </w:rPr>
              <w:t>еализован</w:t>
            </w:r>
          </w:p>
        </w:tc>
      </w:tr>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2</w:t>
            </w:r>
          </w:p>
        </w:tc>
        <w:tc>
          <w:tcPr>
            <w:tcW w:w="6920" w:type="dxa"/>
          </w:tcPr>
          <w:p w:rsidR="0090399A" w:rsidRPr="008476A6" w:rsidRDefault="0090399A" w:rsidP="00BC64C0">
            <w:pPr>
              <w:jc w:val="both"/>
              <w:rPr>
                <w:rFonts w:ascii="Times New Roman" w:hAnsi="Times New Roman"/>
                <w:sz w:val="24"/>
                <w:szCs w:val="24"/>
              </w:rPr>
            </w:pPr>
            <w:r w:rsidRPr="008476A6">
              <w:rPr>
                <w:rFonts w:ascii="Times New Roman" w:hAnsi="Times New Roman"/>
                <w:i/>
                <w:sz w:val="24"/>
                <w:szCs w:val="24"/>
              </w:rPr>
              <w:t>предоставление отсрочки по уплате налогов и других обязательных платежей в бюджет</w:t>
            </w:r>
          </w:p>
        </w:tc>
        <w:tc>
          <w:tcPr>
            <w:tcW w:w="1929"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Частично реализован</w:t>
            </w:r>
          </w:p>
        </w:tc>
      </w:tr>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3</w:t>
            </w:r>
          </w:p>
        </w:tc>
        <w:tc>
          <w:tcPr>
            <w:tcW w:w="6920" w:type="dxa"/>
          </w:tcPr>
          <w:p w:rsidR="0090399A" w:rsidRPr="008476A6" w:rsidRDefault="0090399A" w:rsidP="00BC64C0">
            <w:pPr>
              <w:jc w:val="both"/>
              <w:rPr>
                <w:rFonts w:ascii="Times New Roman" w:hAnsi="Times New Roman"/>
                <w:sz w:val="24"/>
                <w:szCs w:val="24"/>
              </w:rPr>
            </w:pPr>
            <w:r w:rsidRPr="008476A6">
              <w:rPr>
                <w:rFonts w:ascii="Times New Roman" w:hAnsi="Times New Roman"/>
                <w:i/>
                <w:sz w:val="24"/>
                <w:szCs w:val="24"/>
              </w:rPr>
              <w:t>предоставление налоговых преференций</w:t>
            </w:r>
          </w:p>
        </w:tc>
        <w:tc>
          <w:tcPr>
            <w:tcW w:w="1929"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Не реализован</w:t>
            </w:r>
          </w:p>
        </w:tc>
      </w:tr>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4</w:t>
            </w:r>
          </w:p>
        </w:tc>
        <w:tc>
          <w:tcPr>
            <w:tcW w:w="6920" w:type="dxa"/>
          </w:tcPr>
          <w:p w:rsidR="0090399A" w:rsidRPr="008476A6" w:rsidRDefault="0090399A" w:rsidP="00BC64C0">
            <w:pPr>
              <w:jc w:val="both"/>
              <w:rPr>
                <w:rFonts w:ascii="Times New Roman" w:hAnsi="Times New Roman"/>
                <w:sz w:val="24"/>
                <w:szCs w:val="24"/>
              </w:rPr>
            </w:pPr>
            <w:r w:rsidRPr="008476A6">
              <w:rPr>
                <w:rFonts w:ascii="Times New Roman" w:hAnsi="Times New Roman"/>
                <w:i/>
                <w:sz w:val="24"/>
                <w:szCs w:val="24"/>
              </w:rPr>
              <w:t>содействие в поиске стратегического инвестора,  предоставление гарантированного заказа на срок до 4 лет</w:t>
            </w:r>
          </w:p>
        </w:tc>
        <w:tc>
          <w:tcPr>
            <w:tcW w:w="1929"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Не реализован</w:t>
            </w:r>
          </w:p>
        </w:tc>
      </w:tr>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5</w:t>
            </w:r>
          </w:p>
        </w:tc>
        <w:tc>
          <w:tcPr>
            <w:tcW w:w="6920" w:type="dxa"/>
          </w:tcPr>
          <w:p w:rsidR="0090399A" w:rsidRPr="008476A6" w:rsidRDefault="0090399A" w:rsidP="00BC64C0">
            <w:pPr>
              <w:jc w:val="both"/>
              <w:rPr>
                <w:rFonts w:ascii="Times New Roman" w:hAnsi="Times New Roman"/>
                <w:i/>
                <w:sz w:val="24"/>
                <w:szCs w:val="24"/>
              </w:rPr>
            </w:pPr>
            <w:r w:rsidRPr="008476A6">
              <w:rPr>
                <w:rFonts w:ascii="Times New Roman" w:hAnsi="Times New Roman"/>
                <w:i/>
                <w:sz w:val="24"/>
                <w:szCs w:val="24"/>
              </w:rPr>
              <w:t>предоставление гарантированного заказа на срок до 4 лет</w:t>
            </w:r>
          </w:p>
        </w:tc>
        <w:tc>
          <w:tcPr>
            <w:tcW w:w="1929"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Не реализован</w:t>
            </w:r>
          </w:p>
        </w:tc>
      </w:tr>
      <w:tr w:rsidR="0090399A" w:rsidRPr="008476A6" w:rsidTr="00BC64C0">
        <w:tc>
          <w:tcPr>
            <w:tcW w:w="898" w:type="dxa"/>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6</w:t>
            </w:r>
          </w:p>
        </w:tc>
        <w:tc>
          <w:tcPr>
            <w:tcW w:w="6920" w:type="dxa"/>
          </w:tcPr>
          <w:p w:rsidR="0090399A" w:rsidRPr="008476A6" w:rsidRDefault="0090399A" w:rsidP="00BC64C0">
            <w:pPr>
              <w:jc w:val="both"/>
              <w:rPr>
                <w:rFonts w:ascii="Times New Roman" w:hAnsi="Times New Roman"/>
                <w:sz w:val="24"/>
                <w:szCs w:val="24"/>
              </w:rPr>
            </w:pPr>
            <w:r w:rsidRPr="008476A6">
              <w:rPr>
                <w:rFonts w:ascii="Times New Roman" w:hAnsi="Times New Roman"/>
                <w:i/>
                <w:sz w:val="24"/>
                <w:szCs w:val="24"/>
              </w:rPr>
              <w:t>принятие мер по размещению субъектами квазигосударственного сектора денежных средств на депозитах в банках второго уровня с учетом степени их участия в оздоровлении предприятий</w:t>
            </w:r>
          </w:p>
        </w:tc>
        <w:tc>
          <w:tcPr>
            <w:tcW w:w="1929" w:type="dxa"/>
            <w:vAlign w:val="center"/>
          </w:tcPr>
          <w:p w:rsidR="0090399A" w:rsidRPr="008476A6" w:rsidRDefault="0090399A" w:rsidP="00BC64C0">
            <w:pPr>
              <w:jc w:val="center"/>
              <w:rPr>
                <w:rFonts w:ascii="Times New Roman" w:hAnsi="Times New Roman"/>
                <w:b/>
                <w:sz w:val="24"/>
                <w:szCs w:val="24"/>
              </w:rPr>
            </w:pPr>
            <w:r w:rsidRPr="008476A6">
              <w:rPr>
                <w:rFonts w:ascii="Times New Roman" w:hAnsi="Times New Roman"/>
                <w:b/>
                <w:sz w:val="24"/>
                <w:szCs w:val="24"/>
              </w:rPr>
              <w:t>Не реализован</w:t>
            </w:r>
          </w:p>
        </w:tc>
      </w:tr>
    </w:tbl>
    <w:p w:rsidR="0090399A" w:rsidRPr="00A53D5A" w:rsidRDefault="0090399A" w:rsidP="0090399A">
      <w:pPr>
        <w:widowControl w:val="0"/>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6D75D3">
        <w:rPr>
          <w:rFonts w:ascii="Times New Roman" w:eastAsia="Times New Roman" w:hAnsi="Times New Roman" w:cs="Times New Roman"/>
          <w:b/>
          <w:color w:val="FF0000"/>
          <w:sz w:val="28"/>
          <w:szCs w:val="28"/>
          <w:lang w:eastAsia="ru-RU"/>
        </w:rPr>
        <w:t>Пункт</w:t>
      </w:r>
      <w:r>
        <w:rPr>
          <w:rFonts w:ascii="Times New Roman" w:eastAsia="Times New Roman" w:hAnsi="Times New Roman" w:cs="Times New Roman"/>
          <w:b/>
          <w:color w:val="FF0000"/>
          <w:sz w:val="28"/>
          <w:szCs w:val="28"/>
          <w:lang w:eastAsia="ru-RU"/>
        </w:rPr>
        <w:t xml:space="preserve"> 2. </w:t>
      </w:r>
      <w:r>
        <w:rPr>
          <w:rFonts w:ascii="Times New Roman" w:eastAsia="Times New Roman" w:hAnsi="Times New Roman" w:cs="Times New Roman"/>
          <w:sz w:val="28"/>
          <w:szCs w:val="28"/>
          <w:lang w:eastAsia="ru-RU"/>
        </w:rPr>
        <w:t xml:space="preserve">Министерством финансов РК </w:t>
      </w:r>
      <w:r w:rsidRPr="001C2B04">
        <w:rPr>
          <w:rFonts w:ascii="Times New Roman" w:eastAsia="Times New Roman" w:hAnsi="Times New Roman" w:cs="Times New Roman"/>
          <w:b/>
          <w:sz w:val="28"/>
          <w:szCs w:val="28"/>
          <w:lang w:eastAsia="ru-RU"/>
        </w:rPr>
        <w:t>фактически из предусмотренных 6 видов государственной поддержки реализованы только две</w:t>
      </w:r>
      <w:r>
        <w:rPr>
          <w:rFonts w:ascii="Times New Roman" w:eastAsia="Times New Roman" w:hAnsi="Times New Roman" w:cs="Times New Roman"/>
          <w:b/>
          <w:sz w:val="28"/>
          <w:szCs w:val="28"/>
          <w:lang w:eastAsia="ru-RU"/>
        </w:rPr>
        <w:t xml:space="preserve"> меры</w:t>
      </w:r>
      <w:r w:rsidRPr="001C2B04">
        <w:rPr>
          <w:rFonts w:ascii="Times New Roman" w:eastAsia="Times New Roman" w:hAnsi="Times New Roman" w:cs="Times New Roman"/>
          <w:b/>
          <w:sz w:val="28"/>
          <w:szCs w:val="28"/>
          <w:lang w:eastAsia="ru-RU"/>
        </w:rPr>
        <w:t xml:space="preserve">: </w:t>
      </w:r>
      <w:r w:rsidRPr="00A53D5A">
        <w:rPr>
          <w:rFonts w:ascii="Times New Roman" w:eastAsia="Times New Roman" w:hAnsi="Times New Roman" w:cs="Times New Roman"/>
          <w:sz w:val="28"/>
          <w:szCs w:val="28"/>
          <w:lang w:eastAsia="ru-RU"/>
        </w:rPr>
        <w:t>субсидирование процентных ставок</w:t>
      </w:r>
      <w:r>
        <w:rPr>
          <w:rFonts w:ascii="Times New Roman" w:eastAsia="Times New Roman" w:hAnsi="Times New Roman" w:cs="Times New Roman"/>
          <w:sz w:val="28"/>
          <w:szCs w:val="28"/>
          <w:lang w:eastAsia="ru-RU"/>
        </w:rPr>
        <w:t xml:space="preserve"> и частично в части предоставление отсрочки двум участникам по уплате налогов и других обязательных платежей в бюджет, что </w:t>
      </w:r>
      <w:r w:rsidRPr="006D75D3">
        <w:rPr>
          <w:rFonts w:ascii="Times New Roman" w:eastAsia="Times New Roman" w:hAnsi="Times New Roman" w:cs="Times New Roman"/>
          <w:b/>
          <w:sz w:val="28"/>
          <w:szCs w:val="28"/>
          <w:lang w:eastAsia="ru-RU"/>
        </w:rPr>
        <w:t xml:space="preserve">в целом свидетельствует о слабом уровне качества </w:t>
      </w:r>
      <w:r>
        <w:rPr>
          <w:rFonts w:ascii="Times New Roman" w:eastAsia="Times New Roman" w:hAnsi="Times New Roman" w:cs="Times New Roman"/>
          <w:b/>
          <w:sz w:val="28"/>
          <w:szCs w:val="28"/>
          <w:lang w:eastAsia="ru-RU"/>
        </w:rPr>
        <w:t xml:space="preserve">и эффективности </w:t>
      </w:r>
      <w:r w:rsidRPr="006D75D3">
        <w:rPr>
          <w:rFonts w:ascii="Times New Roman" w:eastAsia="Times New Roman" w:hAnsi="Times New Roman" w:cs="Times New Roman"/>
          <w:b/>
          <w:sz w:val="28"/>
          <w:szCs w:val="28"/>
          <w:lang w:eastAsia="ru-RU"/>
        </w:rPr>
        <w:t>разработки Программы</w:t>
      </w:r>
      <w:r>
        <w:rPr>
          <w:rFonts w:ascii="Times New Roman" w:eastAsia="Times New Roman" w:hAnsi="Times New Roman" w:cs="Times New Roman"/>
          <w:b/>
          <w:sz w:val="28"/>
          <w:szCs w:val="28"/>
          <w:lang w:eastAsia="ru-RU"/>
        </w:rPr>
        <w:t>, мониторинга, и его реализации, что привело к не достижению цели и индикаторов Программы.</w:t>
      </w:r>
      <w:r w:rsidRPr="001C2B04">
        <w:rPr>
          <w:rFonts w:ascii="Times New Roman" w:eastAsia="Times New Roman" w:hAnsi="Times New Roman" w:cs="Times New Roman"/>
          <w:b/>
          <w:sz w:val="28"/>
          <w:szCs w:val="28"/>
          <w:lang w:eastAsia="ru-RU"/>
        </w:rPr>
        <w:t xml:space="preserve"> </w:t>
      </w:r>
    </w:p>
    <w:p w:rsidR="0090399A" w:rsidRDefault="0090399A" w:rsidP="0090399A">
      <w:pPr>
        <w:spacing w:after="0" w:line="240" w:lineRule="auto"/>
        <w:jc w:val="both"/>
        <w:rPr>
          <w:rFonts w:ascii="Times New Roman" w:eastAsia="Times New Roman" w:hAnsi="Times New Roman" w:cs="Times New Roman"/>
          <w:sz w:val="28"/>
          <w:szCs w:val="28"/>
          <w:lang w:eastAsia="ru-RU"/>
        </w:rPr>
      </w:pPr>
      <w:r w:rsidRPr="000E7716">
        <w:rPr>
          <w:rFonts w:ascii="Times New Roman" w:eastAsia="Times New Roman" w:hAnsi="Times New Roman" w:cs="Times New Roman"/>
          <w:sz w:val="28"/>
          <w:szCs w:val="28"/>
          <w:lang w:eastAsia="ru-RU"/>
        </w:rPr>
        <w:t xml:space="preserve">         Показатель «</w:t>
      </w:r>
      <w:r w:rsidRPr="000E7716">
        <w:rPr>
          <w:rFonts w:ascii="Times New Roman" w:eastAsia="Calibri" w:hAnsi="Times New Roman" w:cs="Times New Roman"/>
          <w:i/>
          <w:sz w:val="28"/>
          <w:szCs w:val="28"/>
        </w:rPr>
        <w:t>Погашение основного долга</w:t>
      </w:r>
      <w:r w:rsidRPr="000E7716">
        <w:rPr>
          <w:rFonts w:ascii="Times New Roman" w:eastAsia="Calibri" w:hAnsi="Times New Roman" w:cs="Times New Roman"/>
          <w:sz w:val="28"/>
          <w:szCs w:val="28"/>
        </w:rPr>
        <w:t>»</w:t>
      </w:r>
      <w:r w:rsidRPr="000E7716">
        <w:rPr>
          <w:rFonts w:ascii="Times New Roman" w:eastAsia="Times New Roman" w:hAnsi="Times New Roman" w:cs="Times New Roman"/>
          <w:i/>
          <w:sz w:val="28"/>
          <w:szCs w:val="28"/>
          <w:lang w:eastAsia="ru-RU"/>
        </w:rPr>
        <w:t xml:space="preserve"> </w:t>
      </w:r>
      <w:r w:rsidRPr="000E7716">
        <w:rPr>
          <w:rFonts w:ascii="Times New Roman" w:eastAsia="Times New Roman" w:hAnsi="Times New Roman" w:cs="Times New Roman"/>
          <w:sz w:val="28"/>
          <w:szCs w:val="28"/>
          <w:lang w:eastAsia="ru-RU"/>
        </w:rPr>
        <w:t>введен в Программу Постановлением Правительства Республики Казахстан от 19</w:t>
      </w:r>
      <w:r>
        <w:rPr>
          <w:rFonts w:ascii="Times New Roman" w:eastAsia="Times New Roman" w:hAnsi="Times New Roman" w:cs="Times New Roman"/>
          <w:sz w:val="28"/>
          <w:szCs w:val="28"/>
          <w:lang w:eastAsia="ru-RU"/>
        </w:rPr>
        <w:t xml:space="preserve"> февраля 2</w:t>
      </w:r>
      <w:r w:rsidRPr="000E7716">
        <w:rPr>
          <w:rFonts w:ascii="Times New Roman" w:eastAsia="Times New Roman" w:hAnsi="Times New Roman" w:cs="Times New Roman"/>
          <w:sz w:val="28"/>
          <w:szCs w:val="28"/>
          <w:lang w:eastAsia="ru-RU"/>
        </w:rPr>
        <w:t>014 года № 117 «О внесении изменений и дополнений в некоторые решения Прав</w:t>
      </w:r>
      <w:r>
        <w:rPr>
          <w:rFonts w:ascii="Times New Roman" w:eastAsia="Times New Roman" w:hAnsi="Times New Roman" w:cs="Times New Roman"/>
          <w:sz w:val="28"/>
          <w:szCs w:val="28"/>
          <w:lang w:eastAsia="ru-RU"/>
        </w:rPr>
        <w:t>ительства Республики Казахстан».</w:t>
      </w:r>
    </w:p>
    <w:p w:rsidR="0090399A" w:rsidRPr="000E7716" w:rsidRDefault="0090399A" w:rsidP="0090399A">
      <w:pPr>
        <w:spacing w:after="0" w:line="240" w:lineRule="auto"/>
        <w:jc w:val="both"/>
        <w:rPr>
          <w:rFonts w:ascii="Times New Roman" w:eastAsia="Times New Roman" w:hAnsi="Times New Roman" w:cs="Times New Roman"/>
          <w:sz w:val="28"/>
          <w:szCs w:val="28"/>
          <w:lang w:eastAsia="ru-RU"/>
        </w:rPr>
      </w:pPr>
    </w:p>
    <w:p w:rsidR="0090399A" w:rsidRPr="0034648C" w:rsidRDefault="0090399A" w:rsidP="0090399A">
      <w:pPr>
        <w:spacing w:after="0" w:line="240" w:lineRule="auto"/>
        <w:jc w:val="both"/>
        <w:rPr>
          <w:rFonts w:ascii="Times New Roman" w:eastAsia="Calibri" w:hAnsi="Times New Roman" w:cs="Times New Roman"/>
          <w:sz w:val="24"/>
          <w:szCs w:val="24"/>
        </w:rPr>
      </w:pPr>
      <w:r w:rsidRPr="0034648C">
        <w:rPr>
          <w:rFonts w:ascii="Times New Roman" w:eastAsia="Calibri" w:hAnsi="Times New Roman" w:cs="Times New Roman"/>
          <w:b/>
          <w:i/>
          <w:sz w:val="28"/>
          <w:szCs w:val="28"/>
        </w:rPr>
        <w:t xml:space="preserve">Таблица № </w:t>
      </w:r>
      <w:r>
        <w:rPr>
          <w:rFonts w:ascii="Times New Roman" w:eastAsia="Calibri" w:hAnsi="Times New Roman" w:cs="Times New Roman"/>
          <w:b/>
          <w:i/>
          <w:sz w:val="28"/>
          <w:szCs w:val="28"/>
        </w:rPr>
        <w:t>4</w:t>
      </w:r>
      <w:r w:rsidRPr="0034648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Информация об исполнении показателя Программы</w:t>
      </w:r>
      <w:r w:rsidRPr="0034648C">
        <w:rPr>
          <w:rFonts w:ascii="Times New Roman" w:eastAsia="Calibri" w:hAnsi="Times New Roman" w:cs="Times New Roman"/>
          <w:b/>
          <w:i/>
          <w:sz w:val="28"/>
          <w:szCs w:val="28"/>
        </w:rPr>
        <w:t xml:space="preserve"> «Погашение основного долга» по годам</w:t>
      </w:r>
      <w:r w:rsidRPr="0034648C">
        <w:rPr>
          <w:rFonts w:ascii="Times New Roman" w:eastAsia="Calibri" w:hAnsi="Times New Roman" w:cs="Times New Roman"/>
          <w:sz w:val="24"/>
          <w:szCs w:val="24"/>
        </w:rPr>
        <w:t xml:space="preserve"> </w:t>
      </w:r>
    </w:p>
    <w:tbl>
      <w:tblPr>
        <w:tblStyle w:val="ae"/>
        <w:tblW w:w="0" w:type="auto"/>
        <w:tblLook w:val="04A0" w:firstRow="1" w:lastRow="0" w:firstColumn="1" w:lastColumn="0" w:noHBand="0" w:noVBand="1"/>
      </w:tblPr>
      <w:tblGrid>
        <w:gridCol w:w="2188"/>
        <w:gridCol w:w="1889"/>
        <w:gridCol w:w="1843"/>
        <w:gridCol w:w="1843"/>
        <w:gridCol w:w="1701"/>
      </w:tblGrid>
      <w:tr w:rsidR="0090399A" w:rsidRPr="00496F02" w:rsidTr="00BC64C0">
        <w:tc>
          <w:tcPr>
            <w:tcW w:w="2188" w:type="dxa"/>
          </w:tcPr>
          <w:p w:rsidR="0090399A" w:rsidRPr="00496F02" w:rsidRDefault="0090399A" w:rsidP="00BC64C0">
            <w:pPr>
              <w:pStyle w:val="ac"/>
              <w:jc w:val="both"/>
              <w:rPr>
                <w:rFonts w:ascii="Times New Roman" w:hAnsi="Times New Roman"/>
                <w:sz w:val="24"/>
                <w:szCs w:val="24"/>
              </w:rPr>
            </w:pPr>
          </w:p>
        </w:tc>
        <w:tc>
          <w:tcPr>
            <w:tcW w:w="1889"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2013 год</w:t>
            </w:r>
          </w:p>
        </w:tc>
        <w:tc>
          <w:tcPr>
            <w:tcW w:w="1843"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2014 год</w:t>
            </w:r>
          </w:p>
        </w:tc>
        <w:tc>
          <w:tcPr>
            <w:tcW w:w="1843"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2015 год</w:t>
            </w:r>
          </w:p>
        </w:tc>
        <w:tc>
          <w:tcPr>
            <w:tcW w:w="1701"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2016 год</w:t>
            </w:r>
          </w:p>
        </w:tc>
      </w:tr>
      <w:tr w:rsidR="0090399A" w:rsidRPr="00496F02" w:rsidTr="00BC64C0">
        <w:tc>
          <w:tcPr>
            <w:tcW w:w="2188" w:type="dxa"/>
          </w:tcPr>
          <w:p w:rsidR="0090399A" w:rsidRPr="00496F02" w:rsidRDefault="0090399A" w:rsidP="00BC64C0">
            <w:pPr>
              <w:pStyle w:val="ac"/>
              <w:jc w:val="both"/>
              <w:rPr>
                <w:rFonts w:ascii="Times New Roman" w:hAnsi="Times New Roman"/>
                <w:sz w:val="24"/>
                <w:szCs w:val="24"/>
              </w:rPr>
            </w:pPr>
            <w:r>
              <w:rPr>
                <w:rFonts w:ascii="Times New Roman" w:hAnsi="Times New Roman"/>
                <w:sz w:val="24"/>
                <w:szCs w:val="24"/>
              </w:rPr>
              <w:t>План, в %</w:t>
            </w:r>
          </w:p>
        </w:tc>
        <w:tc>
          <w:tcPr>
            <w:tcW w:w="1889" w:type="dxa"/>
          </w:tcPr>
          <w:p w:rsidR="0090399A" w:rsidRPr="00496F02" w:rsidRDefault="0090399A" w:rsidP="00BC64C0">
            <w:pPr>
              <w:pStyle w:val="ac"/>
              <w:jc w:val="both"/>
              <w:rPr>
                <w:rFonts w:ascii="Times New Roman" w:hAnsi="Times New Roman"/>
                <w:sz w:val="24"/>
                <w:szCs w:val="24"/>
              </w:rPr>
            </w:pPr>
            <w:r w:rsidRPr="00496F02">
              <w:rPr>
                <w:rFonts w:ascii="Times New Roman" w:hAnsi="Times New Roman"/>
                <w:sz w:val="24"/>
                <w:szCs w:val="24"/>
              </w:rPr>
              <w:t xml:space="preserve">не менее </w:t>
            </w:r>
            <w:r w:rsidRPr="00496F02">
              <w:rPr>
                <w:rFonts w:ascii="Times New Roman" w:hAnsi="Times New Roman"/>
                <w:b/>
                <w:sz w:val="24"/>
                <w:szCs w:val="24"/>
              </w:rPr>
              <w:t>4%</w:t>
            </w:r>
          </w:p>
        </w:tc>
        <w:tc>
          <w:tcPr>
            <w:tcW w:w="1843" w:type="dxa"/>
          </w:tcPr>
          <w:p w:rsidR="0090399A" w:rsidRPr="00496F02" w:rsidRDefault="0090399A" w:rsidP="00BC64C0">
            <w:pPr>
              <w:pStyle w:val="ac"/>
              <w:jc w:val="both"/>
              <w:rPr>
                <w:rFonts w:ascii="Times New Roman" w:hAnsi="Times New Roman"/>
                <w:sz w:val="24"/>
                <w:szCs w:val="24"/>
              </w:rPr>
            </w:pPr>
            <w:r w:rsidRPr="00496F02">
              <w:rPr>
                <w:rFonts w:ascii="Times New Roman" w:hAnsi="Times New Roman"/>
                <w:sz w:val="24"/>
                <w:szCs w:val="24"/>
              </w:rPr>
              <w:t xml:space="preserve">не менее </w:t>
            </w:r>
            <w:r w:rsidRPr="00496F02">
              <w:rPr>
                <w:rFonts w:ascii="Times New Roman" w:hAnsi="Times New Roman"/>
                <w:b/>
                <w:sz w:val="24"/>
                <w:szCs w:val="24"/>
              </w:rPr>
              <w:t>15%</w:t>
            </w:r>
          </w:p>
        </w:tc>
        <w:tc>
          <w:tcPr>
            <w:tcW w:w="1843" w:type="dxa"/>
          </w:tcPr>
          <w:p w:rsidR="0090399A" w:rsidRPr="00496F02" w:rsidRDefault="0090399A" w:rsidP="00BC64C0">
            <w:pPr>
              <w:pStyle w:val="ac"/>
              <w:jc w:val="both"/>
              <w:rPr>
                <w:rFonts w:ascii="Times New Roman" w:hAnsi="Times New Roman"/>
                <w:sz w:val="24"/>
                <w:szCs w:val="24"/>
              </w:rPr>
            </w:pPr>
            <w:r w:rsidRPr="00496F02">
              <w:rPr>
                <w:rFonts w:ascii="Times New Roman" w:hAnsi="Times New Roman"/>
                <w:sz w:val="24"/>
                <w:szCs w:val="24"/>
              </w:rPr>
              <w:t xml:space="preserve">не менее </w:t>
            </w:r>
            <w:r w:rsidRPr="00496F02">
              <w:rPr>
                <w:rFonts w:ascii="Times New Roman" w:hAnsi="Times New Roman"/>
                <w:b/>
                <w:sz w:val="24"/>
                <w:szCs w:val="24"/>
              </w:rPr>
              <w:t>30%</w:t>
            </w:r>
          </w:p>
        </w:tc>
        <w:tc>
          <w:tcPr>
            <w:tcW w:w="1701" w:type="dxa"/>
          </w:tcPr>
          <w:p w:rsidR="0090399A" w:rsidRPr="00496F02" w:rsidRDefault="0090399A" w:rsidP="00BC64C0">
            <w:pPr>
              <w:pStyle w:val="ac"/>
              <w:jc w:val="both"/>
              <w:rPr>
                <w:rFonts w:ascii="Times New Roman" w:hAnsi="Times New Roman"/>
                <w:sz w:val="24"/>
                <w:szCs w:val="24"/>
              </w:rPr>
            </w:pPr>
            <w:r w:rsidRPr="00496F02">
              <w:rPr>
                <w:rFonts w:ascii="Times New Roman" w:hAnsi="Times New Roman"/>
                <w:sz w:val="24"/>
                <w:szCs w:val="24"/>
              </w:rPr>
              <w:t xml:space="preserve">не менее </w:t>
            </w:r>
            <w:r w:rsidRPr="00496F02">
              <w:rPr>
                <w:rFonts w:ascii="Times New Roman" w:hAnsi="Times New Roman"/>
                <w:b/>
                <w:sz w:val="24"/>
                <w:szCs w:val="24"/>
              </w:rPr>
              <w:t>45%</w:t>
            </w:r>
          </w:p>
        </w:tc>
      </w:tr>
      <w:tr w:rsidR="0090399A" w:rsidRPr="00496F02" w:rsidTr="00BC64C0">
        <w:tc>
          <w:tcPr>
            <w:tcW w:w="2188" w:type="dxa"/>
          </w:tcPr>
          <w:p w:rsidR="0090399A" w:rsidRPr="00496F02" w:rsidRDefault="0090399A" w:rsidP="00BC64C0">
            <w:pPr>
              <w:pStyle w:val="ac"/>
              <w:jc w:val="both"/>
              <w:rPr>
                <w:rFonts w:ascii="Times New Roman" w:hAnsi="Times New Roman"/>
                <w:sz w:val="24"/>
                <w:szCs w:val="24"/>
              </w:rPr>
            </w:pPr>
          </w:p>
          <w:p w:rsidR="0090399A" w:rsidRPr="00496F02" w:rsidRDefault="0090399A" w:rsidP="00BC64C0">
            <w:pPr>
              <w:pStyle w:val="ac"/>
              <w:jc w:val="both"/>
              <w:rPr>
                <w:rFonts w:ascii="Times New Roman" w:hAnsi="Times New Roman"/>
                <w:sz w:val="24"/>
                <w:szCs w:val="24"/>
              </w:rPr>
            </w:pPr>
            <w:r>
              <w:rPr>
                <w:rFonts w:ascii="Times New Roman" w:hAnsi="Times New Roman"/>
                <w:sz w:val="24"/>
                <w:szCs w:val="24"/>
              </w:rPr>
              <w:t>Факт</w:t>
            </w:r>
            <w:r w:rsidRPr="00496F02">
              <w:rPr>
                <w:rFonts w:ascii="Times New Roman" w:hAnsi="Times New Roman"/>
                <w:sz w:val="24"/>
                <w:szCs w:val="24"/>
              </w:rPr>
              <w:t>, в %</w:t>
            </w:r>
          </w:p>
        </w:tc>
        <w:tc>
          <w:tcPr>
            <w:tcW w:w="1889" w:type="dxa"/>
          </w:tcPr>
          <w:p w:rsidR="0090399A" w:rsidRPr="00496F02" w:rsidRDefault="0090399A" w:rsidP="00BC64C0">
            <w:pPr>
              <w:pStyle w:val="ac"/>
              <w:jc w:val="center"/>
              <w:rPr>
                <w:rFonts w:ascii="Times New Roman" w:hAnsi="Times New Roman"/>
                <w:sz w:val="24"/>
                <w:szCs w:val="24"/>
              </w:rPr>
            </w:pPr>
          </w:p>
          <w:p w:rsidR="0090399A" w:rsidRPr="00496F02" w:rsidRDefault="0090399A" w:rsidP="00BC64C0">
            <w:pPr>
              <w:pStyle w:val="ac"/>
              <w:jc w:val="center"/>
              <w:rPr>
                <w:rFonts w:ascii="Times New Roman" w:hAnsi="Times New Roman"/>
                <w:sz w:val="24"/>
                <w:szCs w:val="24"/>
              </w:rPr>
            </w:pPr>
            <w:r w:rsidRPr="00496F02">
              <w:rPr>
                <w:rFonts w:ascii="Times New Roman" w:hAnsi="Times New Roman"/>
                <w:b/>
                <w:sz w:val="24"/>
                <w:szCs w:val="24"/>
              </w:rPr>
              <w:t>3,4</w:t>
            </w:r>
            <w:r w:rsidRPr="00496F02">
              <w:rPr>
                <w:rFonts w:ascii="Times New Roman" w:hAnsi="Times New Roman"/>
                <w:sz w:val="24"/>
                <w:szCs w:val="24"/>
              </w:rPr>
              <w:t xml:space="preserve"> (за год)</w:t>
            </w:r>
          </w:p>
        </w:tc>
        <w:tc>
          <w:tcPr>
            <w:tcW w:w="1843"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 xml:space="preserve">11,4 (за год)/ </w:t>
            </w:r>
          </w:p>
          <w:p w:rsidR="0090399A" w:rsidRPr="00496F02" w:rsidRDefault="0090399A" w:rsidP="00BC64C0">
            <w:pPr>
              <w:pStyle w:val="ac"/>
              <w:jc w:val="center"/>
              <w:rPr>
                <w:rFonts w:ascii="Times New Roman" w:hAnsi="Times New Roman"/>
                <w:sz w:val="24"/>
                <w:szCs w:val="24"/>
              </w:rPr>
            </w:pPr>
            <w:r w:rsidRPr="00496F02">
              <w:rPr>
                <w:rFonts w:ascii="Times New Roman" w:hAnsi="Times New Roman"/>
                <w:b/>
                <w:sz w:val="24"/>
                <w:szCs w:val="24"/>
              </w:rPr>
              <w:t>14,8</w:t>
            </w:r>
            <w:r w:rsidRPr="00496F02">
              <w:rPr>
                <w:rFonts w:ascii="Times New Roman" w:hAnsi="Times New Roman"/>
                <w:sz w:val="24"/>
                <w:szCs w:val="24"/>
              </w:rPr>
              <w:t xml:space="preserve"> (с нарастающим итогом)</w:t>
            </w:r>
          </w:p>
        </w:tc>
        <w:tc>
          <w:tcPr>
            <w:tcW w:w="1843"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6,4 (за год)/</w:t>
            </w:r>
          </w:p>
          <w:p w:rsidR="0090399A" w:rsidRPr="00496F02" w:rsidRDefault="0090399A" w:rsidP="00BC64C0">
            <w:pPr>
              <w:pStyle w:val="ac"/>
              <w:jc w:val="center"/>
              <w:rPr>
                <w:rFonts w:ascii="Times New Roman" w:hAnsi="Times New Roman"/>
                <w:sz w:val="24"/>
                <w:szCs w:val="24"/>
              </w:rPr>
            </w:pPr>
            <w:r w:rsidRPr="00496F02">
              <w:rPr>
                <w:rFonts w:ascii="Times New Roman" w:hAnsi="Times New Roman"/>
                <w:b/>
                <w:sz w:val="24"/>
                <w:szCs w:val="24"/>
              </w:rPr>
              <w:t>21,2</w:t>
            </w:r>
            <w:r w:rsidRPr="00496F02">
              <w:rPr>
                <w:rFonts w:ascii="Times New Roman" w:hAnsi="Times New Roman"/>
                <w:sz w:val="24"/>
                <w:szCs w:val="24"/>
              </w:rPr>
              <w:t xml:space="preserve"> (с нарастающим итогом)</w:t>
            </w:r>
          </w:p>
        </w:tc>
        <w:tc>
          <w:tcPr>
            <w:tcW w:w="1701" w:type="dxa"/>
          </w:tcPr>
          <w:p w:rsidR="0090399A" w:rsidRPr="00496F02" w:rsidRDefault="0090399A" w:rsidP="00BC64C0">
            <w:pPr>
              <w:pStyle w:val="ac"/>
              <w:jc w:val="center"/>
              <w:rPr>
                <w:rFonts w:ascii="Times New Roman" w:hAnsi="Times New Roman"/>
                <w:sz w:val="24"/>
                <w:szCs w:val="24"/>
              </w:rPr>
            </w:pPr>
            <w:r w:rsidRPr="00496F02">
              <w:rPr>
                <w:rFonts w:ascii="Times New Roman" w:hAnsi="Times New Roman"/>
                <w:sz w:val="24"/>
                <w:szCs w:val="24"/>
              </w:rPr>
              <w:t>7,9  (за год)/</w:t>
            </w:r>
          </w:p>
          <w:p w:rsidR="0090399A" w:rsidRPr="00496F02" w:rsidRDefault="0090399A" w:rsidP="00BC64C0">
            <w:pPr>
              <w:pStyle w:val="ac"/>
              <w:jc w:val="center"/>
              <w:rPr>
                <w:rFonts w:ascii="Times New Roman" w:hAnsi="Times New Roman"/>
                <w:sz w:val="24"/>
                <w:szCs w:val="24"/>
              </w:rPr>
            </w:pPr>
            <w:r w:rsidRPr="00496F02">
              <w:rPr>
                <w:rFonts w:ascii="Times New Roman" w:hAnsi="Times New Roman"/>
                <w:b/>
                <w:sz w:val="24"/>
                <w:szCs w:val="24"/>
              </w:rPr>
              <w:t xml:space="preserve">29,1 </w:t>
            </w:r>
            <w:r w:rsidRPr="00496F02">
              <w:rPr>
                <w:rFonts w:ascii="Times New Roman" w:hAnsi="Times New Roman"/>
                <w:sz w:val="24"/>
                <w:szCs w:val="24"/>
              </w:rPr>
              <w:t>(с нарастающим итогом)</w:t>
            </w:r>
          </w:p>
        </w:tc>
      </w:tr>
    </w:tbl>
    <w:p w:rsidR="0090399A" w:rsidRPr="00271B06" w:rsidRDefault="0090399A" w:rsidP="0090399A">
      <w:pPr>
        <w:spacing w:after="0" w:line="240" w:lineRule="auto"/>
        <w:ind w:firstLine="708"/>
        <w:jc w:val="both"/>
        <w:rPr>
          <w:rFonts w:ascii="Times New Roman" w:eastAsia="Calibri" w:hAnsi="Times New Roman" w:cs="Times New Roman"/>
          <w:bCs/>
          <w:sz w:val="28"/>
          <w:szCs w:val="28"/>
        </w:rPr>
      </w:pPr>
      <w:r>
        <w:rPr>
          <w:rFonts w:ascii="Times New Roman" w:hAnsi="Times New Roman"/>
          <w:b/>
          <w:color w:val="FF0000"/>
          <w:sz w:val="28"/>
          <w:szCs w:val="28"/>
        </w:rPr>
        <w:lastRenderedPageBreak/>
        <w:t xml:space="preserve">Пункт 3. </w:t>
      </w:r>
      <w:r w:rsidRPr="00271B06">
        <w:rPr>
          <w:rFonts w:ascii="Times New Roman" w:hAnsi="Times New Roman"/>
          <w:sz w:val="28"/>
          <w:szCs w:val="28"/>
        </w:rPr>
        <w:t>Министерством фи</w:t>
      </w:r>
      <w:r>
        <w:rPr>
          <w:rFonts w:ascii="Times New Roman" w:hAnsi="Times New Roman"/>
          <w:sz w:val="28"/>
          <w:szCs w:val="28"/>
        </w:rPr>
        <w:t>нансов РК, АО «КРУА» и участниками</w:t>
      </w:r>
      <w:r w:rsidRPr="00271B06">
        <w:rPr>
          <w:rFonts w:ascii="Times New Roman" w:hAnsi="Times New Roman"/>
          <w:sz w:val="28"/>
          <w:szCs w:val="28"/>
        </w:rPr>
        <w:t xml:space="preserve"> Программы снижение основного долга за 2013-2016 годы не достигнут</w:t>
      </w:r>
      <w:r>
        <w:rPr>
          <w:rFonts w:ascii="Times New Roman" w:hAnsi="Times New Roman"/>
          <w:sz w:val="28"/>
          <w:szCs w:val="28"/>
        </w:rPr>
        <w:t>о</w:t>
      </w:r>
      <w:r w:rsidRPr="00271B06">
        <w:rPr>
          <w:rFonts w:ascii="Times New Roman" w:eastAsia="Calibri" w:hAnsi="Times New Roman"/>
          <w:i/>
          <w:color w:val="FF0000"/>
          <w:sz w:val="24"/>
          <w:szCs w:val="24"/>
        </w:rPr>
        <w:t>.</w:t>
      </w:r>
      <w:r w:rsidRPr="00271B06">
        <w:rPr>
          <w:rFonts w:ascii="Times New Roman" w:eastAsia="Calibri" w:hAnsi="Times New Roman"/>
          <w:color w:val="FF0000"/>
          <w:sz w:val="24"/>
          <w:szCs w:val="24"/>
        </w:rPr>
        <w:t xml:space="preserve"> </w:t>
      </w:r>
      <w:r w:rsidRPr="00271B06">
        <w:rPr>
          <w:rFonts w:ascii="Times New Roman" w:eastAsia="Calibri" w:hAnsi="Times New Roman" w:cs="Times New Roman"/>
          <w:bCs/>
          <w:sz w:val="28"/>
          <w:szCs w:val="28"/>
        </w:rPr>
        <w:t xml:space="preserve">При плановом показателе </w:t>
      </w:r>
      <w:r w:rsidRPr="00D77319">
        <w:rPr>
          <w:rFonts w:ascii="Times New Roman" w:hAnsi="Times New Roman"/>
          <w:sz w:val="28"/>
          <w:szCs w:val="28"/>
        </w:rPr>
        <w:t>снижения основного долга по субсидируемым кредитам (займам) на уровне не мене</w:t>
      </w:r>
      <w:r w:rsidRPr="00271B06">
        <w:rPr>
          <w:rFonts w:ascii="Times New Roman" w:eastAsia="Calibri" w:hAnsi="Times New Roman" w:cs="Times New Roman"/>
          <w:bCs/>
          <w:sz w:val="28"/>
          <w:szCs w:val="28"/>
        </w:rPr>
        <w:t xml:space="preserve">е </w:t>
      </w:r>
      <w:r w:rsidRPr="00271B06">
        <w:rPr>
          <w:rFonts w:ascii="Times New Roman" w:eastAsia="Calibri" w:hAnsi="Times New Roman" w:cs="Times New Roman"/>
          <w:b/>
          <w:bCs/>
          <w:sz w:val="28"/>
          <w:szCs w:val="28"/>
        </w:rPr>
        <w:t xml:space="preserve">45 %, </w:t>
      </w:r>
      <w:r w:rsidRPr="00271B06">
        <w:rPr>
          <w:rFonts w:ascii="Times New Roman" w:eastAsia="Calibri" w:hAnsi="Times New Roman" w:cs="Times New Roman"/>
          <w:bCs/>
          <w:sz w:val="28"/>
          <w:szCs w:val="28"/>
        </w:rPr>
        <w:t>ф</w:t>
      </w:r>
      <w:r w:rsidRPr="00271B06">
        <w:rPr>
          <w:rFonts w:ascii="Times New Roman" w:eastAsia="Calibri" w:hAnsi="Times New Roman"/>
          <w:sz w:val="24"/>
          <w:szCs w:val="24"/>
        </w:rPr>
        <w:t xml:space="preserve">актически </w:t>
      </w:r>
      <w:r w:rsidRPr="00271B06">
        <w:rPr>
          <w:rFonts w:ascii="Times New Roman" w:eastAsia="Calibri" w:hAnsi="Times New Roman" w:cs="Times New Roman"/>
          <w:bCs/>
          <w:sz w:val="28"/>
          <w:szCs w:val="28"/>
        </w:rPr>
        <w:t>выполнено на</w:t>
      </w:r>
      <w:r w:rsidRPr="00271B06">
        <w:rPr>
          <w:rFonts w:ascii="Times New Roman" w:eastAsia="Calibri" w:hAnsi="Times New Roman" w:cs="Times New Roman"/>
          <w:b/>
          <w:bCs/>
          <w:sz w:val="28"/>
          <w:szCs w:val="28"/>
        </w:rPr>
        <w:t xml:space="preserve"> 29,1%.</w:t>
      </w:r>
      <w:r w:rsidRPr="00271B06">
        <w:rPr>
          <w:rFonts w:ascii="Times New Roman" w:eastAsia="Calibri" w:hAnsi="Times New Roman" w:cs="Times New Roman"/>
          <w:bCs/>
          <w:sz w:val="28"/>
          <w:szCs w:val="28"/>
        </w:rPr>
        <w:t xml:space="preserve"> </w:t>
      </w:r>
    </w:p>
    <w:p w:rsidR="0090399A" w:rsidRDefault="0090399A" w:rsidP="0090399A">
      <w:pPr>
        <w:spacing w:after="0" w:line="240" w:lineRule="auto"/>
        <w:ind w:firstLine="709"/>
        <w:jc w:val="both"/>
        <w:rPr>
          <w:rFonts w:ascii="Times New Roman" w:eastAsia="Calibri" w:hAnsi="Times New Roman" w:cs="Times New Roman"/>
          <w:sz w:val="28"/>
          <w:szCs w:val="28"/>
        </w:rPr>
      </w:pPr>
    </w:p>
    <w:p w:rsidR="0090399A" w:rsidRDefault="0090399A" w:rsidP="0090399A">
      <w:pPr>
        <w:spacing w:after="0" w:line="240" w:lineRule="auto"/>
        <w:jc w:val="both"/>
        <w:rPr>
          <w:rFonts w:ascii="Times New Roman" w:eastAsia="Calibri" w:hAnsi="Times New Roman" w:cs="Times New Roman"/>
          <w:b/>
          <w:bCs/>
          <w:i/>
          <w:sz w:val="28"/>
          <w:szCs w:val="28"/>
        </w:rPr>
      </w:pPr>
      <w:r w:rsidRPr="00E456D8">
        <w:rPr>
          <w:rFonts w:ascii="Times New Roman" w:eastAsia="Calibri" w:hAnsi="Times New Roman" w:cs="Times New Roman"/>
          <w:b/>
          <w:bCs/>
          <w:i/>
          <w:sz w:val="28"/>
          <w:szCs w:val="28"/>
        </w:rPr>
        <w:t>Таблица №</w:t>
      </w:r>
      <w:r>
        <w:rPr>
          <w:rFonts w:ascii="Times New Roman" w:eastAsia="Calibri" w:hAnsi="Times New Roman" w:cs="Times New Roman"/>
          <w:b/>
          <w:bCs/>
          <w:i/>
          <w:sz w:val="28"/>
          <w:szCs w:val="28"/>
        </w:rPr>
        <w:t>5</w:t>
      </w:r>
      <w:r w:rsidRPr="00E456D8">
        <w:rPr>
          <w:rFonts w:ascii="Times New Roman" w:eastAsia="Calibri" w:hAnsi="Times New Roman" w:cs="Times New Roman"/>
          <w:b/>
          <w:bCs/>
          <w:i/>
          <w:sz w:val="28"/>
          <w:szCs w:val="28"/>
        </w:rPr>
        <w:t xml:space="preserve"> Степень снижения основного долга и объемы субсидий в разрезе участников</w:t>
      </w:r>
      <w:r>
        <w:rPr>
          <w:rFonts w:ascii="Times New Roman" w:eastAsia="Calibri" w:hAnsi="Times New Roman" w:cs="Times New Roman"/>
          <w:b/>
          <w:bCs/>
          <w:i/>
          <w:sz w:val="28"/>
          <w:szCs w:val="28"/>
        </w:rPr>
        <w:t xml:space="preserve"> Программы </w:t>
      </w:r>
    </w:p>
    <w:tbl>
      <w:tblPr>
        <w:tblW w:w="9654" w:type="dxa"/>
        <w:jc w:val="center"/>
        <w:tblCellMar>
          <w:left w:w="0" w:type="dxa"/>
          <w:right w:w="0" w:type="dxa"/>
        </w:tblCellMar>
        <w:tblLook w:val="0600" w:firstRow="0" w:lastRow="0" w:firstColumn="0" w:lastColumn="0" w:noHBand="1" w:noVBand="1"/>
      </w:tblPr>
      <w:tblGrid>
        <w:gridCol w:w="605"/>
        <w:gridCol w:w="1671"/>
        <w:gridCol w:w="1343"/>
        <w:gridCol w:w="1507"/>
        <w:gridCol w:w="1476"/>
        <w:gridCol w:w="1723"/>
        <w:gridCol w:w="1329"/>
      </w:tblGrid>
      <w:tr w:rsidR="0090399A" w:rsidRPr="00C62226" w:rsidTr="00BC64C0">
        <w:trPr>
          <w:trHeight w:val="1720"/>
          <w:jc w:val="center"/>
        </w:trPr>
        <w:tc>
          <w:tcPr>
            <w:tcW w:w="605" w:type="dxa"/>
            <w:tcBorders>
              <w:top w:val="single" w:sz="8" w:space="0" w:color="000000"/>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№п/п</w:t>
            </w:r>
          </w:p>
        </w:tc>
        <w:tc>
          <w:tcPr>
            <w:tcW w:w="1671" w:type="dxa"/>
            <w:tcBorders>
              <w:top w:val="single" w:sz="8" w:space="0" w:color="000000"/>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Наименование</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Кол-во участников Программы</w:t>
            </w:r>
          </w:p>
        </w:tc>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Снижение/</w:t>
            </w:r>
          </w:p>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увеличение основного долга, млн.тенге</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Объем полученных субсидий, млн.тенге</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ind w:firstLine="23"/>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Доля объема субсидий от общей суммы выделенных субсидий,%</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Степень снижения (роста) основного долга, %</w:t>
            </w:r>
          </w:p>
        </w:tc>
      </w:tr>
      <w:tr w:rsidR="0090399A" w:rsidRPr="00C62226" w:rsidTr="00BC64C0">
        <w:trPr>
          <w:trHeight w:val="668"/>
          <w:jc w:val="center"/>
        </w:trPr>
        <w:tc>
          <w:tcPr>
            <w:tcW w:w="605" w:type="dxa"/>
            <w:tcBorders>
              <w:top w:val="single" w:sz="8" w:space="0" w:color="000000"/>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jc w:val="center"/>
              <w:rPr>
                <w:rFonts w:ascii="Times New Roman" w:eastAsia="Calibri" w:hAnsi="Times New Roman" w:cs="Times New Roman"/>
                <w:sz w:val="24"/>
                <w:szCs w:val="24"/>
              </w:rPr>
            </w:pPr>
            <w:r w:rsidRPr="00C62226">
              <w:rPr>
                <w:rFonts w:ascii="Times New Roman" w:eastAsia="Calibri" w:hAnsi="Times New Roman" w:cs="Times New Roman"/>
                <w:sz w:val="24"/>
                <w:szCs w:val="24"/>
              </w:rPr>
              <w:t>1</w:t>
            </w:r>
          </w:p>
        </w:tc>
        <w:tc>
          <w:tcPr>
            <w:tcW w:w="1671" w:type="dxa"/>
            <w:tcBorders>
              <w:top w:val="single" w:sz="8" w:space="0" w:color="000000"/>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rPr>
                <w:rFonts w:ascii="Times New Roman" w:eastAsia="Calibri" w:hAnsi="Times New Roman" w:cs="Times New Roman"/>
                <w:bCs/>
                <w:sz w:val="24"/>
                <w:szCs w:val="24"/>
              </w:rPr>
            </w:pPr>
            <w:r w:rsidRPr="00C62226">
              <w:rPr>
                <w:rFonts w:ascii="Times New Roman" w:eastAsia="Calibri" w:hAnsi="Times New Roman" w:cs="Times New Roman"/>
                <w:sz w:val="24"/>
                <w:szCs w:val="24"/>
              </w:rPr>
              <w:t>Предприятия, добившиеся снижения долгов</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21</w:t>
            </w:r>
          </w:p>
        </w:tc>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40"/>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77 809,1</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22 936,6</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38,2</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ind w:firstLine="78"/>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от 29,1 до100%</w:t>
            </w:r>
          </w:p>
        </w:tc>
      </w:tr>
      <w:tr w:rsidR="0090399A" w:rsidRPr="00C62226" w:rsidTr="00BC64C0">
        <w:trPr>
          <w:trHeight w:val="677"/>
          <w:jc w:val="center"/>
        </w:trPr>
        <w:tc>
          <w:tcPr>
            <w:tcW w:w="605" w:type="dxa"/>
            <w:tcBorders>
              <w:top w:val="single" w:sz="8" w:space="0" w:color="000000"/>
              <w:left w:val="single" w:sz="8" w:space="0" w:color="000000"/>
              <w:right w:val="single" w:sz="8" w:space="0" w:color="000000"/>
            </w:tcBorders>
            <w:shd w:val="clear" w:color="auto" w:fill="FFFFFF"/>
          </w:tcPr>
          <w:p w:rsidR="0090399A" w:rsidRPr="00C62226" w:rsidRDefault="0090399A" w:rsidP="00BC64C0">
            <w:pPr>
              <w:spacing w:after="0" w:line="240" w:lineRule="auto"/>
              <w:jc w:val="center"/>
              <w:rPr>
                <w:rFonts w:ascii="Times New Roman" w:eastAsia="Calibri" w:hAnsi="Times New Roman" w:cs="Times New Roman"/>
                <w:sz w:val="24"/>
                <w:szCs w:val="24"/>
              </w:rPr>
            </w:pPr>
            <w:r w:rsidRPr="00C62226">
              <w:rPr>
                <w:rFonts w:ascii="Times New Roman" w:eastAsia="Calibri" w:hAnsi="Times New Roman" w:cs="Times New Roman"/>
                <w:sz w:val="24"/>
                <w:szCs w:val="24"/>
              </w:rPr>
              <w:t>2</w:t>
            </w:r>
          </w:p>
        </w:tc>
        <w:tc>
          <w:tcPr>
            <w:tcW w:w="1671" w:type="dxa"/>
            <w:vMerge w:val="restart"/>
            <w:tcBorders>
              <w:top w:val="single" w:sz="8" w:space="0" w:color="000000"/>
              <w:left w:val="single" w:sz="8" w:space="0" w:color="000000"/>
              <w:right w:val="single" w:sz="8" w:space="0" w:color="000000"/>
            </w:tcBorders>
            <w:shd w:val="clear" w:color="auto" w:fill="FFFFFF"/>
          </w:tcPr>
          <w:p w:rsidR="0090399A" w:rsidRPr="00C62226" w:rsidRDefault="0090399A" w:rsidP="00BC64C0">
            <w:pPr>
              <w:spacing w:after="0" w:line="240" w:lineRule="auto"/>
              <w:rPr>
                <w:rFonts w:ascii="Times New Roman" w:eastAsia="Calibri" w:hAnsi="Times New Roman" w:cs="Times New Roman"/>
                <w:bCs/>
                <w:sz w:val="24"/>
                <w:szCs w:val="24"/>
              </w:rPr>
            </w:pPr>
            <w:r w:rsidRPr="00C62226">
              <w:rPr>
                <w:rFonts w:ascii="Times New Roman" w:eastAsia="Calibri" w:hAnsi="Times New Roman" w:cs="Times New Roman"/>
                <w:sz w:val="24"/>
                <w:szCs w:val="24"/>
              </w:rPr>
              <w:t>Количество</w:t>
            </w:r>
            <w:r w:rsidRPr="00C62226">
              <w:rPr>
                <w:rFonts w:ascii="Times New Roman" w:eastAsia="Calibri" w:hAnsi="Times New Roman" w:cs="Times New Roman"/>
                <w:i/>
                <w:sz w:val="24"/>
                <w:szCs w:val="24"/>
              </w:rPr>
              <w:t xml:space="preserve"> </w:t>
            </w:r>
            <w:r w:rsidRPr="00C62226">
              <w:rPr>
                <w:rFonts w:ascii="Times New Roman" w:eastAsia="Calibri" w:hAnsi="Times New Roman" w:cs="Times New Roman"/>
                <w:sz w:val="24"/>
                <w:szCs w:val="24"/>
              </w:rPr>
              <w:t xml:space="preserve">предприятий не выполнившие показатель снижение долговых обязательств </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28</w:t>
            </w:r>
          </w:p>
        </w:tc>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16 963,7</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26 977,8</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44,9</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от 0 до 29,1%</w:t>
            </w:r>
          </w:p>
        </w:tc>
      </w:tr>
      <w:tr w:rsidR="0090399A" w:rsidRPr="00C62226" w:rsidTr="00BC64C0">
        <w:trPr>
          <w:trHeight w:val="816"/>
          <w:jc w:val="center"/>
        </w:trPr>
        <w:tc>
          <w:tcPr>
            <w:tcW w:w="605" w:type="dxa"/>
            <w:tcBorders>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ind w:firstLine="708"/>
              <w:jc w:val="both"/>
              <w:rPr>
                <w:rFonts w:ascii="Times New Roman" w:eastAsia="Calibri" w:hAnsi="Times New Roman" w:cs="Times New Roman"/>
                <w:bCs/>
                <w:sz w:val="24"/>
                <w:szCs w:val="24"/>
              </w:rPr>
            </w:pPr>
          </w:p>
        </w:tc>
        <w:tc>
          <w:tcPr>
            <w:tcW w:w="1671" w:type="dxa"/>
            <w:vMerge/>
            <w:tcBorders>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ind w:firstLine="708"/>
              <w:jc w:val="both"/>
              <w:rPr>
                <w:rFonts w:ascii="Times New Roman" w:eastAsia="Calibri" w:hAnsi="Times New Roman" w:cs="Times New Roman"/>
                <w:bCs/>
                <w:sz w:val="24"/>
                <w:szCs w:val="24"/>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6*</w:t>
            </w:r>
          </w:p>
        </w:tc>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(35 243,8)</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10 122,7</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16,9</w:t>
            </w:r>
          </w:p>
        </w:tc>
        <w:tc>
          <w:tcPr>
            <w:tcW w:w="132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от 6,6 до -93,0%</w:t>
            </w:r>
          </w:p>
        </w:tc>
      </w:tr>
      <w:tr w:rsidR="0090399A" w:rsidRPr="00C62226" w:rsidTr="00BC64C0">
        <w:trPr>
          <w:trHeight w:val="688"/>
          <w:jc w:val="center"/>
        </w:trPr>
        <w:tc>
          <w:tcPr>
            <w:tcW w:w="605" w:type="dxa"/>
            <w:tcBorders>
              <w:top w:val="single" w:sz="8" w:space="0" w:color="000000"/>
              <w:left w:val="single" w:sz="8" w:space="0" w:color="000000"/>
              <w:bottom w:val="single" w:sz="8" w:space="0" w:color="000000"/>
              <w:right w:val="single" w:sz="8" w:space="0" w:color="000000"/>
            </w:tcBorders>
            <w:shd w:val="clear" w:color="auto" w:fill="FFFFFF"/>
          </w:tcPr>
          <w:p w:rsidR="0090399A" w:rsidRPr="00C62226" w:rsidRDefault="0090399A" w:rsidP="00BC64C0">
            <w:pPr>
              <w:spacing w:after="0" w:line="240" w:lineRule="auto"/>
              <w:ind w:hanging="54"/>
              <w:jc w:val="center"/>
              <w:rPr>
                <w:rFonts w:ascii="Times New Roman" w:eastAsia="Calibri" w:hAnsi="Times New Roman" w:cs="Times New Roman"/>
                <w:bCs/>
                <w:sz w:val="24"/>
                <w:szCs w:val="24"/>
              </w:rPr>
            </w:pPr>
          </w:p>
        </w:tc>
        <w:tc>
          <w:tcPr>
            <w:tcW w:w="16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399A" w:rsidRPr="00C62226" w:rsidRDefault="0090399A" w:rsidP="00BC64C0">
            <w:pPr>
              <w:spacing w:after="0" w:line="240" w:lineRule="auto"/>
              <w:ind w:hanging="54"/>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ИТОГО</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55</w:t>
            </w:r>
          </w:p>
        </w:tc>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hanging="101"/>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59 528,9</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jc w:val="center"/>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60 037,0</w:t>
            </w:r>
          </w:p>
        </w:tc>
        <w:tc>
          <w:tcPr>
            <w:tcW w:w="1723"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708"/>
              <w:rPr>
                <w:rFonts w:ascii="Times New Roman" w:eastAsia="Calibri" w:hAnsi="Times New Roman" w:cs="Times New Roman"/>
                <w:bCs/>
                <w:sz w:val="24"/>
                <w:szCs w:val="24"/>
              </w:rPr>
            </w:pPr>
            <w:r w:rsidRPr="00C62226">
              <w:rPr>
                <w:rFonts w:ascii="Times New Roman" w:eastAsia="Calibri" w:hAnsi="Times New Roman" w:cs="Times New Roman"/>
                <w:bCs/>
                <w:sz w:val="24"/>
                <w:szCs w:val="24"/>
              </w:rPr>
              <w:t>100</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13" w:type="dxa"/>
              <w:left w:w="13" w:type="dxa"/>
              <w:bottom w:w="0" w:type="dxa"/>
              <w:right w:w="13" w:type="dxa"/>
            </w:tcMar>
            <w:vAlign w:val="center"/>
            <w:hideMark/>
          </w:tcPr>
          <w:p w:rsidR="0090399A" w:rsidRPr="00C62226" w:rsidRDefault="0090399A" w:rsidP="00BC64C0">
            <w:pPr>
              <w:spacing w:after="0" w:line="240" w:lineRule="auto"/>
              <w:ind w:firstLine="708"/>
              <w:jc w:val="center"/>
              <w:rPr>
                <w:rFonts w:ascii="Times New Roman" w:eastAsia="Calibri" w:hAnsi="Times New Roman" w:cs="Times New Roman"/>
                <w:bCs/>
                <w:sz w:val="24"/>
                <w:szCs w:val="24"/>
              </w:rPr>
            </w:pPr>
          </w:p>
        </w:tc>
      </w:tr>
    </w:tbl>
    <w:p w:rsidR="0090399A" w:rsidRDefault="0090399A" w:rsidP="0090399A">
      <w:pPr>
        <w:spacing w:after="0" w:line="240" w:lineRule="auto"/>
        <w:jc w:val="both"/>
        <w:rPr>
          <w:rFonts w:ascii="Times New Roman" w:eastAsia="Calibri" w:hAnsi="Times New Roman" w:cs="Times New Roman"/>
          <w:bCs/>
          <w:i/>
          <w:iCs/>
          <w:sz w:val="24"/>
          <w:szCs w:val="24"/>
        </w:rPr>
      </w:pPr>
      <w:r w:rsidRPr="00164F29">
        <w:rPr>
          <w:rFonts w:ascii="Times New Roman" w:eastAsia="Calibri" w:hAnsi="Times New Roman" w:cs="Times New Roman"/>
          <w:bCs/>
          <w:sz w:val="24"/>
          <w:szCs w:val="24"/>
        </w:rPr>
        <w:t>*</w:t>
      </w:r>
      <w:r w:rsidRPr="00164F29">
        <w:rPr>
          <w:rFonts w:ascii="Times New Roman" w:eastAsia="Calibri" w:hAnsi="Times New Roman" w:cs="Times New Roman"/>
          <w:bCs/>
          <w:i/>
          <w:iCs/>
          <w:sz w:val="24"/>
          <w:szCs w:val="24"/>
        </w:rPr>
        <w:t>кредиты (займы) были в инвалюте (доллар США, Евро)</w:t>
      </w:r>
      <w:r>
        <w:rPr>
          <w:rFonts w:ascii="Times New Roman" w:eastAsia="Calibri" w:hAnsi="Times New Roman" w:cs="Times New Roman"/>
          <w:bCs/>
          <w:i/>
          <w:iCs/>
          <w:sz w:val="24"/>
          <w:szCs w:val="24"/>
        </w:rPr>
        <w:t>, пересчитанных в национальную валюту</w:t>
      </w:r>
    </w:p>
    <w:p w:rsidR="0090399A" w:rsidRPr="009D699F" w:rsidRDefault="0090399A" w:rsidP="0090399A">
      <w:pPr>
        <w:spacing w:after="0" w:line="240" w:lineRule="auto"/>
        <w:ind w:firstLine="708"/>
        <w:jc w:val="both"/>
        <w:rPr>
          <w:rFonts w:ascii="Times New Roman" w:eastAsia="Calibri" w:hAnsi="Times New Roman" w:cs="Times New Roman"/>
          <w:sz w:val="28"/>
          <w:szCs w:val="28"/>
        </w:rPr>
      </w:pPr>
      <w:r w:rsidRPr="009D699F">
        <w:rPr>
          <w:rFonts w:ascii="Times New Roman" w:eastAsia="Calibri" w:hAnsi="Times New Roman" w:cs="Times New Roman"/>
          <w:sz w:val="28"/>
          <w:szCs w:val="28"/>
        </w:rPr>
        <w:t>Предприятий, относительно добившиеся снижения долгов на 29,1% и более процентов к общим долговым обязательствам</w:t>
      </w:r>
      <w:r>
        <w:rPr>
          <w:rFonts w:ascii="Times New Roman" w:eastAsia="Calibri" w:hAnsi="Times New Roman" w:cs="Times New Roman"/>
          <w:sz w:val="28"/>
          <w:szCs w:val="28"/>
        </w:rPr>
        <w:t xml:space="preserve">, </w:t>
      </w:r>
      <w:r w:rsidRPr="009D699F">
        <w:rPr>
          <w:rFonts w:ascii="Times New Roman" w:eastAsia="Calibri" w:hAnsi="Times New Roman" w:cs="Times New Roman"/>
          <w:sz w:val="28"/>
          <w:szCs w:val="28"/>
        </w:rPr>
        <w:t xml:space="preserve">– </w:t>
      </w:r>
      <w:r w:rsidRPr="009D699F">
        <w:rPr>
          <w:rFonts w:ascii="Times New Roman" w:eastAsia="Calibri" w:hAnsi="Times New Roman" w:cs="Times New Roman"/>
          <w:b/>
          <w:sz w:val="28"/>
          <w:szCs w:val="28"/>
        </w:rPr>
        <w:t>21</w:t>
      </w:r>
      <w:r w:rsidRPr="009D699F">
        <w:rPr>
          <w:rFonts w:ascii="Times New Roman" w:eastAsia="Calibri" w:hAnsi="Times New Roman" w:cs="Times New Roman"/>
          <w:sz w:val="28"/>
          <w:szCs w:val="28"/>
        </w:rPr>
        <w:t xml:space="preserve">, из которых 2 предприятия полностью погасили задолженность </w:t>
      </w:r>
      <w:r w:rsidRPr="009D699F">
        <w:rPr>
          <w:rFonts w:ascii="Times New Roman" w:eastAsia="Calibri" w:hAnsi="Times New Roman" w:cs="Times New Roman"/>
          <w:i/>
          <w:sz w:val="28"/>
          <w:szCs w:val="28"/>
        </w:rPr>
        <w:t xml:space="preserve">(ТОО "SoLis Ltd", АО "Батыс Транзит"). </w:t>
      </w:r>
      <w:r w:rsidRPr="009D699F">
        <w:rPr>
          <w:rFonts w:ascii="Times New Roman" w:eastAsia="Calibri" w:hAnsi="Times New Roman" w:cs="Times New Roman"/>
          <w:sz w:val="28"/>
          <w:szCs w:val="28"/>
        </w:rPr>
        <w:t xml:space="preserve">Предприятиям выделено субсидий в объеме </w:t>
      </w:r>
      <w:r w:rsidRPr="009D699F">
        <w:rPr>
          <w:rFonts w:ascii="Times New Roman" w:eastAsia="Calibri" w:hAnsi="Times New Roman" w:cs="Times New Roman"/>
          <w:b/>
          <w:i/>
          <w:sz w:val="28"/>
          <w:szCs w:val="28"/>
        </w:rPr>
        <w:t xml:space="preserve">22 936,6 млн. тенге или 38,2% </w:t>
      </w:r>
      <w:r w:rsidRPr="009D699F">
        <w:rPr>
          <w:rFonts w:ascii="Times New Roman" w:eastAsia="Calibri" w:hAnsi="Times New Roman" w:cs="Times New Roman"/>
          <w:sz w:val="28"/>
          <w:szCs w:val="28"/>
        </w:rPr>
        <w:t xml:space="preserve">от всей суммы субсидий использованных в рамках Программы. При этом, предприятия направили на погашение основного долга по кредитам (займам) денежные средства в объеме 77 809,1 млн. тенге. </w:t>
      </w:r>
    </w:p>
    <w:p w:rsidR="0090399A" w:rsidRDefault="0090399A" w:rsidP="0090399A">
      <w:pPr>
        <w:spacing w:after="0" w:line="240" w:lineRule="auto"/>
        <w:ind w:firstLine="708"/>
        <w:jc w:val="both"/>
        <w:rPr>
          <w:rFonts w:ascii="Times New Roman" w:eastAsia="Calibri" w:hAnsi="Times New Roman" w:cs="Times New Roman"/>
          <w:sz w:val="28"/>
          <w:szCs w:val="28"/>
        </w:rPr>
      </w:pPr>
      <w:r w:rsidRPr="009D699F">
        <w:rPr>
          <w:rFonts w:ascii="Times New Roman" w:eastAsia="Calibri" w:hAnsi="Times New Roman" w:cs="Times New Roman"/>
          <w:b/>
          <w:color w:val="FF0000"/>
          <w:sz w:val="28"/>
          <w:szCs w:val="28"/>
        </w:rPr>
        <w:t>Пункт</w:t>
      </w:r>
      <w:r>
        <w:rPr>
          <w:rFonts w:ascii="Times New Roman" w:eastAsia="Calibri" w:hAnsi="Times New Roman" w:cs="Times New Roman"/>
          <w:b/>
          <w:color w:val="FF0000"/>
          <w:sz w:val="28"/>
          <w:szCs w:val="28"/>
        </w:rPr>
        <w:t xml:space="preserve"> 4. </w:t>
      </w:r>
      <w:r w:rsidRPr="009D699F">
        <w:rPr>
          <w:rFonts w:ascii="Times New Roman" w:eastAsia="Calibri" w:hAnsi="Times New Roman" w:cs="Times New Roman"/>
          <w:sz w:val="28"/>
          <w:szCs w:val="28"/>
        </w:rPr>
        <w:t xml:space="preserve">Значительная часть средств </w:t>
      </w:r>
      <w:r>
        <w:rPr>
          <w:rFonts w:ascii="Times New Roman" w:eastAsia="Calibri" w:hAnsi="Times New Roman" w:cs="Times New Roman"/>
          <w:sz w:val="28"/>
          <w:szCs w:val="28"/>
        </w:rPr>
        <w:t xml:space="preserve">в сумме </w:t>
      </w:r>
      <w:r w:rsidRPr="009D699F">
        <w:rPr>
          <w:rFonts w:ascii="Times New Roman" w:eastAsia="Calibri" w:hAnsi="Times New Roman" w:cs="Times New Roman"/>
          <w:b/>
          <w:i/>
          <w:sz w:val="28"/>
          <w:szCs w:val="28"/>
        </w:rPr>
        <w:t>37 100,5 млн. тенге</w:t>
      </w:r>
      <w:r w:rsidRPr="009D699F">
        <w:rPr>
          <w:rFonts w:ascii="Times New Roman" w:eastAsia="Calibri" w:hAnsi="Times New Roman" w:cs="Times New Roman"/>
          <w:sz w:val="28"/>
          <w:szCs w:val="28"/>
        </w:rPr>
        <w:t xml:space="preserve"> </w:t>
      </w:r>
      <w:r w:rsidRPr="009D699F">
        <w:rPr>
          <w:rFonts w:ascii="Times New Roman" w:eastAsia="Calibri" w:hAnsi="Times New Roman" w:cs="Times New Roman"/>
          <w:b/>
          <w:i/>
          <w:sz w:val="28"/>
          <w:szCs w:val="28"/>
        </w:rPr>
        <w:t>или  61,8% от всей суммы выплаченных субсидий по Программе</w:t>
      </w:r>
      <w:r w:rsidRPr="009D699F">
        <w:rPr>
          <w:rFonts w:ascii="Times New Roman" w:eastAsia="Calibri" w:hAnsi="Times New Roman" w:cs="Times New Roman"/>
          <w:sz w:val="28"/>
          <w:szCs w:val="28"/>
        </w:rPr>
        <w:t>, выделенных на обслуживание кредитов и облигационных займов (субсидирование процентной ставки вознаграждения, купонного вознаграждения по облигациям) участников Программы, не привело к  выполнению задачи по снижению</w:t>
      </w:r>
      <w:r>
        <w:rPr>
          <w:rFonts w:ascii="Times New Roman" w:eastAsia="Calibri" w:hAnsi="Times New Roman" w:cs="Times New Roman"/>
          <w:sz w:val="28"/>
          <w:szCs w:val="28"/>
        </w:rPr>
        <w:t xml:space="preserve"> долговой нагрузки  участников. </w:t>
      </w:r>
      <w:r w:rsidRPr="00271B06">
        <w:rPr>
          <w:rFonts w:ascii="Times New Roman" w:eastAsia="Calibri" w:hAnsi="Times New Roman" w:cs="Times New Roman"/>
          <w:sz w:val="28"/>
          <w:szCs w:val="28"/>
        </w:rPr>
        <w:t>Количество</w:t>
      </w:r>
      <w:r w:rsidRPr="00271B06">
        <w:rPr>
          <w:rFonts w:ascii="Times New Roman" w:eastAsia="Calibri" w:hAnsi="Times New Roman" w:cs="Times New Roman"/>
          <w:i/>
          <w:sz w:val="28"/>
          <w:szCs w:val="28"/>
        </w:rPr>
        <w:t xml:space="preserve"> </w:t>
      </w:r>
      <w:r w:rsidRPr="00271B06">
        <w:rPr>
          <w:rFonts w:ascii="Times New Roman" w:eastAsia="Calibri" w:hAnsi="Times New Roman" w:cs="Times New Roman"/>
          <w:sz w:val="28"/>
          <w:szCs w:val="28"/>
        </w:rPr>
        <w:t xml:space="preserve">предприятий, не выполнившие показатель снижение долговых обязательств либо выполнившие в незначительной степени - </w:t>
      </w:r>
      <w:r w:rsidRPr="00271B06">
        <w:rPr>
          <w:rFonts w:ascii="Times New Roman" w:eastAsia="Calibri" w:hAnsi="Times New Roman" w:cs="Times New Roman"/>
          <w:b/>
          <w:sz w:val="28"/>
          <w:szCs w:val="28"/>
        </w:rPr>
        <w:t>34</w:t>
      </w:r>
      <w:r w:rsidRPr="00271B06">
        <w:rPr>
          <w:rFonts w:ascii="Times New Roman" w:eastAsia="Calibri" w:hAnsi="Times New Roman" w:cs="Times New Roman"/>
          <w:sz w:val="28"/>
          <w:szCs w:val="28"/>
        </w:rPr>
        <w:t xml:space="preserve">. </w:t>
      </w:r>
    </w:p>
    <w:p w:rsidR="0090399A" w:rsidRPr="00271B06" w:rsidRDefault="0090399A" w:rsidP="0090399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271B06">
        <w:rPr>
          <w:rFonts w:ascii="Times New Roman" w:eastAsia="Calibri" w:hAnsi="Times New Roman" w:cs="Times New Roman"/>
          <w:sz w:val="28"/>
          <w:szCs w:val="28"/>
        </w:rPr>
        <w:t>о 28 предприятиям снижение основного долга по кредитам (займам) составило 16 963,7 млн. тенге. При этом, предприятиями снижение основного долга составило 0% до 25,6%</w:t>
      </w:r>
      <w:r w:rsidRPr="00271B06">
        <w:rPr>
          <w:rFonts w:ascii="Times New Roman" w:eastAsia="Calibri" w:hAnsi="Times New Roman" w:cs="Times New Roman"/>
          <w:b/>
          <w:i/>
          <w:sz w:val="28"/>
          <w:szCs w:val="28"/>
        </w:rPr>
        <w:t>.</w:t>
      </w:r>
      <w:r w:rsidRPr="00271B06">
        <w:rPr>
          <w:rFonts w:ascii="Times New Roman" w:eastAsia="Calibri" w:hAnsi="Times New Roman" w:cs="Times New Roman"/>
          <w:sz w:val="28"/>
          <w:szCs w:val="28"/>
        </w:rPr>
        <w:t xml:space="preserve"> </w:t>
      </w:r>
    </w:p>
    <w:p w:rsidR="0090399A" w:rsidRPr="00271B06" w:rsidRDefault="0090399A" w:rsidP="0090399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271B06">
        <w:rPr>
          <w:rFonts w:ascii="Times New Roman" w:eastAsia="Calibri" w:hAnsi="Times New Roman" w:cs="Times New Roman"/>
          <w:sz w:val="28"/>
          <w:szCs w:val="28"/>
        </w:rPr>
        <w:t xml:space="preserve">о 6 предприятиям </w:t>
      </w:r>
      <w:r w:rsidRPr="00271B06">
        <w:rPr>
          <w:rFonts w:ascii="Times New Roman" w:eastAsia="Calibri" w:hAnsi="Times New Roman" w:cs="Times New Roman"/>
          <w:i/>
          <w:sz w:val="28"/>
          <w:szCs w:val="28"/>
        </w:rPr>
        <w:t xml:space="preserve">(ТОО «Казахцемент», ТОО "OMS Shipping", ТОО «Консорциум </w:t>
      </w:r>
      <w:r w:rsidRPr="00271B06">
        <w:rPr>
          <w:rFonts w:ascii="Times New Roman" w:eastAsia="Calibri" w:hAnsi="Times New Roman" w:cs="Times New Roman"/>
          <w:i/>
          <w:sz w:val="28"/>
          <w:szCs w:val="28"/>
          <w:lang w:val="en-US"/>
        </w:rPr>
        <w:t>Isker</w:t>
      </w:r>
      <w:r w:rsidRPr="00271B06">
        <w:rPr>
          <w:rFonts w:ascii="Times New Roman" w:eastAsia="Calibri" w:hAnsi="Times New Roman" w:cs="Times New Roman"/>
          <w:i/>
          <w:sz w:val="28"/>
          <w:szCs w:val="28"/>
        </w:rPr>
        <w:t xml:space="preserve">», ТОО </w:t>
      </w:r>
      <w:r w:rsidRPr="00271B06">
        <w:rPr>
          <w:rFonts w:ascii="Times New Roman" w:eastAsia="Calibri" w:hAnsi="Times New Roman" w:cs="Times New Roman"/>
          <w:i/>
          <w:spacing w:val="2"/>
          <w:sz w:val="28"/>
          <w:szCs w:val="28"/>
        </w:rPr>
        <w:t>«Euroasia Transit Group»</w:t>
      </w:r>
      <w:r w:rsidRPr="00271B06">
        <w:rPr>
          <w:rFonts w:ascii="Times New Roman" w:eastAsia="Arial Unicode MS" w:hAnsi="Times New Roman" w:cs="Times New Roman"/>
          <w:i/>
          <w:spacing w:val="-8"/>
          <w:sz w:val="28"/>
          <w:szCs w:val="28"/>
        </w:rPr>
        <w:t xml:space="preserve"> </w:t>
      </w:r>
      <w:r w:rsidRPr="00271B06">
        <w:rPr>
          <w:rFonts w:ascii="Times New Roman" w:eastAsia="Calibri" w:hAnsi="Times New Roman" w:cs="Times New Roman"/>
          <w:i/>
          <w:spacing w:val="2"/>
          <w:sz w:val="28"/>
          <w:szCs w:val="24"/>
        </w:rPr>
        <w:t>(«Евразия Транзит Груп»), ТОО «</w:t>
      </w:r>
      <w:r w:rsidRPr="00271B06">
        <w:rPr>
          <w:rFonts w:ascii="Times New Roman" w:eastAsia="Calibri" w:hAnsi="Times New Roman" w:cs="Times New Roman"/>
          <w:i/>
          <w:spacing w:val="2"/>
          <w:sz w:val="28"/>
          <w:szCs w:val="24"/>
          <w:lang w:val="en-US"/>
        </w:rPr>
        <w:t>HOME</w:t>
      </w:r>
      <w:r w:rsidRPr="00271B06">
        <w:rPr>
          <w:rFonts w:ascii="Times New Roman" w:eastAsia="Calibri" w:hAnsi="Times New Roman" w:cs="Times New Roman"/>
          <w:i/>
          <w:spacing w:val="2"/>
          <w:sz w:val="28"/>
          <w:szCs w:val="24"/>
        </w:rPr>
        <w:t xml:space="preserve"> </w:t>
      </w:r>
      <w:r w:rsidRPr="00271B06">
        <w:rPr>
          <w:rFonts w:ascii="Times New Roman" w:eastAsia="Calibri" w:hAnsi="Times New Roman" w:cs="Times New Roman"/>
          <w:i/>
          <w:spacing w:val="2"/>
          <w:sz w:val="28"/>
          <w:szCs w:val="24"/>
          <w:lang w:val="en-US"/>
        </w:rPr>
        <w:t>MART</w:t>
      </w:r>
      <w:r w:rsidRPr="00271B06">
        <w:rPr>
          <w:rFonts w:ascii="Times New Roman" w:eastAsia="Calibri" w:hAnsi="Times New Roman" w:cs="Times New Roman"/>
          <w:i/>
          <w:spacing w:val="2"/>
          <w:sz w:val="28"/>
          <w:szCs w:val="24"/>
        </w:rPr>
        <w:t>», ТОО «Таразский металлургический завод»</w:t>
      </w:r>
      <w:r w:rsidRPr="00271B06">
        <w:rPr>
          <w:rFonts w:ascii="Times New Roman" w:eastAsia="Calibri" w:hAnsi="Times New Roman" w:cs="Times New Roman"/>
          <w:i/>
          <w:sz w:val="28"/>
          <w:szCs w:val="28"/>
        </w:rPr>
        <w:t xml:space="preserve">) </w:t>
      </w:r>
      <w:r w:rsidRPr="00271B06">
        <w:rPr>
          <w:rFonts w:ascii="Times New Roman" w:eastAsia="Calibri" w:hAnsi="Times New Roman" w:cs="Times New Roman"/>
          <w:sz w:val="28"/>
          <w:szCs w:val="28"/>
        </w:rPr>
        <w:t xml:space="preserve">кредиты и займы были в иностранной валюте и после девальваций национальной валюты в 2014 и 2015 годах произошел рост задолженности, в общей сумме на 35 243,8 млн. тенге. </w:t>
      </w:r>
    </w:p>
    <w:p w:rsidR="0090399A" w:rsidRDefault="0090399A" w:rsidP="0090399A">
      <w:pPr>
        <w:spacing w:after="0" w:line="240" w:lineRule="auto"/>
        <w:ind w:firstLine="709"/>
        <w:jc w:val="both"/>
        <w:rPr>
          <w:rFonts w:ascii="Times New Roman" w:hAnsi="Times New Roman"/>
          <w:b/>
          <w:i/>
          <w:sz w:val="28"/>
          <w:szCs w:val="28"/>
        </w:rPr>
      </w:pPr>
    </w:p>
    <w:p w:rsidR="0090399A" w:rsidRDefault="0090399A" w:rsidP="0090399A">
      <w:pPr>
        <w:spacing w:after="0" w:line="240" w:lineRule="auto"/>
        <w:jc w:val="both"/>
        <w:rPr>
          <w:rFonts w:ascii="Times New Roman" w:hAnsi="Times New Roman"/>
          <w:b/>
          <w:i/>
          <w:sz w:val="28"/>
          <w:szCs w:val="28"/>
        </w:rPr>
      </w:pPr>
      <w:r w:rsidRPr="00271B06">
        <w:rPr>
          <w:rFonts w:ascii="Times New Roman" w:hAnsi="Times New Roman"/>
          <w:b/>
          <w:i/>
          <w:sz w:val="28"/>
          <w:szCs w:val="28"/>
        </w:rPr>
        <w:t>Таблица №</w:t>
      </w:r>
      <w:r>
        <w:rPr>
          <w:rFonts w:ascii="Times New Roman" w:hAnsi="Times New Roman"/>
          <w:b/>
          <w:i/>
          <w:sz w:val="28"/>
          <w:szCs w:val="28"/>
        </w:rPr>
        <w:t>6</w:t>
      </w:r>
      <w:r w:rsidRPr="00271B06">
        <w:rPr>
          <w:rFonts w:ascii="Times New Roman" w:hAnsi="Times New Roman"/>
          <w:b/>
          <w:i/>
          <w:sz w:val="28"/>
          <w:szCs w:val="28"/>
        </w:rPr>
        <w:t xml:space="preserve"> Доля участников Программы, в отношении которых обеспечено субсидирование процентной ставки вознаграждения к общему количеству участников Программы</w:t>
      </w:r>
      <w:r>
        <w:rPr>
          <w:rFonts w:ascii="Times New Roman" w:hAnsi="Times New Roman"/>
          <w:b/>
          <w:i/>
          <w:sz w:val="28"/>
          <w:szCs w:val="28"/>
        </w:rPr>
        <w:t xml:space="preserve"> </w:t>
      </w:r>
    </w:p>
    <w:tbl>
      <w:tblPr>
        <w:tblStyle w:val="ae"/>
        <w:tblW w:w="0" w:type="auto"/>
        <w:tblLook w:val="04A0" w:firstRow="1" w:lastRow="0" w:firstColumn="1" w:lastColumn="0" w:noHBand="0" w:noVBand="1"/>
      </w:tblPr>
      <w:tblGrid>
        <w:gridCol w:w="1914"/>
        <w:gridCol w:w="1914"/>
        <w:gridCol w:w="1914"/>
        <w:gridCol w:w="1914"/>
        <w:gridCol w:w="1915"/>
      </w:tblGrid>
      <w:tr w:rsidR="0090399A" w:rsidRPr="00271B06" w:rsidTr="00BC64C0">
        <w:tc>
          <w:tcPr>
            <w:tcW w:w="1914" w:type="dxa"/>
          </w:tcPr>
          <w:p w:rsidR="0090399A" w:rsidRPr="00271B06" w:rsidRDefault="0090399A" w:rsidP="00BC64C0">
            <w:pPr>
              <w:jc w:val="both"/>
              <w:rPr>
                <w:rFonts w:ascii="Times New Roman" w:eastAsia="Calibri" w:hAnsi="Times New Roman" w:cs="Times New Roman"/>
                <w:b/>
                <w:sz w:val="24"/>
                <w:szCs w:val="24"/>
              </w:rPr>
            </w:pPr>
            <w:r w:rsidRPr="00271B06">
              <w:rPr>
                <w:rFonts w:ascii="Times New Roman" w:eastAsia="Calibri" w:hAnsi="Times New Roman" w:cs="Times New Roman"/>
                <w:b/>
                <w:sz w:val="24"/>
                <w:szCs w:val="24"/>
              </w:rPr>
              <w:t>Годы</w:t>
            </w:r>
          </w:p>
        </w:tc>
        <w:tc>
          <w:tcPr>
            <w:tcW w:w="1914" w:type="dxa"/>
          </w:tcPr>
          <w:p w:rsidR="0090399A" w:rsidRPr="00271B06" w:rsidRDefault="0090399A" w:rsidP="00BC64C0">
            <w:pPr>
              <w:jc w:val="center"/>
              <w:rPr>
                <w:rFonts w:ascii="Times New Roman" w:eastAsia="Calibri" w:hAnsi="Times New Roman" w:cs="Times New Roman"/>
                <w:b/>
                <w:sz w:val="24"/>
                <w:szCs w:val="24"/>
              </w:rPr>
            </w:pPr>
            <w:r w:rsidRPr="00271B06">
              <w:rPr>
                <w:rFonts w:ascii="Times New Roman" w:eastAsia="Calibri" w:hAnsi="Times New Roman" w:cs="Times New Roman"/>
                <w:b/>
                <w:sz w:val="24"/>
                <w:szCs w:val="24"/>
              </w:rPr>
              <w:t>2013</w:t>
            </w:r>
          </w:p>
        </w:tc>
        <w:tc>
          <w:tcPr>
            <w:tcW w:w="1914" w:type="dxa"/>
          </w:tcPr>
          <w:p w:rsidR="0090399A" w:rsidRPr="00271B06" w:rsidRDefault="0090399A" w:rsidP="00BC64C0">
            <w:pPr>
              <w:jc w:val="center"/>
              <w:rPr>
                <w:rFonts w:ascii="Times New Roman" w:eastAsia="Calibri" w:hAnsi="Times New Roman" w:cs="Times New Roman"/>
                <w:b/>
                <w:sz w:val="24"/>
                <w:szCs w:val="24"/>
              </w:rPr>
            </w:pPr>
            <w:r w:rsidRPr="00271B06">
              <w:rPr>
                <w:rFonts w:ascii="Times New Roman" w:eastAsia="Calibri" w:hAnsi="Times New Roman" w:cs="Times New Roman"/>
                <w:b/>
                <w:sz w:val="24"/>
                <w:szCs w:val="24"/>
              </w:rPr>
              <w:t>2014</w:t>
            </w:r>
          </w:p>
        </w:tc>
        <w:tc>
          <w:tcPr>
            <w:tcW w:w="1914" w:type="dxa"/>
          </w:tcPr>
          <w:p w:rsidR="0090399A" w:rsidRPr="00271B06" w:rsidRDefault="0090399A" w:rsidP="00BC64C0">
            <w:pPr>
              <w:jc w:val="center"/>
              <w:rPr>
                <w:rFonts w:ascii="Times New Roman" w:eastAsia="Calibri" w:hAnsi="Times New Roman" w:cs="Times New Roman"/>
                <w:b/>
                <w:sz w:val="24"/>
                <w:szCs w:val="24"/>
              </w:rPr>
            </w:pPr>
            <w:r w:rsidRPr="00271B06">
              <w:rPr>
                <w:rFonts w:ascii="Times New Roman" w:eastAsia="Calibri" w:hAnsi="Times New Roman" w:cs="Times New Roman"/>
                <w:b/>
                <w:sz w:val="24"/>
                <w:szCs w:val="24"/>
              </w:rPr>
              <w:t>2015</w:t>
            </w:r>
          </w:p>
        </w:tc>
        <w:tc>
          <w:tcPr>
            <w:tcW w:w="1915" w:type="dxa"/>
          </w:tcPr>
          <w:p w:rsidR="0090399A" w:rsidRPr="00271B06" w:rsidRDefault="0090399A" w:rsidP="00BC64C0">
            <w:pPr>
              <w:jc w:val="center"/>
              <w:rPr>
                <w:rFonts w:ascii="Times New Roman" w:eastAsia="Calibri" w:hAnsi="Times New Roman" w:cs="Times New Roman"/>
                <w:b/>
                <w:sz w:val="24"/>
                <w:szCs w:val="24"/>
              </w:rPr>
            </w:pPr>
            <w:r w:rsidRPr="00271B06">
              <w:rPr>
                <w:rFonts w:ascii="Times New Roman" w:eastAsia="Calibri" w:hAnsi="Times New Roman" w:cs="Times New Roman"/>
                <w:b/>
                <w:sz w:val="24"/>
                <w:szCs w:val="24"/>
              </w:rPr>
              <w:t>2016</w:t>
            </w:r>
          </w:p>
        </w:tc>
      </w:tr>
      <w:tr w:rsidR="0090399A" w:rsidRPr="00271B06" w:rsidTr="00BC64C0">
        <w:tc>
          <w:tcPr>
            <w:tcW w:w="1914" w:type="dxa"/>
          </w:tcPr>
          <w:p w:rsidR="0090399A" w:rsidRPr="00271B06" w:rsidRDefault="0090399A" w:rsidP="00BC64C0">
            <w:pPr>
              <w:jc w:val="both"/>
              <w:rPr>
                <w:rFonts w:ascii="Times New Roman" w:eastAsia="Calibri" w:hAnsi="Times New Roman" w:cs="Times New Roman"/>
                <w:sz w:val="24"/>
                <w:szCs w:val="24"/>
              </w:rPr>
            </w:pPr>
            <w:r w:rsidRPr="00271B06">
              <w:rPr>
                <w:rFonts w:ascii="Times New Roman" w:eastAsia="Calibri" w:hAnsi="Times New Roman" w:cs="Times New Roman"/>
                <w:sz w:val="24"/>
                <w:szCs w:val="24"/>
              </w:rPr>
              <w:t xml:space="preserve">План </w:t>
            </w:r>
          </w:p>
        </w:tc>
        <w:tc>
          <w:tcPr>
            <w:tcW w:w="1914"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hAnsi="Times New Roman"/>
                <w:sz w:val="24"/>
                <w:szCs w:val="24"/>
              </w:rPr>
              <w:t>77%</w:t>
            </w:r>
          </w:p>
        </w:tc>
        <w:tc>
          <w:tcPr>
            <w:tcW w:w="1914"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hAnsi="Times New Roman"/>
                <w:sz w:val="24"/>
                <w:szCs w:val="24"/>
              </w:rPr>
              <w:t>95%</w:t>
            </w:r>
          </w:p>
        </w:tc>
        <w:tc>
          <w:tcPr>
            <w:tcW w:w="1914"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hAnsi="Times New Roman"/>
                <w:sz w:val="24"/>
                <w:szCs w:val="24"/>
              </w:rPr>
              <w:t>98%</w:t>
            </w:r>
          </w:p>
        </w:tc>
        <w:tc>
          <w:tcPr>
            <w:tcW w:w="1915"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hAnsi="Times New Roman"/>
                <w:sz w:val="24"/>
                <w:szCs w:val="24"/>
              </w:rPr>
              <w:t>98%</w:t>
            </w:r>
          </w:p>
        </w:tc>
      </w:tr>
      <w:tr w:rsidR="0090399A" w:rsidRPr="00271B06" w:rsidTr="00BC64C0">
        <w:tc>
          <w:tcPr>
            <w:tcW w:w="1914" w:type="dxa"/>
          </w:tcPr>
          <w:p w:rsidR="0090399A" w:rsidRPr="00271B06" w:rsidRDefault="0090399A" w:rsidP="00BC64C0">
            <w:pPr>
              <w:jc w:val="both"/>
              <w:rPr>
                <w:rFonts w:ascii="Times New Roman" w:eastAsia="Calibri" w:hAnsi="Times New Roman" w:cs="Times New Roman"/>
                <w:sz w:val="24"/>
                <w:szCs w:val="24"/>
              </w:rPr>
            </w:pPr>
            <w:r w:rsidRPr="00271B06">
              <w:rPr>
                <w:rFonts w:ascii="Times New Roman" w:eastAsia="Calibri" w:hAnsi="Times New Roman" w:cs="Times New Roman"/>
                <w:sz w:val="24"/>
                <w:szCs w:val="24"/>
              </w:rPr>
              <w:t xml:space="preserve">Факт </w:t>
            </w:r>
          </w:p>
        </w:tc>
        <w:tc>
          <w:tcPr>
            <w:tcW w:w="1914"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eastAsia="Calibri" w:hAnsi="Times New Roman" w:cs="Times New Roman"/>
                <w:sz w:val="24"/>
                <w:szCs w:val="24"/>
              </w:rPr>
              <w:t>77,7 %</w:t>
            </w:r>
          </w:p>
        </w:tc>
        <w:tc>
          <w:tcPr>
            <w:tcW w:w="1914"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eastAsia="Calibri" w:hAnsi="Times New Roman" w:cs="Times New Roman"/>
                <w:sz w:val="24"/>
                <w:szCs w:val="24"/>
              </w:rPr>
              <w:t>96 %</w:t>
            </w:r>
          </w:p>
        </w:tc>
        <w:tc>
          <w:tcPr>
            <w:tcW w:w="1914"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eastAsia="Calibri" w:hAnsi="Times New Roman" w:cs="Times New Roman"/>
                <w:sz w:val="24"/>
                <w:szCs w:val="24"/>
              </w:rPr>
              <w:t>100%</w:t>
            </w:r>
          </w:p>
        </w:tc>
        <w:tc>
          <w:tcPr>
            <w:tcW w:w="1915" w:type="dxa"/>
          </w:tcPr>
          <w:p w:rsidR="0090399A" w:rsidRPr="00271B06" w:rsidRDefault="0090399A" w:rsidP="00BC64C0">
            <w:pPr>
              <w:jc w:val="center"/>
              <w:rPr>
                <w:rFonts w:ascii="Times New Roman" w:eastAsia="Calibri" w:hAnsi="Times New Roman" w:cs="Times New Roman"/>
                <w:sz w:val="24"/>
                <w:szCs w:val="24"/>
              </w:rPr>
            </w:pPr>
            <w:r w:rsidRPr="00271B06">
              <w:rPr>
                <w:rFonts w:ascii="Times New Roman" w:eastAsia="Calibri" w:hAnsi="Times New Roman" w:cs="Times New Roman"/>
                <w:sz w:val="24"/>
                <w:szCs w:val="24"/>
              </w:rPr>
              <w:t>100%</w:t>
            </w:r>
          </w:p>
        </w:tc>
      </w:tr>
    </w:tbl>
    <w:p w:rsidR="0090399A" w:rsidRPr="00271B06" w:rsidRDefault="0090399A" w:rsidP="0090399A">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rPr>
        <w:t>Министерством финансов РК показатель «</w:t>
      </w:r>
      <w:r w:rsidRPr="00271B06">
        <w:rPr>
          <w:rFonts w:ascii="Times New Roman" w:hAnsi="Times New Roman"/>
          <w:b/>
          <w:i/>
          <w:sz w:val="28"/>
          <w:szCs w:val="28"/>
        </w:rPr>
        <w:t>Доля участников Программы, в отношении которых обеспечено субсидирование процентной ставки вознаграждения к общему количеству участников Программы</w:t>
      </w:r>
      <w:r>
        <w:rPr>
          <w:rFonts w:ascii="Times New Roman" w:hAnsi="Times New Roman"/>
          <w:b/>
          <w:i/>
          <w:sz w:val="28"/>
          <w:szCs w:val="28"/>
        </w:rPr>
        <w:t xml:space="preserve">» </w:t>
      </w:r>
      <w:r w:rsidRPr="00271B06">
        <w:rPr>
          <w:rFonts w:ascii="Times New Roman" w:hAnsi="Times New Roman"/>
          <w:sz w:val="28"/>
          <w:szCs w:val="28"/>
        </w:rPr>
        <w:t>в ходе реализации Программы выполнялся в соответствии с Программой.</w:t>
      </w:r>
    </w:p>
    <w:p w:rsidR="0090399A" w:rsidRDefault="0090399A" w:rsidP="0090399A">
      <w:pPr>
        <w:spacing w:after="0" w:line="240" w:lineRule="auto"/>
        <w:ind w:firstLine="708"/>
        <w:jc w:val="both"/>
        <w:rPr>
          <w:rFonts w:ascii="Times New Roman" w:hAnsi="Times New Roman"/>
          <w:i/>
          <w:sz w:val="28"/>
          <w:szCs w:val="28"/>
        </w:rPr>
      </w:pPr>
      <w:r>
        <w:rPr>
          <w:rFonts w:ascii="Times New Roman" w:hAnsi="Times New Roman" w:cs="Times New Roman"/>
          <w:sz w:val="28"/>
          <w:szCs w:val="28"/>
        </w:rPr>
        <w:t>По д</w:t>
      </w:r>
      <w:r w:rsidRPr="00941F0E">
        <w:rPr>
          <w:rFonts w:ascii="Times New Roman" w:hAnsi="Times New Roman" w:cs="Times New Roman"/>
          <w:sz w:val="28"/>
          <w:szCs w:val="28"/>
        </w:rPr>
        <w:t xml:space="preserve">анным </w:t>
      </w:r>
      <w:r>
        <w:rPr>
          <w:rFonts w:ascii="Times New Roman" w:hAnsi="Times New Roman" w:cs="Times New Roman"/>
          <w:sz w:val="28"/>
          <w:szCs w:val="28"/>
        </w:rPr>
        <w:t xml:space="preserve">государственного </w:t>
      </w:r>
      <w:r w:rsidRPr="00941F0E">
        <w:rPr>
          <w:rFonts w:ascii="Times New Roman" w:hAnsi="Times New Roman" w:cs="Times New Roman"/>
          <w:sz w:val="28"/>
          <w:szCs w:val="28"/>
        </w:rPr>
        <w:t>аудита</w:t>
      </w:r>
      <w:r w:rsidRPr="00941F0E">
        <w:t xml:space="preserve"> </w:t>
      </w:r>
      <w:r>
        <w:rPr>
          <w:rFonts w:ascii="Times New Roman" w:hAnsi="Times New Roman"/>
          <w:sz w:val="28"/>
          <w:szCs w:val="28"/>
        </w:rPr>
        <w:t>установлено, что показатель</w:t>
      </w:r>
      <w:r w:rsidRPr="00941F0E">
        <w:rPr>
          <w:rFonts w:ascii="Times New Roman" w:hAnsi="Times New Roman"/>
          <w:sz w:val="28"/>
          <w:szCs w:val="28"/>
        </w:rPr>
        <w:t xml:space="preserve"> </w:t>
      </w:r>
      <w:r w:rsidRPr="00941F0E">
        <w:rPr>
          <w:rFonts w:ascii="Times New Roman" w:eastAsia="Times New Roman" w:hAnsi="Times New Roman" w:cs="Times New Roman"/>
          <w:sz w:val="28"/>
          <w:szCs w:val="28"/>
        </w:rPr>
        <w:t>«</w:t>
      </w:r>
      <w:r w:rsidRPr="00941F0E">
        <w:rPr>
          <w:rFonts w:ascii="Times New Roman" w:hAnsi="Times New Roman"/>
          <w:i/>
          <w:sz w:val="28"/>
          <w:szCs w:val="28"/>
        </w:rPr>
        <w:t>Сохранение не менее 70 процентов действующих рабочих мест предприятий – участников Программы</w:t>
      </w:r>
      <w:r w:rsidRPr="00941F0E">
        <w:rPr>
          <w:rFonts w:ascii="Times New Roman" w:hAnsi="Times New Roman"/>
          <w:sz w:val="28"/>
          <w:szCs w:val="28"/>
        </w:rPr>
        <w:t>»</w:t>
      </w:r>
      <w:r w:rsidRPr="00941F0E">
        <w:t xml:space="preserve"> </w:t>
      </w:r>
      <w:r w:rsidRPr="00941F0E">
        <w:rPr>
          <w:rFonts w:ascii="Times New Roman" w:hAnsi="Times New Roman"/>
          <w:sz w:val="28"/>
          <w:szCs w:val="28"/>
        </w:rPr>
        <w:t>исполнен, наблюдается лишь</w:t>
      </w:r>
      <w:r w:rsidRPr="00941F0E">
        <w:rPr>
          <w:rFonts w:ascii="Times New Roman" w:hAnsi="Times New Roman"/>
          <w:b/>
          <w:sz w:val="28"/>
          <w:szCs w:val="28"/>
        </w:rPr>
        <w:t xml:space="preserve"> </w:t>
      </w:r>
      <w:r w:rsidRPr="00941F0E">
        <w:rPr>
          <w:rFonts w:ascii="Times New Roman" w:eastAsia="Times New Roman" w:hAnsi="Times New Roman" w:cs="Times New Roman"/>
          <w:sz w:val="28"/>
          <w:szCs w:val="28"/>
        </w:rPr>
        <w:t xml:space="preserve">неисполнения </w:t>
      </w:r>
      <w:r>
        <w:rPr>
          <w:rFonts w:ascii="Times New Roman" w:eastAsia="Times New Roman" w:hAnsi="Times New Roman" w:cs="Times New Roman"/>
          <w:sz w:val="28"/>
          <w:szCs w:val="28"/>
        </w:rPr>
        <w:t xml:space="preserve">отдельными участниками </w:t>
      </w:r>
      <w:r w:rsidRPr="00CE5E3E">
        <w:rPr>
          <w:rFonts w:ascii="Times New Roman" w:hAnsi="Times New Roman"/>
          <w:i/>
          <w:sz w:val="28"/>
          <w:szCs w:val="28"/>
        </w:rPr>
        <w:t>(</w:t>
      </w:r>
      <w:r>
        <w:rPr>
          <w:rFonts w:ascii="Times New Roman" w:hAnsi="Times New Roman"/>
          <w:i/>
          <w:sz w:val="28"/>
          <w:szCs w:val="28"/>
        </w:rPr>
        <w:t xml:space="preserve">ТОО «Вираж-лизинг» </w:t>
      </w:r>
      <w:r w:rsidRPr="00CE5E3E">
        <w:rPr>
          <w:rFonts w:ascii="Times New Roman" w:hAnsi="Times New Roman"/>
          <w:i/>
          <w:sz w:val="28"/>
          <w:szCs w:val="28"/>
        </w:rPr>
        <w:t xml:space="preserve">за 2014-2015 годы, </w:t>
      </w:r>
      <w:r>
        <w:rPr>
          <w:rFonts w:ascii="Times New Roman" w:hAnsi="Times New Roman"/>
          <w:i/>
          <w:sz w:val="28"/>
          <w:szCs w:val="28"/>
        </w:rPr>
        <w:t>ТОО «</w:t>
      </w:r>
      <w:r w:rsidRPr="00CE5E3E">
        <w:rPr>
          <w:rFonts w:ascii="Times New Roman" w:hAnsi="Times New Roman"/>
          <w:i/>
          <w:sz w:val="28"/>
          <w:szCs w:val="28"/>
        </w:rPr>
        <w:t>Элитстрой Девелопмент</w:t>
      </w:r>
      <w:r>
        <w:rPr>
          <w:rFonts w:ascii="Times New Roman" w:hAnsi="Times New Roman"/>
          <w:i/>
          <w:sz w:val="28"/>
          <w:szCs w:val="28"/>
        </w:rPr>
        <w:t>» за 2014-2016 годы</w:t>
      </w:r>
      <w:r w:rsidRPr="00CE5E3E">
        <w:rPr>
          <w:rFonts w:ascii="Times New Roman" w:hAnsi="Times New Roman"/>
          <w:i/>
          <w:sz w:val="28"/>
          <w:szCs w:val="28"/>
        </w:rPr>
        <w:t>, ТОО «Актауский литейный завод»</w:t>
      </w:r>
      <w:r>
        <w:rPr>
          <w:rFonts w:ascii="Times New Roman" w:hAnsi="Times New Roman"/>
          <w:i/>
          <w:sz w:val="28"/>
          <w:szCs w:val="28"/>
        </w:rPr>
        <w:t xml:space="preserve"> за 2013-2016 годы</w:t>
      </w:r>
      <w:r w:rsidRPr="00CE5E3E">
        <w:rPr>
          <w:rFonts w:ascii="Times New Roman" w:hAnsi="Times New Roman"/>
          <w:i/>
          <w:sz w:val="28"/>
          <w:szCs w:val="28"/>
        </w:rPr>
        <w:t>, ТОО «Таразский металлургический завод»</w:t>
      </w:r>
      <w:r>
        <w:rPr>
          <w:rFonts w:ascii="Times New Roman" w:hAnsi="Times New Roman"/>
          <w:i/>
          <w:sz w:val="28"/>
          <w:szCs w:val="28"/>
        </w:rPr>
        <w:t xml:space="preserve"> за 2015 год</w:t>
      </w:r>
      <w:r w:rsidRPr="00CE5E3E">
        <w:rPr>
          <w:rFonts w:ascii="Times New Roman" w:hAnsi="Times New Roman"/>
          <w:i/>
          <w:sz w:val="28"/>
          <w:szCs w:val="28"/>
        </w:rPr>
        <w:t xml:space="preserve">, </w:t>
      </w:r>
      <w:r>
        <w:rPr>
          <w:rFonts w:ascii="Times New Roman" w:hAnsi="Times New Roman"/>
          <w:i/>
          <w:sz w:val="28"/>
          <w:szCs w:val="28"/>
        </w:rPr>
        <w:t>ТОО «</w:t>
      </w:r>
      <w:r w:rsidRPr="00CE5E3E">
        <w:rPr>
          <w:rFonts w:ascii="Times New Roman" w:hAnsi="Times New Roman"/>
          <w:i/>
          <w:sz w:val="28"/>
          <w:szCs w:val="28"/>
        </w:rPr>
        <w:t>K</w:t>
      </w:r>
      <w:r>
        <w:rPr>
          <w:rFonts w:ascii="Times New Roman" w:hAnsi="Times New Roman"/>
          <w:i/>
          <w:sz w:val="28"/>
          <w:szCs w:val="28"/>
        </w:rPr>
        <w:t>azach Development International» за 2015 год).</w:t>
      </w:r>
    </w:p>
    <w:p w:rsidR="0090399A" w:rsidRDefault="0090399A" w:rsidP="0090399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FA5561">
        <w:rPr>
          <w:rFonts w:ascii="Times New Roman" w:eastAsia="Times New Roman" w:hAnsi="Times New Roman" w:cs="Times New Roman"/>
          <w:color w:val="000000" w:themeColor="text1"/>
          <w:sz w:val="28"/>
          <w:szCs w:val="28"/>
        </w:rPr>
        <w:t>реди участников Программ</w:t>
      </w:r>
      <w:r>
        <w:rPr>
          <w:rFonts w:ascii="Times New Roman" w:eastAsia="Times New Roman" w:hAnsi="Times New Roman" w:cs="Times New Roman"/>
          <w:color w:val="000000" w:themeColor="text1"/>
          <w:sz w:val="28"/>
          <w:szCs w:val="28"/>
        </w:rPr>
        <w:t>ы посткризисного восстановления только 17 производственных предприятий</w:t>
      </w:r>
      <w:r w:rsidRPr="00FA5561">
        <w:rPr>
          <w:rFonts w:ascii="Times New Roman" w:eastAsia="Times New Roman" w:hAnsi="Times New Roman" w:cs="Times New Roman"/>
          <w:color w:val="000000" w:themeColor="text1"/>
          <w:sz w:val="28"/>
          <w:szCs w:val="28"/>
        </w:rPr>
        <w:t xml:space="preserve"> получили субсидии на 25</w:t>
      </w:r>
      <w:r>
        <w:rPr>
          <w:rFonts w:ascii="Times New Roman" w:eastAsia="Times New Roman" w:hAnsi="Times New Roman" w:cs="Times New Roman"/>
          <w:color w:val="000000" w:themeColor="text1"/>
          <w:sz w:val="28"/>
          <w:szCs w:val="28"/>
        </w:rPr>
        <w:t> </w:t>
      </w:r>
      <w:r w:rsidRPr="00FA5561">
        <w:rPr>
          <w:rFonts w:ascii="Times New Roman" w:eastAsia="Times New Roman" w:hAnsi="Times New Roman" w:cs="Times New Roman"/>
          <w:color w:val="000000" w:themeColor="text1"/>
          <w:sz w:val="28"/>
          <w:szCs w:val="28"/>
        </w:rPr>
        <w:t>581</w:t>
      </w:r>
      <w:r>
        <w:rPr>
          <w:rFonts w:ascii="Times New Roman" w:eastAsia="Times New Roman" w:hAnsi="Times New Roman" w:cs="Times New Roman"/>
          <w:color w:val="000000" w:themeColor="text1"/>
          <w:sz w:val="28"/>
          <w:szCs w:val="28"/>
        </w:rPr>
        <w:t xml:space="preserve">,9 млн. тенге </w:t>
      </w:r>
      <w:r w:rsidRPr="00FA5561">
        <w:rPr>
          <w:rFonts w:ascii="Times New Roman" w:eastAsia="Times New Roman" w:hAnsi="Times New Roman" w:cs="Times New Roman"/>
          <w:color w:val="000000" w:themeColor="text1"/>
          <w:sz w:val="28"/>
          <w:szCs w:val="28"/>
        </w:rPr>
        <w:t>или 42% от общей суммы перечисленных субсидий за 2012-2016 го</w:t>
      </w:r>
      <w:r>
        <w:rPr>
          <w:rFonts w:ascii="Times New Roman" w:eastAsia="Times New Roman" w:hAnsi="Times New Roman" w:cs="Times New Roman"/>
          <w:color w:val="000000" w:themeColor="text1"/>
          <w:sz w:val="28"/>
          <w:szCs w:val="28"/>
        </w:rPr>
        <w:t>ды.</w:t>
      </w:r>
    </w:p>
    <w:p w:rsidR="0090399A" w:rsidRPr="00FA5561" w:rsidRDefault="0090399A" w:rsidP="0090399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этом </w:t>
      </w:r>
      <w:r w:rsidRPr="00FA5561">
        <w:rPr>
          <w:rFonts w:ascii="Times New Roman" w:eastAsia="Times New Roman" w:hAnsi="Times New Roman" w:cs="Times New Roman"/>
          <w:color w:val="000000" w:themeColor="text1"/>
          <w:sz w:val="28"/>
          <w:szCs w:val="28"/>
        </w:rPr>
        <w:t xml:space="preserve">11 участников </w:t>
      </w:r>
      <w:r>
        <w:rPr>
          <w:rFonts w:ascii="Times New Roman" w:eastAsia="Times New Roman" w:hAnsi="Times New Roman" w:cs="Times New Roman"/>
          <w:color w:val="000000" w:themeColor="text1"/>
          <w:sz w:val="28"/>
          <w:szCs w:val="28"/>
        </w:rPr>
        <w:t xml:space="preserve">Программы </w:t>
      </w:r>
      <w:r w:rsidRPr="00FA5561">
        <w:rPr>
          <w:rFonts w:ascii="Times New Roman" w:eastAsia="Times New Roman" w:hAnsi="Times New Roman" w:cs="Times New Roman"/>
          <w:color w:val="000000" w:themeColor="text1"/>
          <w:sz w:val="28"/>
          <w:szCs w:val="28"/>
        </w:rPr>
        <w:t xml:space="preserve">осуществляют услуги по сдаче в аренду торговых помещений </w:t>
      </w:r>
      <w:r w:rsidRPr="00EC6396">
        <w:rPr>
          <w:rFonts w:ascii="Times New Roman" w:eastAsia="Times New Roman" w:hAnsi="Times New Roman" w:cs="Times New Roman"/>
          <w:i/>
          <w:color w:val="000000" w:themeColor="text1"/>
          <w:sz w:val="28"/>
          <w:szCs w:val="28"/>
        </w:rPr>
        <w:t>(сеть торгово-развлекательных центров «Мега", «Керуен», «Молл Апорт», супермаркеты «Олжа», «Рахат», бизнес-центры «Алатау»,</w:t>
      </w:r>
      <w:r w:rsidRPr="00EC6396">
        <w:rPr>
          <w:i/>
          <w:color w:val="000000" w:themeColor="text1"/>
          <w:sz w:val="28"/>
          <w:szCs w:val="28"/>
        </w:rPr>
        <w:t xml:space="preserve"> «</w:t>
      </w:r>
      <w:r w:rsidRPr="00EC6396">
        <w:rPr>
          <w:rFonts w:ascii="Times New Roman" w:eastAsia="Times New Roman" w:hAnsi="Times New Roman" w:cs="Times New Roman"/>
          <w:i/>
          <w:color w:val="000000" w:themeColor="text1"/>
          <w:sz w:val="28"/>
          <w:szCs w:val="28"/>
        </w:rPr>
        <w:t>Глобус", "Стандарт»,</w:t>
      </w:r>
      <w:r w:rsidRPr="00EC6396">
        <w:rPr>
          <w:i/>
          <w:color w:val="000000" w:themeColor="text1"/>
          <w:sz w:val="28"/>
          <w:szCs w:val="28"/>
        </w:rPr>
        <w:t xml:space="preserve"> </w:t>
      </w:r>
      <w:r w:rsidRPr="00EC6396">
        <w:rPr>
          <w:rFonts w:ascii="Times New Roman" w:eastAsia="Times New Roman" w:hAnsi="Times New Roman" w:cs="Times New Roman"/>
          <w:i/>
          <w:color w:val="000000" w:themeColor="text1"/>
          <w:sz w:val="28"/>
          <w:szCs w:val="28"/>
        </w:rPr>
        <w:t>логистические центры «Первомайский» и  «DAMU</w:t>
      </w:r>
      <w:r>
        <w:rPr>
          <w:rFonts w:ascii="Times New Roman" w:eastAsia="Times New Roman" w:hAnsi="Times New Roman" w:cs="Times New Roman"/>
          <w:i/>
          <w:color w:val="000000" w:themeColor="text1"/>
          <w:sz w:val="28"/>
          <w:szCs w:val="28"/>
        </w:rPr>
        <w:t>)</w:t>
      </w:r>
      <w:r w:rsidRPr="00FA5561">
        <w:rPr>
          <w:rFonts w:ascii="Times New Roman" w:eastAsia="Times New Roman" w:hAnsi="Times New Roman" w:cs="Times New Roman"/>
          <w:color w:val="000000" w:themeColor="text1"/>
          <w:sz w:val="28"/>
          <w:szCs w:val="28"/>
        </w:rPr>
        <w:t>, получили субсидий на 13</w:t>
      </w:r>
      <w:r>
        <w:rPr>
          <w:rFonts w:ascii="Times New Roman" w:eastAsia="Times New Roman" w:hAnsi="Times New Roman" w:cs="Times New Roman"/>
          <w:color w:val="000000" w:themeColor="text1"/>
          <w:sz w:val="28"/>
          <w:szCs w:val="28"/>
        </w:rPr>
        <w:t xml:space="preserve"> 664,7 млн.тенге или 22,7% </w:t>
      </w:r>
      <w:r w:rsidRPr="00FA5561">
        <w:rPr>
          <w:rFonts w:ascii="Times New Roman" w:eastAsia="Times New Roman" w:hAnsi="Times New Roman" w:cs="Times New Roman"/>
          <w:color w:val="000000" w:themeColor="text1"/>
          <w:sz w:val="28"/>
          <w:szCs w:val="28"/>
        </w:rPr>
        <w:t>от общей суммы перечисленных субсидий за 2012-2016 го</w:t>
      </w:r>
      <w:r>
        <w:rPr>
          <w:rFonts w:ascii="Times New Roman" w:eastAsia="Times New Roman" w:hAnsi="Times New Roman" w:cs="Times New Roman"/>
          <w:color w:val="000000" w:themeColor="text1"/>
          <w:sz w:val="28"/>
          <w:szCs w:val="28"/>
        </w:rPr>
        <w:t>ды.</w:t>
      </w:r>
    </w:p>
    <w:p w:rsidR="0090399A" w:rsidRPr="00FA5561" w:rsidRDefault="0090399A" w:rsidP="0090399A">
      <w:pPr>
        <w:spacing w:after="0" w:line="240" w:lineRule="auto"/>
        <w:ind w:firstLine="709"/>
        <w:jc w:val="both"/>
        <w:rPr>
          <w:rFonts w:ascii="Times New Roman" w:eastAsia="Times New Roman" w:hAnsi="Times New Roman" w:cs="Times New Roman"/>
          <w:color w:val="000000" w:themeColor="text1"/>
          <w:sz w:val="28"/>
          <w:szCs w:val="28"/>
        </w:rPr>
      </w:pPr>
      <w:r w:rsidRPr="00FA5561">
        <w:rPr>
          <w:rFonts w:ascii="Times New Roman" w:eastAsia="Times New Roman" w:hAnsi="Times New Roman" w:cs="Times New Roman"/>
          <w:color w:val="000000" w:themeColor="text1"/>
          <w:sz w:val="28"/>
          <w:szCs w:val="28"/>
        </w:rPr>
        <w:t>7 участников оказывают услуги аренды вагонов, буксировки судов, хранения зерна, лизинга, гостиничные услуги (</w:t>
      </w:r>
      <w:r w:rsidRPr="00EC6396">
        <w:rPr>
          <w:rFonts w:ascii="Times New Roman" w:eastAsia="Times New Roman" w:hAnsi="Times New Roman" w:cs="Times New Roman"/>
          <w:i/>
          <w:color w:val="000000" w:themeColor="text1"/>
          <w:sz w:val="28"/>
          <w:szCs w:val="28"/>
        </w:rPr>
        <w:t xml:space="preserve">отель </w:t>
      </w:r>
      <w:r w:rsidRPr="00EC6396">
        <w:rPr>
          <w:rFonts w:ascii="Times New Roman" w:eastAsia="Times New Roman" w:hAnsi="Times New Roman" w:cs="Times New Roman"/>
          <w:i/>
          <w:color w:val="000000" w:themeColor="text1"/>
          <w:sz w:val="28"/>
          <w:szCs w:val="28"/>
          <w:lang w:val="en-US"/>
        </w:rPr>
        <w:t>Rixos</w:t>
      </w:r>
      <w:r w:rsidRPr="00FA5561">
        <w:rPr>
          <w:rFonts w:ascii="Times New Roman" w:eastAsia="Times New Roman" w:hAnsi="Times New Roman" w:cs="Times New Roman"/>
          <w:color w:val="000000" w:themeColor="text1"/>
          <w:sz w:val="28"/>
          <w:szCs w:val="28"/>
        </w:rPr>
        <w:t xml:space="preserve">), получили </w:t>
      </w:r>
      <w:r>
        <w:rPr>
          <w:rFonts w:ascii="Times New Roman" w:eastAsia="Times New Roman" w:hAnsi="Times New Roman" w:cs="Times New Roman"/>
          <w:color w:val="000000" w:themeColor="text1"/>
          <w:sz w:val="28"/>
          <w:szCs w:val="28"/>
        </w:rPr>
        <w:t>5 069,6 млн.тенге или 8,4%.</w:t>
      </w:r>
    </w:p>
    <w:p w:rsidR="0090399A" w:rsidRDefault="0090399A" w:rsidP="0090399A">
      <w:pPr>
        <w:spacing w:after="0" w:line="240" w:lineRule="auto"/>
        <w:ind w:firstLine="709"/>
        <w:jc w:val="both"/>
        <w:rPr>
          <w:rFonts w:ascii="Times New Roman" w:eastAsia="Times New Roman" w:hAnsi="Times New Roman" w:cs="Times New Roman"/>
          <w:color w:val="000000" w:themeColor="text1"/>
          <w:sz w:val="28"/>
          <w:szCs w:val="28"/>
        </w:rPr>
      </w:pPr>
      <w:r w:rsidRPr="00FA5561">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0</w:t>
      </w:r>
      <w:r w:rsidRPr="00FA5561">
        <w:rPr>
          <w:rFonts w:ascii="Times New Roman" w:eastAsia="Times New Roman" w:hAnsi="Times New Roman" w:cs="Times New Roman"/>
          <w:color w:val="000000" w:themeColor="text1"/>
          <w:sz w:val="28"/>
          <w:szCs w:val="28"/>
        </w:rPr>
        <w:t xml:space="preserve"> участников  осуществляют услуги розничной торговли </w:t>
      </w:r>
      <w:r w:rsidRPr="00EC6396">
        <w:rPr>
          <w:rFonts w:ascii="Times New Roman" w:eastAsia="Times New Roman" w:hAnsi="Times New Roman" w:cs="Times New Roman"/>
          <w:i/>
          <w:color w:val="000000" w:themeColor="text1"/>
          <w:sz w:val="28"/>
          <w:szCs w:val="28"/>
        </w:rPr>
        <w:t>(торговые сети</w:t>
      </w:r>
      <w:r w:rsidRPr="00EC6396">
        <w:rPr>
          <w:i/>
          <w:color w:val="000000" w:themeColor="text1"/>
          <w:sz w:val="28"/>
          <w:szCs w:val="28"/>
        </w:rPr>
        <w:t xml:space="preserve"> «</w:t>
      </w:r>
      <w:r w:rsidRPr="00EC6396">
        <w:rPr>
          <w:rFonts w:ascii="Times New Roman" w:eastAsia="Times New Roman" w:hAnsi="Times New Roman" w:cs="Times New Roman"/>
          <w:i/>
          <w:color w:val="000000" w:themeColor="text1"/>
          <w:sz w:val="28"/>
          <w:szCs w:val="28"/>
        </w:rPr>
        <w:t>Meloman», «Олжа», «Абди», «Вираж», «Мегаспорт», «Арсенал», «Строймарт», «Мегастрой», «Мастер 2», «Арзан»)</w:t>
      </w:r>
      <w:r w:rsidRPr="00FA5561">
        <w:rPr>
          <w:rFonts w:ascii="Times New Roman" w:eastAsia="Times New Roman" w:hAnsi="Times New Roman" w:cs="Times New Roman"/>
          <w:color w:val="000000" w:themeColor="text1"/>
          <w:sz w:val="28"/>
          <w:szCs w:val="28"/>
        </w:rPr>
        <w:t xml:space="preserve"> 15</w:t>
      </w:r>
      <w:r>
        <w:rPr>
          <w:rFonts w:ascii="Times New Roman" w:eastAsia="Times New Roman" w:hAnsi="Times New Roman" w:cs="Times New Roman"/>
          <w:color w:val="000000" w:themeColor="text1"/>
          <w:sz w:val="28"/>
          <w:szCs w:val="28"/>
        </w:rPr>
        <w:t xml:space="preserve"> 720,8 млн. тенге </w:t>
      </w:r>
      <w:r w:rsidRPr="00FA5561">
        <w:rPr>
          <w:rFonts w:ascii="Times New Roman" w:eastAsia="Times New Roman" w:hAnsi="Times New Roman" w:cs="Times New Roman"/>
          <w:color w:val="000000" w:themeColor="text1"/>
          <w:sz w:val="28"/>
          <w:szCs w:val="28"/>
        </w:rPr>
        <w:t xml:space="preserve">или 26,2%.  </w:t>
      </w:r>
    </w:p>
    <w:p w:rsidR="0090399A" w:rsidRPr="00CE5E3E" w:rsidRDefault="0090399A" w:rsidP="0090399A">
      <w:pPr>
        <w:spacing w:after="0" w:line="240" w:lineRule="auto"/>
        <w:ind w:firstLine="708"/>
        <w:jc w:val="both"/>
        <w:rPr>
          <w:rFonts w:ascii="Times New Roman" w:hAnsi="Times New Roman"/>
          <w:i/>
          <w:sz w:val="28"/>
          <w:szCs w:val="28"/>
        </w:rPr>
      </w:pPr>
    </w:p>
    <w:p w:rsidR="0090399A" w:rsidRPr="00FA5561" w:rsidRDefault="0090399A" w:rsidP="0090399A">
      <w:pPr>
        <w:spacing w:after="0" w:line="240" w:lineRule="auto"/>
        <w:jc w:val="both"/>
        <w:rPr>
          <w:rFonts w:ascii="Times New Roman" w:eastAsia="Times New Roman" w:hAnsi="Times New Roman" w:cs="Times New Roman"/>
          <w:color w:val="000000" w:themeColor="text1"/>
          <w:sz w:val="28"/>
          <w:szCs w:val="28"/>
        </w:rPr>
      </w:pPr>
      <w:r>
        <w:rPr>
          <w:noProof/>
          <w:lang w:eastAsia="ru-RU"/>
        </w:rPr>
        <w:lastRenderedPageBreak/>
        <w:drawing>
          <wp:inline distT="0" distB="0" distL="0" distR="0" wp14:anchorId="5315BE2B" wp14:editId="042D48FF">
            <wp:extent cx="5998464" cy="5084064"/>
            <wp:effectExtent l="0" t="0" r="2540" b="25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A5561">
        <w:rPr>
          <w:rFonts w:ascii="Times New Roman" w:eastAsia="Times New Roman" w:hAnsi="Times New Roman" w:cs="Times New Roman"/>
          <w:color w:val="000000" w:themeColor="text1"/>
          <w:sz w:val="28"/>
          <w:szCs w:val="28"/>
        </w:rPr>
        <w:t xml:space="preserve">     </w:t>
      </w:r>
    </w:p>
    <w:p w:rsidR="0090399A" w:rsidRDefault="0090399A" w:rsidP="0090399A">
      <w:pPr>
        <w:rPr>
          <w:rFonts w:ascii="Times New Roman" w:hAnsi="Times New Roman" w:cs="Times New Roman"/>
          <w:b/>
          <w:i/>
          <w:sz w:val="28"/>
          <w:szCs w:val="28"/>
          <w:lang w:val="kk-KZ"/>
        </w:rPr>
      </w:pPr>
    </w:p>
    <w:p w:rsidR="0090399A" w:rsidRPr="00183EE8" w:rsidRDefault="0090399A" w:rsidP="0090399A">
      <w:pPr>
        <w:spacing w:after="0" w:line="240" w:lineRule="auto"/>
        <w:ind w:firstLine="708"/>
        <w:jc w:val="both"/>
        <w:rPr>
          <w:rFonts w:ascii="Times New Roman" w:hAnsi="Times New Roman"/>
          <w:i/>
          <w:color w:val="FF0000"/>
          <w:sz w:val="28"/>
          <w:szCs w:val="28"/>
        </w:rPr>
      </w:pPr>
      <w:r w:rsidRPr="00810DDD">
        <w:rPr>
          <w:rFonts w:ascii="Times New Roman" w:hAnsi="Times New Roman"/>
          <w:b/>
          <w:color w:val="FF0000"/>
          <w:sz w:val="28"/>
          <w:szCs w:val="28"/>
        </w:rPr>
        <w:t>Пункт</w:t>
      </w:r>
      <w:r>
        <w:rPr>
          <w:rFonts w:ascii="Times New Roman" w:hAnsi="Times New Roman"/>
          <w:b/>
          <w:color w:val="FF0000"/>
          <w:sz w:val="28"/>
          <w:szCs w:val="28"/>
        </w:rPr>
        <w:t xml:space="preserve"> 5. </w:t>
      </w:r>
      <w:r w:rsidRPr="00BF055C">
        <w:rPr>
          <w:rFonts w:ascii="Times New Roman" w:hAnsi="Times New Roman"/>
          <w:sz w:val="28"/>
          <w:szCs w:val="28"/>
        </w:rPr>
        <w:t>В</w:t>
      </w:r>
      <w:r w:rsidRPr="00183EE8">
        <w:rPr>
          <w:rFonts w:ascii="Times New Roman" w:hAnsi="Times New Roman"/>
          <w:sz w:val="28"/>
          <w:szCs w:val="28"/>
        </w:rPr>
        <w:t xml:space="preserve"> </w:t>
      </w:r>
      <w:r>
        <w:rPr>
          <w:rFonts w:ascii="Times New Roman" w:hAnsi="Times New Roman"/>
          <w:sz w:val="28"/>
          <w:szCs w:val="28"/>
        </w:rPr>
        <w:t xml:space="preserve">нарушение </w:t>
      </w:r>
      <w:r w:rsidRPr="00183EE8">
        <w:rPr>
          <w:rFonts w:ascii="Times New Roman" w:hAnsi="Times New Roman"/>
          <w:sz w:val="28"/>
          <w:szCs w:val="28"/>
        </w:rPr>
        <w:t xml:space="preserve">раздела 3 Программы №225 </w:t>
      </w:r>
      <w:r>
        <w:rPr>
          <w:rFonts w:ascii="Times New Roman" w:hAnsi="Times New Roman"/>
          <w:sz w:val="28"/>
          <w:szCs w:val="28"/>
        </w:rPr>
        <w:t>М</w:t>
      </w:r>
      <w:r w:rsidRPr="00183EE8">
        <w:rPr>
          <w:rFonts w:ascii="Times New Roman" w:hAnsi="Times New Roman"/>
          <w:sz w:val="28"/>
          <w:szCs w:val="28"/>
        </w:rPr>
        <w:t>инисте</w:t>
      </w:r>
      <w:r>
        <w:rPr>
          <w:rFonts w:ascii="Times New Roman" w:hAnsi="Times New Roman"/>
          <w:sz w:val="28"/>
          <w:szCs w:val="28"/>
        </w:rPr>
        <w:t xml:space="preserve">рствами национальной экономики, </w:t>
      </w:r>
      <w:r w:rsidRPr="00183EE8">
        <w:rPr>
          <w:rFonts w:ascii="Times New Roman" w:hAnsi="Times New Roman"/>
          <w:sz w:val="28"/>
          <w:szCs w:val="28"/>
        </w:rPr>
        <w:t>ин</w:t>
      </w:r>
      <w:r>
        <w:rPr>
          <w:rFonts w:ascii="Times New Roman" w:hAnsi="Times New Roman"/>
          <w:sz w:val="28"/>
          <w:szCs w:val="28"/>
        </w:rPr>
        <w:t xml:space="preserve">дустрии и новых технологий РК, </w:t>
      </w:r>
      <w:r w:rsidRPr="00183EE8">
        <w:rPr>
          <w:rFonts w:ascii="Times New Roman" w:hAnsi="Times New Roman"/>
          <w:sz w:val="28"/>
          <w:szCs w:val="28"/>
        </w:rPr>
        <w:t xml:space="preserve">сельского хозяйства РК даны семь неверных экспертных заключений </w:t>
      </w:r>
      <w:r>
        <w:rPr>
          <w:rFonts w:ascii="Times New Roman" w:hAnsi="Times New Roman"/>
          <w:sz w:val="28"/>
          <w:szCs w:val="28"/>
        </w:rPr>
        <w:t xml:space="preserve">участникам </w:t>
      </w:r>
      <w:r w:rsidRPr="00183EE8">
        <w:rPr>
          <w:rFonts w:ascii="Times New Roman" w:hAnsi="Times New Roman"/>
          <w:i/>
          <w:sz w:val="28"/>
          <w:szCs w:val="28"/>
        </w:rPr>
        <w:t>(ТОО "Мультилайн" со списочной численностью работников в количестве – 1, ТОО «ХК Алуа» - 50, ТОО «Вираж-Лизинг» РК - 48, ТОО «Жана Алан» – 22, ТОО «Euroasia Transit Group» - 23, АО «Батыс транзит» - 35, ТОО «Карасу Астык» -48)</w:t>
      </w:r>
      <w:r>
        <w:rPr>
          <w:rFonts w:ascii="Times New Roman" w:hAnsi="Times New Roman"/>
          <w:i/>
          <w:sz w:val="28"/>
          <w:szCs w:val="28"/>
        </w:rPr>
        <w:t xml:space="preserve"> </w:t>
      </w:r>
      <w:r w:rsidRPr="00BF055C">
        <w:rPr>
          <w:rFonts w:ascii="Times New Roman" w:hAnsi="Times New Roman"/>
          <w:sz w:val="28"/>
          <w:szCs w:val="28"/>
        </w:rPr>
        <w:t>как признанные</w:t>
      </w:r>
      <w:r>
        <w:rPr>
          <w:rFonts w:ascii="Times New Roman" w:hAnsi="Times New Roman"/>
          <w:i/>
          <w:sz w:val="28"/>
          <w:szCs w:val="28"/>
        </w:rPr>
        <w:t xml:space="preserve"> </w:t>
      </w:r>
      <w:r w:rsidRPr="00183EE8">
        <w:rPr>
          <w:rFonts w:ascii="Times New Roman" w:hAnsi="Times New Roman"/>
          <w:sz w:val="28"/>
          <w:szCs w:val="28"/>
        </w:rPr>
        <w:t>субъектам</w:t>
      </w:r>
      <w:r>
        <w:rPr>
          <w:rFonts w:ascii="Times New Roman" w:hAnsi="Times New Roman"/>
          <w:sz w:val="28"/>
          <w:szCs w:val="28"/>
        </w:rPr>
        <w:t>и</w:t>
      </w:r>
      <w:r w:rsidRPr="00183EE8">
        <w:rPr>
          <w:rFonts w:ascii="Times New Roman" w:hAnsi="Times New Roman"/>
          <w:sz w:val="28"/>
          <w:szCs w:val="28"/>
        </w:rPr>
        <w:t xml:space="preserve"> среднего и крупного предпринимательства Казахстана</w:t>
      </w:r>
      <w:r>
        <w:rPr>
          <w:rFonts w:ascii="Times New Roman" w:hAnsi="Times New Roman"/>
          <w:sz w:val="28"/>
          <w:szCs w:val="28"/>
        </w:rPr>
        <w:t xml:space="preserve">. Фактически списочная численность указанных предприятий варьируется от 1 до 48 работников. </w:t>
      </w:r>
    </w:p>
    <w:p w:rsidR="0090399A" w:rsidRPr="00F94C36" w:rsidRDefault="0090399A" w:rsidP="0090399A">
      <w:pPr>
        <w:spacing w:after="0" w:line="240" w:lineRule="auto"/>
        <w:jc w:val="both"/>
        <w:rPr>
          <w:rFonts w:ascii="Times New Roman" w:eastAsia="Times New Roman" w:hAnsi="Times New Roman" w:cs="Times New Roman"/>
          <w:sz w:val="28"/>
          <w:szCs w:val="28"/>
        </w:rPr>
      </w:pPr>
      <w:r w:rsidRPr="00183EE8">
        <w:rPr>
          <w:rFonts w:ascii="Times New Roman" w:eastAsia="Times New Roman" w:hAnsi="Times New Roman" w:cs="Times New Roman"/>
          <w:b/>
          <w:color w:val="FF0000"/>
          <w:sz w:val="28"/>
          <w:szCs w:val="28"/>
        </w:rPr>
        <w:t xml:space="preserve">         Пункт</w:t>
      </w:r>
      <w:r>
        <w:rPr>
          <w:rFonts w:ascii="Times New Roman" w:eastAsia="Times New Roman" w:hAnsi="Times New Roman" w:cs="Times New Roman"/>
          <w:b/>
          <w:color w:val="FF0000"/>
          <w:sz w:val="28"/>
          <w:szCs w:val="28"/>
        </w:rPr>
        <w:t xml:space="preserve"> 6. </w:t>
      </w:r>
      <w:r w:rsidRPr="00F94C36">
        <w:rPr>
          <w:rFonts w:ascii="Times New Roman" w:eastAsia="Times New Roman" w:hAnsi="Times New Roman" w:cs="Times New Roman"/>
          <w:sz w:val="28"/>
          <w:szCs w:val="28"/>
        </w:rPr>
        <w:t>Министерством финансов не достигнуты</w:t>
      </w:r>
      <w:r w:rsidRPr="00F94C36">
        <w:rPr>
          <w:rFonts w:ascii="Times New Roman" w:eastAsia="Times New Roman" w:hAnsi="Times New Roman" w:cs="Times New Roman"/>
          <w:b/>
          <w:sz w:val="28"/>
          <w:szCs w:val="28"/>
        </w:rPr>
        <w:t xml:space="preserve"> </w:t>
      </w:r>
      <w:r w:rsidRPr="00F94C36">
        <w:rPr>
          <w:rFonts w:ascii="Times New Roman" w:eastAsia="Times New Roman" w:hAnsi="Times New Roman" w:cs="Times New Roman"/>
          <w:sz w:val="28"/>
          <w:szCs w:val="28"/>
        </w:rPr>
        <w:t xml:space="preserve">показатели конечного результата по 038 бюджетной программе за 2013-2016 годы. </w:t>
      </w:r>
      <w:r>
        <w:rPr>
          <w:rFonts w:ascii="Times New Roman" w:eastAsia="Times New Roman" w:hAnsi="Times New Roman" w:cs="Times New Roman"/>
          <w:sz w:val="28"/>
          <w:szCs w:val="28"/>
        </w:rPr>
        <w:t>И</w:t>
      </w:r>
      <w:r w:rsidRPr="00F94C36">
        <w:rPr>
          <w:rFonts w:ascii="Times New Roman" w:eastAsia="Times New Roman" w:hAnsi="Times New Roman" w:cs="Times New Roman"/>
          <w:sz w:val="28"/>
          <w:szCs w:val="28"/>
        </w:rPr>
        <w:t xml:space="preserve">спользуемый в 2013-2016 годах </w:t>
      </w:r>
      <w:r>
        <w:rPr>
          <w:rFonts w:ascii="Times New Roman" w:eastAsia="Times New Roman" w:hAnsi="Times New Roman" w:cs="Times New Roman"/>
          <w:sz w:val="28"/>
          <w:szCs w:val="28"/>
        </w:rPr>
        <w:t xml:space="preserve">показатель конечного показателя 038 бюджетной программы </w:t>
      </w:r>
      <w:r w:rsidRPr="00F94C36">
        <w:rPr>
          <w:rFonts w:ascii="Times New Roman" w:eastAsia="Times New Roman" w:hAnsi="Times New Roman" w:cs="Times New Roman"/>
          <w:sz w:val="28"/>
          <w:szCs w:val="28"/>
        </w:rPr>
        <w:t xml:space="preserve">недостаточно информативен и не мог характеризовать конечный результат для измерения достижение цели бюджетной программы </w:t>
      </w:r>
      <w:r>
        <w:rPr>
          <w:rFonts w:ascii="Times New Roman" w:eastAsia="Times New Roman" w:hAnsi="Times New Roman" w:cs="Times New Roman"/>
          <w:sz w:val="28"/>
          <w:szCs w:val="28"/>
        </w:rPr>
        <w:t>по восстановлению</w:t>
      </w:r>
      <w:r w:rsidRPr="00F94C36">
        <w:rPr>
          <w:rFonts w:ascii="Times New Roman" w:eastAsia="Times New Roman" w:hAnsi="Times New Roman" w:cs="Times New Roman"/>
          <w:sz w:val="28"/>
          <w:szCs w:val="28"/>
        </w:rPr>
        <w:t xml:space="preserve"> платежеспособности конкурентоспособных предприятий, а также качественный итог реализации </w:t>
      </w:r>
      <w:r w:rsidRPr="00F94C36">
        <w:rPr>
          <w:rFonts w:ascii="Times New Roman" w:eastAsia="Times New Roman" w:hAnsi="Times New Roman" w:cs="Times New Roman"/>
          <w:sz w:val="28"/>
          <w:szCs w:val="28"/>
        </w:rPr>
        <w:lastRenderedPageBreak/>
        <w:t>бюджетной программы направленной  на поддержку участников программы для недопущения их банкротства и снижения производительности труда.</w:t>
      </w:r>
    </w:p>
    <w:p w:rsidR="0090399A" w:rsidRDefault="0090399A" w:rsidP="0090399A">
      <w:pPr>
        <w:widowControl w:val="0"/>
        <w:pBdr>
          <w:bottom w:val="single" w:sz="4" w:space="5" w:color="FFFFFF"/>
        </w:pBdr>
        <w:tabs>
          <w:tab w:val="left" w:pos="0"/>
        </w:tabs>
        <w:spacing w:after="0" w:line="240" w:lineRule="auto"/>
        <w:jc w:val="both"/>
        <w:rPr>
          <w:rFonts w:ascii="Times New Roman" w:eastAsia="Times New Roman" w:hAnsi="Times New Roman" w:cs="Times New Roman"/>
          <w:color w:val="000000"/>
          <w:sz w:val="28"/>
          <w:szCs w:val="28"/>
          <w:lang w:eastAsia="ru-RU"/>
        </w:rPr>
      </w:pPr>
      <w:r w:rsidRPr="00F94C36">
        <w:rPr>
          <w:rFonts w:ascii="Times New Roman" w:eastAsia="Times New Roman" w:hAnsi="Times New Roman" w:cs="Times New Roman"/>
          <w:color w:val="FF0000"/>
          <w:sz w:val="28"/>
          <w:szCs w:val="28"/>
        </w:rPr>
        <w:tab/>
      </w:r>
      <w:r w:rsidRPr="00B6603E">
        <w:rPr>
          <w:rFonts w:ascii="Times New Roman" w:eastAsia="Times New Roman" w:hAnsi="Times New Roman" w:cs="Times New Roman"/>
          <w:sz w:val="28"/>
          <w:szCs w:val="28"/>
        </w:rPr>
        <w:t xml:space="preserve"> </w:t>
      </w:r>
      <w:r w:rsidRPr="009F1FE6">
        <w:rPr>
          <w:rFonts w:ascii="Times New Roman" w:hAnsi="Times New Roman"/>
          <w:sz w:val="28"/>
          <w:szCs w:val="28"/>
        </w:rPr>
        <w:t xml:space="preserve">Программой предусмотрено, что </w:t>
      </w:r>
      <w:r>
        <w:rPr>
          <w:rFonts w:ascii="Times New Roman" w:hAnsi="Times New Roman"/>
          <w:sz w:val="28"/>
          <w:szCs w:val="28"/>
        </w:rPr>
        <w:t xml:space="preserve">участники Программы имеют право привлекать </w:t>
      </w:r>
      <w:r w:rsidRPr="009F1FE6">
        <w:rPr>
          <w:rFonts w:ascii="Times New Roman" w:hAnsi="Times New Roman"/>
          <w:sz w:val="28"/>
          <w:szCs w:val="28"/>
        </w:rPr>
        <w:t>консультант</w:t>
      </w:r>
      <w:r>
        <w:rPr>
          <w:rFonts w:ascii="Times New Roman" w:hAnsi="Times New Roman"/>
          <w:sz w:val="28"/>
          <w:szCs w:val="28"/>
        </w:rPr>
        <w:t xml:space="preserve">ов для разработки Плана реабилитации. При этом отмечается, что консультант </w:t>
      </w:r>
      <w:r w:rsidRPr="009F1FE6">
        <w:rPr>
          <w:rFonts w:ascii="Times New Roman" w:hAnsi="Times New Roman"/>
          <w:sz w:val="28"/>
          <w:szCs w:val="28"/>
        </w:rPr>
        <w:t xml:space="preserve">может не привлекаться когда имеется основной кредитор, на долю которого приходится </w:t>
      </w:r>
      <w:r w:rsidRPr="007143C0">
        <w:rPr>
          <w:rFonts w:ascii="Times New Roman" w:hAnsi="Times New Roman"/>
          <w:sz w:val="28"/>
          <w:szCs w:val="28"/>
        </w:rPr>
        <w:t>свыше 85 процентов от всей суммы задолженности потенциального участника.</w:t>
      </w:r>
      <w:r w:rsidRPr="009F1FE6">
        <w:rPr>
          <w:rFonts w:ascii="Times New Roman" w:hAnsi="Times New Roman"/>
          <w:sz w:val="28"/>
          <w:szCs w:val="28"/>
        </w:rPr>
        <w:t xml:space="preserve"> </w:t>
      </w:r>
    </w:p>
    <w:p w:rsidR="0090399A" w:rsidRDefault="0090399A" w:rsidP="0090399A">
      <w:pPr>
        <w:widowControl w:val="0"/>
        <w:pBdr>
          <w:bottom w:val="single" w:sz="4" w:space="5" w:color="FFFFFF"/>
        </w:pBdr>
        <w:tabs>
          <w:tab w:val="left" w:pos="0"/>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Pr="008476A6">
        <w:rPr>
          <w:rFonts w:ascii="Times New Roman" w:hAnsi="Times New Roman"/>
          <w:b/>
          <w:color w:val="FF0000"/>
          <w:sz w:val="28"/>
          <w:szCs w:val="28"/>
        </w:rPr>
        <w:t>Пункт</w:t>
      </w:r>
      <w:r>
        <w:rPr>
          <w:rFonts w:ascii="Times New Roman" w:hAnsi="Times New Roman"/>
          <w:b/>
          <w:color w:val="FF0000"/>
          <w:sz w:val="28"/>
          <w:szCs w:val="28"/>
        </w:rPr>
        <w:t xml:space="preserve"> 7. </w:t>
      </w:r>
      <w:r w:rsidRPr="008476A6">
        <w:rPr>
          <w:rFonts w:ascii="Times New Roman" w:hAnsi="Times New Roman" w:cs="Times New Roman"/>
          <w:sz w:val="28"/>
          <w:szCs w:val="28"/>
        </w:rPr>
        <w:t xml:space="preserve">Согласно подпункту 2) пункта 3 Программы </w:t>
      </w:r>
      <w:r w:rsidRPr="008476A6">
        <w:rPr>
          <w:rFonts w:ascii="Times New Roman" w:hAnsi="Times New Roman"/>
          <w:sz w:val="28"/>
          <w:szCs w:val="28"/>
        </w:rPr>
        <w:t>Министерством финансов РК</w:t>
      </w:r>
      <w:r w:rsidRPr="008476A6">
        <w:rPr>
          <w:rFonts w:ascii="Times New Roman" w:hAnsi="Times New Roman" w:cs="Times New Roman"/>
          <w:sz w:val="28"/>
          <w:szCs w:val="28"/>
        </w:rPr>
        <w:t xml:space="preserve"> имелась возможность избежать расходов, покрываемых за счет средств республиканского бюджета в сумме 20,2 млн.тенге по группе компаний «Раимбек», так </w:t>
      </w:r>
      <w:r w:rsidRPr="008476A6">
        <w:rPr>
          <w:rFonts w:ascii="Times New Roman" w:hAnsi="Times New Roman"/>
          <w:sz w:val="28"/>
          <w:szCs w:val="28"/>
        </w:rPr>
        <w:t>как</w:t>
      </w:r>
      <w:r w:rsidRPr="008476A6">
        <w:rPr>
          <w:rFonts w:ascii="Times New Roman" w:hAnsi="Times New Roman"/>
          <w:b/>
          <w:sz w:val="28"/>
          <w:szCs w:val="28"/>
        </w:rPr>
        <w:t xml:space="preserve"> </w:t>
      </w:r>
      <w:r w:rsidRPr="008476A6">
        <w:rPr>
          <w:rFonts w:ascii="Times New Roman" w:hAnsi="Times New Roman"/>
          <w:sz w:val="28"/>
          <w:szCs w:val="28"/>
        </w:rPr>
        <w:t>56 % от суммы задолженности группы компаний приходится на ТОО «</w:t>
      </w:r>
      <w:r w:rsidRPr="008476A6">
        <w:rPr>
          <w:rFonts w:ascii="Times New Roman" w:hAnsi="Times New Roman"/>
          <w:sz w:val="28"/>
          <w:szCs w:val="28"/>
          <w:lang w:val="en-US"/>
        </w:rPr>
        <w:t>Good</w:t>
      </w:r>
      <w:r w:rsidRPr="008476A6">
        <w:rPr>
          <w:rFonts w:ascii="Times New Roman" w:hAnsi="Times New Roman"/>
          <w:sz w:val="28"/>
          <w:szCs w:val="28"/>
        </w:rPr>
        <w:t xml:space="preserve"> </w:t>
      </w:r>
      <w:r w:rsidRPr="008476A6">
        <w:rPr>
          <w:rFonts w:ascii="Times New Roman" w:hAnsi="Times New Roman"/>
          <w:sz w:val="28"/>
          <w:szCs w:val="28"/>
          <w:lang w:val="en-US"/>
        </w:rPr>
        <w:t>Food</w:t>
      </w:r>
      <w:r w:rsidRPr="008476A6">
        <w:rPr>
          <w:rFonts w:ascii="Times New Roman" w:hAnsi="Times New Roman"/>
          <w:sz w:val="28"/>
          <w:szCs w:val="28"/>
        </w:rPr>
        <w:t xml:space="preserve"> </w:t>
      </w:r>
      <w:r w:rsidRPr="008476A6">
        <w:rPr>
          <w:rFonts w:ascii="Times New Roman" w:hAnsi="Times New Roman"/>
          <w:sz w:val="28"/>
          <w:szCs w:val="28"/>
          <w:lang w:val="en-US"/>
        </w:rPr>
        <w:t>Company</w:t>
      </w:r>
      <w:r w:rsidRPr="008476A6">
        <w:rPr>
          <w:rFonts w:ascii="Times New Roman" w:hAnsi="Times New Roman"/>
          <w:sz w:val="28"/>
          <w:szCs w:val="28"/>
        </w:rPr>
        <w:t>», которая по данным Министерства финансов и АО «Компания по реабилитации и управлению активами» не получала субсидирования по процентной ставке, т.е. фактически не являлась участником Программы</w:t>
      </w:r>
      <w:r w:rsidRPr="008476A6">
        <w:rPr>
          <w:rFonts w:ascii="Times New Roman" w:hAnsi="Times New Roman" w:cs="Times New Roman"/>
          <w:sz w:val="28"/>
          <w:szCs w:val="28"/>
        </w:rPr>
        <w:t>. В результате</w:t>
      </w:r>
      <w:r>
        <w:rPr>
          <w:rFonts w:ascii="Times New Roman" w:hAnsi="Times New Roman" w:cs="Times New Roman"/>
          <w:sz w:val="28"/>
          <w:szCs w:val="28"/>
        </w:rPr>
        <w:t>, расходы бюджета в сумме 20,2 млн.тенге относится к неэффективному планированию и использованию бюджетных средств.</w:t>
      </w:r>
    </w:p>
    <w:p w:rsidR="0090399A" w:rsidRPr="009E61EA" w:rsidRDefault="0090399A" w:rsidP="0090399A">
      <w:pPr>
        <w:widowControl w:val="0"/>
        <w:pBdr>
          <w:bottom w:val="single" w:sz="4" w:space="5" w:color="FFFFFF"/>
        </w:pBd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9E61EA">
        <w:rPr>
          <w:rFonts w:ascii="Times New Roman" w:hAnsi="Times New Roman"/>
          <w:b/>
          <w:color w:val="FF0000"/>
          <w:sz w:val="28"/>
          <w:szCs w:val="28"/>
        </w:rPr>
        <w:t xml:space="preserve">Пункт 8. </w:t>
      </w:r>
      <w:r w:rsidRPr="009E61EA">
        <w:rPr>
          <w:rFonts w:ascii="Times New Roman" w:hAnsi="Times New Roman"/>
          <w:sz w:val="28"/>
          <w:szCs w:val="28"/>
        </w:rPr>
        <w:t xml:space="preserve">Комитет государственного имущества и приватизации МФ РК  проводил мониторинг по установленному Министерством финансов  списку, который в свою очередь не контролировал качество предоставления отчетов о результатах мониторинга. Отсутствие должной организационной взаимосвязи между Комитетом и Министерством финансов по рассмотрению результатов мониторинга планов реабилитации участников Программы (в рабочем порядке), </w:t>
      </w:r>
      <w:r>
        <w:rPr>
          <w:rFonts w:ascii="Times New Roman" w:hAnsi="Times New Roman"/>
          <w:sz w:val="28"/>
          <w:szCs w:val="28"/>
        </w:rPr>
        <w:t>чт</w:t>
      </w:r>
      <w:r w:rsidRPr="009E61EA">
        <w:rPr>
          <w:rFonts w:ascii="Times New Roman" w:hAnsi="Times New Roman"/>
          <w:sz w:val="28"/>
          <w:szCs w:val="28"/>
        </w:rPr>
        <w:t>о свидетельствует о неэффективном и нерезультативном использовании бюджетных средств в сумме 470,7 млн. тенге, а также о негативном влиянии на ход реализации Программы посткризисного восстановления.</w:t>
      </w:r>
    </w:p>
    <w:p w:rsidR="0090399A" w:rsidRDefault="0090399A" w:rsidP="0090399A">
      <w:pPr>
        <w:widowControl w:val="0"/>
        <w:pBdr>
          <w:bottom w:val="single" w:sz="4" w:space="5" w:color="FFFFFF"/>
        </w:pBdr>
        <w:tabs>
          <w:tab w:val="left" w:pos="0"/>
        </w:tabs>
        <w:spacing w:after="0" w:line="240" w:lineRule="auto"/>
        <w:jc w:val="both"/>
        <w:rPr>
          <w:rFonts w:ascii="Times New Roman" w:hAnsi="Times New Roman"/>
          <w:sz w:val="28"/>
          <w:szCs w:val="28"/>
        </w:rPr>
      </w:pPr>
      <w:r w:rsidRPr="009E61EA">
        <w:rPr>
          <w:rFonts w:ascii="Times New Roman" w:hAnsi="Times New Roman"/>
          <w:sz w:val="28"/>
          <w:szCs w:val="28"/>
        </w:rPr>
        <w:tab/>
      </w:r>
      <w:r w:rsidRPr="009E61EA">
        <w:rPr>
          <w:rFonts w:ascii="Times New Roman" w:hAnsi="Times New Roman"/>
          <w:b/>
          <w:color w:val="FF0000"/>
          <w:sz w:val="28"/>
          <w:szCs w:val="28"/>
        </w:rPr>
        <w:t xml:space="preserve">Пункт 9. </w:t>
      </w:r>
      <w:r w:rsidRPr="009E61EA">
        <w:rPr>
          <w:rFonts w:ascii="Times New Roman" w:eastAsia="Times New Roman" w:hAnsi="Times New Roman" w:cs="Times New Roman"/>
          <w:sz w:val="28"/>
          <w:szCs w:val="28"/>
          <w:lang w:eastAsia="ru-RU"/>
        </w:rPr>
        <w:t>В нарушение Положения о Комитете государственного имущества и приватизации Министерства финансов Республики Казахстан, утвержденного Приказом Министра финансов Республики Казахстан от 11 ноября 2014 года № 489, объектом государственного аудита ежегодно проводился мониторинг участников Программы без наличия соответствующей законодательно утвержденной компетенции.</w:t>
      </w:r>
    </w:p>
    <w:p w:rsidR="0090399A" w:rsidRPr="00941F0E" w:rsidRDefault="0090399A" w:rsidP="0090399A">
      <w:pPr>
        <w:widowControl w:val="0"/>
        <w:pBdr>
          <w:bottom w:val="single" w:sz="4" w:space="5" w:color="FFFFFF"/>
        </w:pBdr>
        <w:tabs>
          <w:tab w:val="left" w:pos="0"/>
        </w:tabs>
        <w:spacing w:after="0" w:line="240" w:lineRule="auto"/>
        <w:jc w:val="both"/>
        <w:rPr>
          <w:rFonts w:ascii="Times New Roman" w:eastAsia="Times New Roman" w:hAnsi="Times New Roman" w:cs="Times New Roman"/>
          <w:sz w:val="28"/>
          <w:szCs w:val="28"/>
        </w:rPr>
      </w:pPr>
      <w:r>
        <w:rPr>
          <w:rFonts w:ascii="Times New Roman" w:hAnsi="Times New Roman"/>
          <w:b/>
          <w:color w:val="FF0000"/>
          <w:sz w:val="28"/>
          <w:szCs w:val="28"/>
        </w:rPr>
        <w:tab/>
      </w:r>
      <w:r w:rsidRPr="00A804DC">
        <w:rPr>
          <w:rFonts w:ascii="Times New Roman" w:hAnsi="Times New Roman"/>
          <w:b/>
          <w:color w:val="FF0000"/>
          <w:sz w:val="28"/>
          <w:szCs w:val="28"/>
        </w:rPr>
        <w:t>Пункт</w:t>
      </w:r>
      <w:r>
        <w:rPr>
          <w:rFonts w:ascii="Times New Roman" w:hAnsi="Times New Roman"/>
          <w:b/>
          <w:color w:val="FF0000"/>
          <w:sz w:val="28"/>
          <w:szCs w:val="28"/>
        </w:rPr>
        <w:t xml:space="preserve"> 10. </w:t>
      </w:r>
      <w:r w:rsidRPr="00941F0E">
        <w:rPr>
          <w:rFonts w:ascii="Times New Roman" w:eastAsia="Times New Roman" w:hAnsi="Times New Roman" w:cs="Times New Roman"/>
          <w:sz w:val="28"/>
          <w:szCs w:val="28"/>
        </w:rPr>
        <w:t>В 2014 году по бюджетной программе 046 затрачены средства в сумме 3,9 млн. тенге на мониторинг исполнения плана развития ТОО «Оптовый клуб», не получавший субсидии в 2013 год</w:t>
      </w:r>
      <w:r>
        <w:rPr>
          <w:rFonts w:ascii="Times New Roman" w:eastAsia="Times New Roman" w:hAnsi="Times New Roman" w:cs="Times New Roman"/>
          <w:sz w:val="28"/>
          <w:szCs w:val="28"/>
        </w:rPr>
        <w:t>у</w:t>
      </w:r>
      <w:r w:rsidRPr="00941F0E">
        <w:rPr>
          <w:rFonts w:ascii="Times New Roman" w:eastAsia="Times New Roman" w:hAnsi="Times New Roman" w:cs="Times New Roman"/>
          <w:sz w:val="28"/>
          <w:szCs w:val="28"/>
        </w:rPr>
        <w:t xml:space="preserve">. </w:t>
      </w:r>
    </w:p>
    <w:p w:rsidR="0090399A" w:rsidRDefault="0090399A" w:rsidP="0090399A">
      <w:pPr>
        <w:spacing w:after="0" w:line="240" w:lineRule="auto"/>
        <w:jc w:val="both"/>
        <w:rPr>
          <w:rFonts w:ascii="Times New Roman" w:eastAsia="Times New Roman" w:hAnsi="Times New Roman" w:cs="Times New Roman"/>
          <w:sz w:val="28"/>
          <w:szCs w:val="28"/>
        </w:rPr>
      </w:pPr>
      <w:r w:rsidRPr="00941F0E">
        <w:rPr>
          <w:rFonts w:ascii="Times New Roman" w:eastAsia="Times New Roman" w:hAnsi="Times New Roman" w:cs="Times New Roman"/>
          <w:sz w:val="28"/>
          <w:szCs w:val="28"/>
        </w:rPr>
        <w:t xml:space="preserve">          </w:t>
      </w:r>
      <w:r w:rsidRPr="00A804DC">
        <w:rPr>
          <w:rFonts w:ascii="Times New Roman" w:hAnsi="Times New Roman"/>
          <w:b/>
          <w:color w:val="FF0000"/>
          <w:sz w:val="28"/>
          <w:szCs w:val="28"/>
        </w:rPr>
        <w:t>Пункт</w:t>
      </w:r>
      <w:r>
        <w:rPr>
          <w:rFonts w:ascii="Times New Roman" w:hAnsi="Times New Roman"/>
          <w:b/>
          <w:color w:val="FF0000"/>
          <w:sz w:val="28"/>
          <w:szCs w:val="28"/>
        </w:rPr>
        <w:t xml:space="preserve"> 11. </w:t>
      </w:r>
      <w:r w:rsidRPr="009C0C6C">
        <w:rPr>
          <w:rFonts w:ascii="Times New Roman" w:eastAsia="Times New Roman" w:hAnsi="Times New Roman" w:cs="Times New Roman"/>
          <w:sz w:val="28"/>
          <w:szCs w:val="28"/>
        </w:rPr>
        <w:t>В нарушение подпункта 14) пункта 15 Правил №195</w:t>
      </w:r>
      <w:r>
        <w:rPr>
          <w:rFonts w:ascii="Times New Roman" w:eastAsia="Times New Roman" w:hAnsi="Times New Roman" w:cs="Times New Roman"/>
          <w:sz w:val="28"/>
          <w:szCs w:val="28"/>
        </w:rPr>
        <w:t xml:space="preserve"> п</w:t>
      </w:r>
      <w:r w:rsidRPr="00941F0E">
        <w:rPr>
          <w:rFonts w:ascii="Times New Roman" w:eastAsia="Times New Roman" w:hAnsi="Times New Roman" w:cs="Times New Roman"/>
          <w:sz w:val="28"/>
          <w:szCs w:val="28"/>
        </w:rPr>
        <w:t xml:space="preserve">оказатель прямого результата </w:t>
      </w:r>
      <w:r>
        <w:rPr>
          <w:rFonts w:ascii="Times New Roman" w:eastAsia="Times New Roman" w:hAnsi="Times New Roman" w:cs="Times New Roman"/>
          <w:sz w:val="28"/>
          <w:szCs w:val="28"/>
        </w:rPr>
        <w:t xml:space="preserve">за 2016 год по 038 бюджетной программе </w:t>
      </w:r>
      <w:r w:rsidRPr="00941F0E">
        <w:rPr>
          <w:rFonts w:ascii="Times New Roman" w:eastAsia="Times New Roman" w:hAnsi="Times New Roman" w:cs="Times New Roman"/>
          <w:sz w:val="28"/>
          <w:szCs w:val="28"/>
        </w:rPr>
        <w:t>«</w:t>
      </w:r>
      <w:r w:rsidRPr="00941F0E">
        <w:rPr>
          <w:rFonts w:ascii="Times New Roman" w:eastAsia="Times New Roman" w:hAnsi="Times New Roman" w:cs="Times New Roman"/>
          <w:i/>
          <w:sz w:val="28"/>
          <w:szCs w:val="28"/>
        </w:rPr>
        <w:t>Количество отчетов, представленных на Совет по оздоровлению результатов мониторинга планов реабилитаций (оздоровления) участников Программы</w:t>
      </w:r>
      <w:r w:rsidRPr="00941F0E">
        <w:rPr>
          <w:rFonts w:ascii="Times New Roman" w:eastAsia="Times New Roman" w:hAnsi="Times New Roman" w:cs="Times New Roman"/>
          <w:sz w:val="28"/>
          <w:szCs w:val="28"/>
        </w:rPr>
        <w:t>» подпрограммы 110 «</w:t>
      </w:r>
      <w:r w:rsidRPr="00941F0E">
        <w:rPr>
          <w:rFonts w:ascii="Times New Roman" w:eastAsia="Times New Roman" w:hAnsi="Times New Roman" w:cs="Times New Roman"/>
          <w:i/>
          <w:sz w:val="28"/>
          <w:szCs w:val="28"/>
        </w:rPr>
        <w:t>Мониторинг реализации планов оздоровлений участников «Программы посткризисного восстановления (оздоровление конкурентоспособных предприятий</w:t>
      </w:r>
      <w:r w:rsidRPr="00941F0E">
        <w:rPr>
          <w:rFonts w:ascii="Times New Roman" w:eastAsia="Times New Roman" w:hAnsi="Times New Roman" w:cs="Times New Roman"/>
          <w:sz w:val="28"/>
          <w:szCs w:val="28"/>
        </w:rPr>
        <w:t xml:space="preserve">)», действующий в 2016 году не отражает информацию </w:t>
      </w:r>
      <w:r w:rsidRPr="00B6603E">
        <w:rPr>
          <w:rFonts w:ascii="Times New Roman" w:eastAsia="Times New Roman" w:hAnsi="Times New Roman" w:cs="Times New Roman"/>
          <w:sz w:val="28"/>
          <w:szCs w:val="28"/>
        </w:rPr>
        <w:t xml:space="preserve">по охвату всех результатов деятельности </w:t>
      </w:r>
      <w:r w:rsidRPr="00B6603E">
        <w:rPr>
          <w:rFonts w:ascii="Times New Roman" w:eastAsia="Times New Roman" w:hAnsi="Times New Roman" w:cs="Times New Roman"/>
          <w:sz w:val="28"/>
          <w:szCs w:val="28"/>
        </w:rPr>
        <w:lastRenderedPageBreak/>
        <w:t>государственного органа, которые предполагается достичь за счет бюджетных средств, предусмотренных в бюджетной программе 046 направленных на организацию и проведение мониторинга реализации планов оздоровления предприятий-участников «Программы</w:t>
      </w:r>
      <w:r>
        <w:rPr>
          <w:rFonts w:ascii="Times New Roman" w:eastAsia="Times New Roman" w:hAnsi="Times New Roman" w:cs="Times New Roman"/>
          <w:sz w:val="28"/>
          <w:szCs w:val="28"/>
        </w:rPr>
        <w:t xml:space="preserve"> посткризисного восстановления, ч</w:t>
      </w:r>
      <w:r w:rsidRPr="00B6603E">
        <w:rPr>
          <w:rFonts w:ascii="Times New Roman" w:eastAsia="Times New Roman" w:hAnsi="Times New Roman" w:cs="Times New Roman"/>
          <w:sz w:val="28"/>
          <w:szCs w:val="28"/>
        </w:rPr>
        <w:t>то свидетельствует о</w:t>
      </w:r>
      <w:r>
        <w:rPr>
          <w:rFonts w:ascii="Times New Roman" w:eastAsia="Times New Roman" w:hAnsi="Times New Roman" w:cs="Times New Roman"/>
          <w:sz w:val="28"/>
          <w:szCs w:val="28"/>
        </w:rPr>
        <w:t xml:space="preserve">б отсутствии должного мониторинга и актуализации в ходе реализации Программы. </w:t>
      </w:r>
    </w:p>
    <w:p w:rsidR="0090399A" w:rsidRPr="008476A6" w:rsidRDefault="0090399A" w:rsidP="0090399A">
      <w:pPr>
        <w:spacing w:after="0" w:line="240" w:lineRule="auto"/>
        <w:jc w:val="both"/>
        <w:rPr>
          <w:rFonts w:ascii="Times New Roman" w:hAnsi="Times New Roman"/>
          <w:i/>
          <w:sz w:val="28"/>
          <w:szCs w:val="28"/>
        </w:rPr>
      </w:pPr>
      <w:r>
        <w:rPr>
          <w:rFonts w:ascii="Times New Roman" w:eastAsia="Times New Roman" w:hAnsi="Times New Roman" w:cs="Times New Roman"/>
          <w:sz w:val="28"/>
          <w:szCs w:val="28"/>
        </w:rPr>
        <w:tab/>
        <w:t>А</w:t>
      </w:r>
      <w:r w:rsidRPr="008476A6">
        <w:rPr>
          <w:rFonts w:ascii="Times New Roman" w:hAnsi="Times New Roman"/>
          <w:b/>
          <w:i/>
          <w:sz w:val="28"/>
          <w:szCs w:val="28"/>
        </w:rPr>
        <w:t xml:space="preserve">нализ и оценка Программы в части предоставления других мер </w:t>
      </w:r>
      <w:r>
        <w:rPr>
          <w:rFonts w:ascii="Times New Roman" w:hAnsi="Times New Roman"/>
          <w:b/>
          <w:i/>
          <w:sz w:val="28"/>
          <w:szCs w:val="28"/>
        </w:rPr>
        <w:t xml:space="preserve">государственной </w:t>
      </w:r>
      <w:r w:rsidRPr="008476A6">
        <w:rPr>
          <w:rFonts w:ascii="Times New Roman" w:hAnsi="Times New Roman"/>
          <w:b/>
          <w:i/>
          <w:sz w:val="28"/>
          <w:szCs w:val="28"/>
        </w:rPr>
        <w:t>поддержки участникам</w:t>
      </w:r>
      <w:r w:rsidRPr="008476A6">
        <w:rPr>
          <w:rFonts w:ascii="Times New Roman" w:hAnsi="Times New Roman"/>
          <w:i/>
          <w:sz w:val="28"/>
          <w:szCs w:val="28"/>
        </w:rPr>
        <w:t xml:space="preserve"> </w:t>
      </w:r>
    </w:p>
    <w:p w:rsidR="0090399A" w:rsidRDefault="0090399A" w:rsidP="0090399A">
      <w:pPr>
        <w:spacing w:after="0" w:line="240" w:lineRule="auto"/>
        <w:ind w:firstLine="708"/>
        <w:jc w:val="both"/>
        <w:rPr>
          <w:rFonts w:ascii="Times New Roman" w:hAnsi="Times New Roman"/>
          <w:sz w:val="28"/>
          <w:szCs w:val="28"/>
        </w:rPr>
      </w:pPr>
      <w:r w:rsidRPr="00941F0E">
        <w:rPr>
          <w:rFonts w:ascii="Times New Roman" w:hAnsi="Times New Roman"/>
          <w:sz w:val="28"/>
          <w:szCs w:val="28"/>
        </w:rPr>
        <w:t xml:space="preserve">По данным КГД МФ РК за 2012-2016 годы участниками Программы  уплачено налогов в государственный бюджет в сумме 73 198,15 млн. тенге. </w:t>
      </w:r>
    </w:p>
    <w:p w:rsidR="0090399A" w:rsidRPr="00A536ED" w:rsidRDefault="0090399A" w:rsidP="0090399A">
      <w:pPr>
        <w:spacing w:after="0" w:line="240" w:lineRule="auto"/>
        <w:jc w:val="both"/>
        <w:rPr>
          <w:rFonts w:ascii="Times New Roman" w:hAnsi="Times New Roman"/>
          <w:color w:val="000000" w:themeColor="text1"/>
          <w:sz w:val="28"/>
          <w:szCs w:val="28"/>
        </w:rPr>
      </w:pPr>
      <w:r w:rsidRPr="00941F0E">
        <w:rPr>
          <w:rFonts w:ascii="Times New Roman" w:hAnsi="Times New Roman"/>
          <w:color w:val="FF0000"/>
          <w:sz w:val="28"/>
          <w:szCs w:val="28"/>
        </w:rPr>
        <w:t xml:space="preserve">        </w:t>
      </w:r>
      <w:r w:rsidRPr="00110AB5">
        <w:rPr>
          <w:rFonts w:ascii="Times New Roman" w:hAnsi="Times New Roman"/>
          <w:sz w:val="28"/>
          <w:szCs w:val="28"/>
        </w:rPr>
        <w:t xml:space="preserve">Анализ налоговых </w:t>
      </w:r>
      <w:r w:rsidRPr="00A536ED">
        <w:rPr>
          <w:rFonts w:ascii="Times New Roman" w:hAnsi="Times New Roman"/>
          <w:color w:val="000000" w:themeColor="text1"/>
          <w:sz w:val="28"/>
          <w:szCs w:val="28"/>
        </w:rPr>
        <w:t xml:space="preserve">поступлений в период реализации мер оказываемой поддержки показывает </w:t>
      </w:r>
      <w:r w:rsidRPr="00A8034C">
        <w:rPr>
          <w:rFonts w:ascii="Times New Roman" w:hAnsi="Times New Roman"/>
          <w:color w:val="000000" w:themeColor="text1"/>
          <w:sz w:val="28"/>
          <w:szCs w:val="28"/>
        </w:rPr>
        <w:t>снижение налоговых поступлений</w:t>
      </w:r>
      <w:r w:rsidRPr="00A536ED">
        <w:rPr>
          <w:rFonts w:ascii="Times New Roman" w:hAnsi="Times New Roman"/>
          <w:color w:val="000000" w:themeColor="text1"/>
          <w:sz w:val="28"/>
          <w:szCs w:val="28"/>
        </w:rPr>
        <w:t xml:space="preserve"> </w:t>
      </w:r>
      <w:r w:rsidRPr="00A8034C">
        <w:rPr>
          <w:rFonts w:ascii="Times New Roman" w:hAnsi="Times New Roman"/>
          <w:color w:val="000000" w:themeColor="text1"/>
          <w:sz w:val="28"/>
          <w:szCs w:val="28"/>
        </w:rPr>
        <w:t xml:space="preserve">по 22 участникам </w:t>
      </w:r>
      <w:r w:rsidRPr="00A536ED">
        <w:rPr>
          <w:rFonts w:ascii="Times New Roman" w:hAnsi="Times New Roman"/>
          <w:color w:val="000000" w:themeColor="text1"/>
          <w:sz w:val="28"/>
          <w:szCs w:val="28"/>
        </w:rPr>
        <w:t>за 2016 год в сравнении с предыдущим годом до включения в Программу посткризисного восстановления.</w:t>
      </w:r>
    </w:p>
    <w:p w:rsidR="0090399A" w:rsidRPr="00C62226" w:rsidRDefault="0090399A" w:rsidP="0090399A">
      <w:pPr>
        <w:spacing w:after="0" w:line="240" w:lineRule="auto"/>
        <w:ind w:firstLine="708"/>
        <w:jc w:val="both"/>
        <w:rPr>
          <w:rFonts w:ascii="Times New Roman" w:hAnsi="Times New Roman"/>
          <w:i/>
          <w:color w:val="000000" w:themeColor="text1"/>
          <w:sz w:val="28"/>
          <w:szCs w:val="28"/>
        </w:rPr>
      </w:pPr>
      <w:r>
        <w:rPr>
          <w:rFonts w:ascii="Times New Roman" w:hAnsi="Times New Roman"/>
          <w:b/>
          <w:color w:val="FF0000"/>
          <w:sz w:val="28"/>
          <w:szCs w:val="28"/>
        </w:rPr>
        <w:t xml:space="preserve">Пункт 12. </w:t>
      </w:r>
      <w:r w:rsidRPr="00A536ED">
        <w:rPr>
          <w:rFonts w:ascii="Times New Roman" w:hAnsi="Times New Roman"/>
          <w:color w:val="000000" w:themeColor="text1"/>
          <w:sz w:val="28"/>
          <w:szCs w:val="28"/>
        </w:rPr>
        <w:t xml:space="preserve">При этом в 2016 году </w:t>
      </w:r>
      <w:r w:rsidRPr="00A8034C">
        <w:rPr>
          <w:rFonts w:ascii="Times New Roman" w:hAnsi="Times New Roman"/>
          <w:color w:val="000000" w:themeColor="text1"/>
          <w:sz w:val="28"/>
          <w:szCs w:val="28"/>
        </w:rPr>
        <w:t>12 предприятий допустили снижение налоговых  поступлений на 33% и более %</w:t>
      </w:r>
      <w:r w:rsidRPr="00A536ED">
        <w:rPr>
          <w:rFonts w:ascii="Times New Roman" w:hAnsi="Times New Roman"/>
          <w:color w:val="000000" w:themeColor="text1"/>
          <w:sz w:val="28"/>
          <w:szCs w:val="28"/>
        </w:rPr>
        <w:t xml:space="preserve"> в сравнении с предыдущим годом до включения в Программу. Суммарное снижение поступлений налогов  за период участия в Программе в сравнении </w:t>
      </w:r>
      <w:r>
        <w:rPr>
          <w:rFonts w:ascii="Times New Roman" w:hAnsi="Times New Roman"/>
          <w:color w:val="000000" w:themeColor="text1"/>
          <w:sz w:val="28"/>
          <w:szCs w:val="28"/>
        </w:rPr>
        <w:t xml:space="preserve">с </w:t>
      </w:r>
      <w:r w:rsidRPr="00A536ED">
        <w:rPr>
          <w:rFonts w:ascii="Times New Roman" w:hAnsi="Times New Roman"/>
          <w:color w:val="000000" w:themeColor="text1"/>
          <w:sz w:val="28"/>
          <w:szCs w:val="28"/>
        </w:rPr>
        <w:t>поступлениями предыдущего года до включения в Программу по этим предприятиям, составило 5 073,1 млн. тенге</w:t>
      </w:r>
      <w:r>
        <w:rPr>
          <w:rFonts w:ascii="Times New Roman" w:hAnsi="Times New Roman"/>
          <w:color w:val="000000" w:themeColor="text1"/>
          <w:sz w:val="28"/>
          <w:szCs w:val="28"/>
        </w:rPr>
        <w:t xml:space="preserve"> </w:t>
      </w:r>
      <w:r w:rsidRPr="00C62226">
        <w:rPr>
          <w:rFonts w:ascii="Times New Roman" w:hAnsi="Times New Roman"/>
          <w:i/>
          <w:color w:val="000000" w:themeColor="text1"/>
          <w:sz w:val="28"/>
          <w:szCs w:val="28"/>
        </w:rPr>
        <w:t>(Приложение</w:t>
      </w:r>
      <w:r>
        <w:rPr>
          <w:rFonts w:ascii="Times New Roman" w:hAnsi="Times New Roman"/>
          <w:i/>
          <w:color w:val="000000" w:themeColor="text1"/>
          <w:sz w:val="28"/>
          <w:szCs w:val="28"/>
        </w:rPr>
        <w:t xml:space="preserve"> №4</w:t>
      </w:r>
      <w:r w:rsidRPr="00C62226">
        <w:rPr>
          <w:rFonts w:ascii="Times New Roman" w:hAnsi="Times New Roman"/>
          <w:i/>
          <w:color w:val="000000" w:themeColor="text1"/>
          <w:sz w:val="28"/>
          <w:szCs w:val="28"/>
        </w:rPr>
        <w:t xml:space="preserve">). </w:t>
      </w:r>
    </w:p>
    <w:p w:rsidR="0090399A" w:rsidRPr="00A536ED" w:rsidRDefault="0090399A" w:rsidP="0090399A">
      <w:pPr>
        <w:spacing w:after="0" w:line="240" w:lineRule="auto"/>
        <w:jc w:val="both"/>
        <w:rPr>
          <w:rFonts w:ascii="Times New Roman" w:hAnsi="Times New Roman"/>
          <w:color w:val="000000" w:themeColor="text1"/>
          <w:sz w:val="28"/>
          <w:szCs w:val="28"/>
        </w:rPr>
      </w:pPr>
      <w:r w:rsidRPr="00A536ED">
        <w:rPr>
          <w:rFonts w:ascii="Times New Roman" w:hAnsi="Times New Roman"/>
          <w:color w:val="000000" w:themeColor="text1"/>
          <w:sz w:val="28"/>
          <w:szCs w:val="28"/>
        </w:rPr>
        <w:t xml:space="preserve">          При этом участниками Программы ТОО "Мегастрой оскемен» ТОО "Мегастрой -Север", АО "ЮТЕКС», АО "Батыс Транзит", ТОО "Элитстрой Девелопмент", ТОО "Торговый центр "Жаңа құрылыс" за все время участия в Программе уплату КПН в бюджет не осуществляли. </w:t>
      </w:r>
    </w:p>
    <w:p w:rsidR="0090399A" w:rsidRPr="00610363" w:rsidRDefault="0090399A" w:rsidP="0090399A">
      <w:pPr>
        <w:spacing w:after="0" w:line="240" w:lineRule="auto"/>
        <w:jc w:val="both"/>
        <w:rPr>
          <w:rFonts w:ascii="Times New Roman" w:eastAsia="Times New Roman" w:hAnsi="Times New Roman" w:cs="Times New Roman"/>
          <w:color w:val="000000" w:themeColor="text1"/>
          <w:sz w:val="28"/>
          <w:szCs w:val="28"/>
        </w:rPr>
      </w:pPr>
      <w:r w:rsidRPr="00941F0E">
        <w:rPr>
          <w:rFonts w:ascii="Times New Roman" w:hAnsi="Times New Roman"/>
          <w:color w:val="FF0000"/>
          <w:sz w:val="28"/>
          <w:szCs w:val="28"/>
        </w:rPr>
        <w:t xml:space="preserve">        </w:t>
      </w:r>
      <w:r w:rsidRPr="00A536ED">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13.</w:t>
      </w:r>
      <w:r w:rsidRPr="00FC5B8F">
        <w:rPr>
          <w:rFonts w:ascii="Times New Roman" w:eastAsia="Times New Roman" w:hAnsi="Times New Roman" w:cs="Times New Roman"/>
          <w:b/>
          <w:color w:val="FF0000"/>
          <w:sz w:val="28"/>
          <w:szCs w:val="28"/>
        </w:rPr>
        <w:t xml:space="preserve"> </w:t>
      </w:r>
      <w:r w:rsidRPr="00FC5B8F">
        <w:rPr>
          <w:rFonts w:ascii="Times New Roman" w:eastAsia="Times New Roman" w:hAnsi="Times New Roman" w:cs="Times New Roman"/>
          <w:color w:val="000000" w:themeColor="text1"/>
          <w:sz w:val="28"/>
          <w:szCs w:val="28"/>
        </w:rPr>
        <w:t>Министерством финансов</w:t>
      </w:r>
      <w:r>
        <w:rPr>
          <w:rFonts w:ascii="Times New Roman" w:eastAsia="Times New Roman" w:hAnsi="Times New Roman" w:cs="Times New Roman"/>
          <w:b/>
          <w:color w:val="FF0000"/>
          <w:sz w:val="28"/>
          <w:szCs w:val="28"/>
        </w:rPr>
        <w:t xml:space="preserve"> </w:t>
      </w:r>
      <w:r w:rsidRPr="00610363">
        <w:rPr>
          <w:rFonts w:ascii="Times New Roman" w:eastAsia="Times New Roman" w:hAnsi="Times New Roman" w:cs="Times New Roman"/>
          <w:color w:val="000000" w:themeColor="text1"/>
          <w:sz w:val="28"/>
          <w:szCs w:val="28"/>
        </w:rPr>
        <w:t>не были приняты меры по содействию в поиске стратегического инвестора</w:t>
      </w:r>
      <w:r>
        <w:rPr>
          <w:rFonts w:ascii="Times New Roman" w:eastAsia="Times New Roman" w:hAnsi="Times New Roman" w:cs="Times New Roman"/>
          <w:color w:val="000000" w:themeColor="text1"/>
          <w:sz w:val="28"/>
          <w:szCs w:val="28"/>
        </w:rPr>
        <w:t>.</w:t>
      </w:r>
      <w:r w:rsidRPr="00941F0E">
        <w:rPr>
          <w:rFonts w:ascii="Times New Roman" w:eastAsia="Times New Roman" w:hAnsi="Times New Roman" w:cs="Times New Roman"/>
          <w:sz w:val="28"/>
          <w:szCs w:val="28"/>
        </w:rPr>
        <w:t xml:space="preserve"> </w:t>
      </w:r>
      <w:r w:rsidRPr="00941F0E">
        <w:rPr>
          <w:rFonts w:ascii="Times New Roman" w:eastAsia="Times New Roman" w:hAnsi="Times New Roman" w:cs="Times New Roman"/>
          <w:color w:val="000000" w:themeColor="text1"/>
          <w:sz w:val="28"/>
          <w:szCs w:val="28"/>
        </w:rPr>
        <w:t xml:space="preserve">За период реализации Программы посткризисного восстановления </w:t>
      </w:r>
      <w:r w:rsidRPr="00610363">
        <w:rPr>
          <w:rFonts w:ascii="Times New Roman" w:eastAsia="Times New Roman" w:hAnsi="Times New Roman" w:cs="Times New Roman"/>
          <w:color w:val="000000" w:themeColor="text1"/>
          <w:sz w:val="28"/>
          <w:szCs w:val="28"/>
        </w:rPr>
        <w:t xml:space="preserve">информацией по реализации меры поддержки со </w:t>
      </w:r>
      <w:r>
        <w:rPr>
          <w:rFonts w:ascii="Times New Roman" w:eastAsia="Times New Roman" w:hAnsi="Times New Roman" w:cs="Times New Roman"/>
          <w:color w:val="000000" w:themeColor="text1"/>
          <w:sz w:val="28"/>
          <w:szCs w:val="28"/>
        </w:rPr>
        <w:t>стороны кредиторов по содействию</w:t>
      </w:r>
      <w:r w:rsidRPr="00610363">
        <w:rPr>
          <w:rFonts w:ascii="Times New Roman" w:eastAsia="Times New Roman" w:hAnsi="Times New Roman" w:cs="Times New Roman"/>
          <w:color w:val="000000" w:themeColor="text1"/>
          <w:sz w:val="28"/>
          <w:szCs w:val="28"/>
        </w:rPr>
        <w:t xml:space="preserve"> привлечения стратегического инвестора в капитал участников Программы Министерство финансов </w:t>
      </w:r>
      <w:r>
        <w:rPr>
          <w:rFonts w:ascii="Times New Roman" w:eastAsia="Times New Roman" w:hAnsi="Times New Roman" w:cs="Times New Roman"/>
          <w:color w:val="000000" w:themeColor="text1"/>
          <w:sz w:val="28"/>
          <w:szCs w:val="28"/>
        </w:rPr>
        <w:t>как рабочий орган не располагал</w:t>
      </w:r>
      <w:r w:rsidRPr="00610363">
        <w:rPr>
          <w:rFonts w:ascii="Times New Roman" w:eastAsia="Times New Roman" w:hAnsi="Times New Roman" w:cs="Times New Roman"/>
          <w:color w:val="000000" w:themeColor="text1"/>
          <w:sz w:val="28"/>
          <w:szCs w:val="28"/>
        </w:rPr>
        <w:t>.</w:t>
      </w:r>
    </w:p>
    <w:p w:rsidR="0090399A" w:rsidRPr="008D4EAA" w:rsidRDefault="0090399A" w:rsidP="0090399A">
      <w:pPr>
        <w:spacing w:after="0" w:line="240" w:lineRule="auto"/>
        <w:ind w:firstLine="708"/>
        <w:jc w:val="both"/>
        <w:rPr>
          <w:rFonts w:ascii="Times New Roman" w:eastAsia="Consolas" w:hAnsi="Times New Roman" w:cs="Times New Roman"/>
          <w:sz w:val="28"/>
          <w:szCs w:val="28"/>
        </w:rPr>
      </w:pPr>
      <w:r w:rsidRPr="00A536ED">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14.</w:t>
      </w:r>
      <w:r w:rsidRPr="00941F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Министерством финансов не </w:t>
      </w:r>
      <w:r w:rsidRPr="00941F0E">
        <w:rPr>
          <w:rFonts w:ascii="Times New Roman" w:eastAsia="Times New Roman" w:hAnsi="Times New Roman" w:cs="Times New Roman"/>
          <w:sz w:val="28"/>
          <w:szCs w:val="28"/>
        </w:rPr>
        <w:t xml:space="preserve">был предусмотрен сбор и обобщение  информации по размещению </w:t>
      </w:r>
      <w:r w:rsidRPr="00941F0E">
        <w:rPr>
          <w:rFonts w:ascii="Times New Roman" w:eastAsia="Consolas" w:hAnsi="Times New Roman" w:cs="Times New Roman"/>
          <w:color w:val="000000"/>
          <w:sz w:val="28"/>
          <w:szCs w:val="28"/>
        </w:rPr>
        <w:t xml:space="preserve">субъектами квазигосударственного сектора временно свободных средств на депозитах банков второго уровня с учетом степени их участия в оздоровлении предприятий, а также </w:t>
      </w:r>
      <w:r w:rsidRPr="00941F0E">
        <w:rPr>
          <w:rFonts w:ascii="Times New Roman" w:eastAsia="Consolas" w:hAnsi="Times New Roman" w:cs="Times New Roman"/>
          <w:sz w:val="28"/>
          <w:szCs w:val="28"/>
        </w:rPr>
        <w:t>по предоставлению  гарантированного заказа на срок до 4 лет посредством государственных закупок, осуществляющих субъектами государственных закупок и закупок квазигосударственного сектора.</w:t>
      </w:r>
    </w:p>
    <w:p w:rsidR="0090399A" w:rsidRPr="009D23F7" w:rsidRDefault="0090399A" w:rsidP="0090399A">
      <w:pPr>
        <w:widowControl w:val="0"/>
        <w:shd w:val="clear" w:color="auto" w:fill="FFFFFF"/>
        <w:spacing w:after="0" w:line="240" w:lineRule="auto"/>
        <w:ind w:firstLine="708"/>
        <w:jc w:val="both"/>
        <w:rPr>
          <w:rFonts w:ascii="Times New Roman" w:hAnsi="Times New Roman"/>
          <w:sz w:val="28"/>
          <w:szCs w:val="28"/>
        </w:rPr>
      </w:pPr>
      <w:r w:rsidRPr="00A536ED">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15. </w:t>
      </w:r>
      <w:r w:rsidRPr="00AC4ACE">
        <w:rPr>
          <w:rFonts w:ascii="Times New Roman" w:eastAsia="Times New Roman" w:hAnsi="Times New Roman" w:cs="Times New Roman"/>
          <w:sz w:val="28"/>
          <w:szCs w:val="28"/>
        </w:rPr>
        <w:t>АО «Компания по реабилитации и управлению активами» в</w:t>
      </w:r>
      <w:r w:rsidRPr="009D23F7">
        <w:rPr>
          <w:rFonts w:ascii="Times New Roman" w:hAnsi="Times New Roman" w:cs="Times New Roman"/>
          <w:bCs/>
          <w:sz w:val="28"/>
          <w:szCs w:val="28"/>
        </w:rPr>
        <w:t xml:space="preserve"> нарушение пункта 3</w:t>
      </w:r>
      <w:r>
        <w:rPr>
          <w:rFonts w:ascii="Times New Roman" w:hAnsi="Times New Roman" w:cs="Times New Roman"/>
          <w:bCs/>
          <w:sz w:val="28"/>
          <w:szCs w:val="28"/>
        </w:rPr>
        <w:t xml:space="preserve"> </w:t>
      </w:r>
      <w:r w:rsidRPr="009D23F7">
        <w:rPr>
          <w:rFonts w:ascii="Times New Roman" w:hAnsi="Times New Roman" w:cs="Times New Roman"/>
          <w:bCs/>
          <w:sz w:val="28"/>
          <w:szCs w:val="28"/>
        </w:rPr>
        <w:t>статьи 97 Бюджетного кодекса допущено неиспользование средств на конец 2015 года в сумме 401</w:t>
      </w:r>
      <w:r>
        <w:rPr>
          <w:rFonts w:ascii="Times New Roman" w:hAnsi="Times New Roman" w:cs="Times New Roman"/>
          <w:bCs/>
          <w:sz w:val="28"/>
          <w:szCs w:val="28"/>
        </w:rPr>
        <w:t>,7 млн.тенге</w:t>
      </w:r>
      <w:r w:rsidRPr="009D23F7">
        <w:rPr>
          <w:rFonts w:ascii="Times New Roman" w:hAnsi="Times New Roman" w:cs="Times New Roman"/>
          <w:bCs/>
          <w:sz w:val="28"/>
          <w:szCs w:val="28"/>
        </w:rPr>
        <w:t xml:space="preserve"> и на конец 2016 года в сумме 238</w:t>
      </w:r>
      <w:r>
        <w:rPr>
          <w:rFonts w:ascii="Times New Roman" w:hAnsi="Times New Roman" w:cs="Times New Roman"/>
          <w:bCs/>
          <w:sz w:val="28"/>
          <w:szCs w:val="28"/>
        </w:rPr>
        <w:t>,</w:t>
      </w:r>
      <w:r w:rsidRPr="009D23F7">
        <w:rPr>
          <w:rFonts w:ascii="Times New Roman" w:hAnsi="Times New Roman" w:cs="Times New Roman"/>
          <w:bCs/>
          <w:sz w:val="28"/>
          <w:szCs w:val="28"/>
        </w:rPr>
        <w:t>9</w:t>
      </w:r>
      <w:r>
        <w:rPr>
          <w:rFonts w:ascii="Times New Roman" w:hAnsi="Times New Roman" w:cs="Times New Roman"/>
          <w:bCs/>
          <w:sz w:val="28"/>
          <w:szCs w:val="28"/>
        </w:rPr>
        <w:t xml:space="preserve"> млн</w:t>
      </w:r>
      <w:r w:rsidRPr="009D23F7">
        <w:rPr>
          <w:rFonts w:ascii="Times New Roman" w:hAnsi="Times New Roman" w:cs="Times New Roman"/>
          <w:bCs/>
          <w:sz w:val="28"/>
          <w:szCs w:val="28"/>
        </w:rPr>
        <w:t>. тенге, приведшее к неэффективному исполнению 038 бюджетной программы.</w:t>
      </w:r>
    </w:p>
    <w:p w:rsidR="0090399A" w:rsidRPr="003623AE" w:rsidRDefault="0090399A" w:rsidP="0090399A">
      <w:pPr>
        <w:widowControl w:val="0"/>
        <w:shd w:val="clear" w:color="auto" w:fill="FFFFFF"/>
        <w:spacing w:after="0" w:line="240" w:lineRule="auto"/>
        <w:ind w:firstLine="708"/>
        <w:jc w:val="both"/>
        <w:rPr>
          <w:rFonts w:ascii="Times New Roman" w:hAnsi="Times New Roman"/>
          <w:i/>
          <w:sz w:val="24"/>
          <w:szCs w:val="24"/>
          <w:lang w:val="kk-KZ"/>
        </w:rPr>
      </w:pPr>
      <w:r w:rsidRPr="00A536ED">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16. </w:t>
      </w:r>
      <w:r w:rsidRPr="003547B7">
        <w:rPr>
          <w:rFonts w:ascii="Times New Roman" w:eastAsia="Times New Roman" w:hAnsi="Times New Roman" w:cs="Times New Roman"/>
          <w:sz w:val="28"/>
          <w:szCs w:val="28"/>
        </w:rPr>
        <w:t>Министерством финансов РК как администратором Программы в</w:t>
      </w:r>
      <w:r w:rsidRPr="003547B7">
        <w:rPr>
          <w:rFonts w:ascii="Times New Roman" w:hAnsi="Times New Roman"/>
          <w:sz w:val="28"/>
          <w:szCs w:val="28"/>
        </w:rPr>
        <w:t xml:space="preserve"> </w:t>
      </w:r>
      <w:r w:rsidRPr="00837E4A">
        <w:rPr>
          <w:rFonts w:ascii="Times New Roman" w:hAnsi="Times New Roman"/>
          <w:sz w:val="28"/>
          <w:szCs w:val="28"/>
        </w:rPr>
        <w:t xml:space="preserve">нарушение абзаца 4 пункта 6 раздела 4 «Цель, задачи, целевые </w:t>
      </w:r>
      <w:r w:rsidRPr="00837E4A">
        <w:rPr>
          <w:rFonts w:ascii="Times New Roman" w:hAnsi="Times New Roman"/>
          <w:sz w:val="28"/>
          <w:szCs w:val="28"/>
        </w:rPr>
        <w:lastRenderedPageBreak/>
        <w:t>индикаторы и показатели результатов реализации Программы» Программы</w:t>
      </w:r>
      <w:r w:rsidRPr="001C5C87">
        <w:rPr>
          <w:rFonts w:ascii="Times New Roman" w:hAnsi="Times New Roman"/>
          <w:sz w:val="28"/>
          <w:szCs w:val="28"/>
        </w:rPr>
        <w:t xml:space="preserve">, </w:t>
      </w:r>
      <w:r>
        <w:rPr>
          <w:rFonts w:ascii="Times New Roman" w:hAnsi="Times New Roman"/>
          <w:b/>
          <w:sz w:val="28"/>
          <w:szCs w:val="28"/>
        </w:rPr>
        <w:t xml:space="preserve">участникам Программы: </w:t>
      </w:r>
      <w:r w:rsidRPr="00AF33D2">
        <w:rPr>
          <w:rFonts w:ascii="Times New Roman" w:hAnsi="Times New Roman"/>
          <w:i/>
          <w:sz w:val="28"/>
          <w:szCs w:val="28"/>
          <w:lang w:val="kk-KZ"/>
        </w:rPr>
        <w:t>ТОО «Казахцемент», ТОО «</w:t>
      </w:r>
      <w:r w:rsidRPr="00AF33D2">
        <w:rPr>
          <w:rFonts w:ascii="Times New Roman" w:hAnsi="Times New Roman"/>
          <w:i/>
          <w:sz w:val="28"/>
          <w:szCs w:val="28"/>
          <w:lang w:val="en-US"/>
        </w:rPr>
        <w:t>HOME</w:t>
      </w:r>
      <w:r w:rsidRPr="00AF33D2">
        <w:rPr>
          <w:rFonts w:ascii="Times New Roman" w:hAnsi="Times New Roman"/>
          <w:i/>
          <w:sz w:val="28"/>
          <w:szCs w:val="28"/>
        </w:rPr>
        <w:t xml:space="preserve"> </w:t>
      </w:r>
      <w:r w:rsidRPr="00AF33D2">
        <w:rPr>
          <w:rFonts w:ascii="Times New Roman" w:hAnsi="Times New Roman"/>
          <w:i/>
          <w:sz w:val="28"/>
          <w:szCs w:val="28"/>
          <w:lang w:val="en-US"/>
        </w:rPr>
        <w:t>MART</w:t>
      </w:r>
      <w:r w:rsidRPr="00AF33D2">
        <w:rPr>
          <w:rFonts w:ascii="Times New Roman" w:hAnsi="Times New Roman"/>
          <w:i/>
          <w:sz w:val="28"/>
          <w:szCs w:val="28"/>
        </w:rPr>
        <w:t xml:space="preserve">», </w:t>
      </w:r>
      <w:r w:rsidRPr="00AF33D2">
        <w:rPr>
          <w:rFonts w:ascii="Times New Roman" w:hAnsi="Times New Roman"/>
          <w:i/>
          <w:spacing w:val="2"/>
          <w:sz w:val="28"/>
          <w:szCs w:val="28"/>
        </w:rPr>
        <w:t>ТОО «Инвест Капитал Риэлти», ТОО «</w:t>
      </w:r>
      <w:r w:rsidRPr="00AF33D2">
        <w:rPr>
          <w:rFonts w:ascii="Times New Roman" w:hAnsi="Times New Roman"/>
          <w:i/>
          <w:spacing w:val="2"/>
          <w:sz w:val="28"/>
          <w:szCs w:val="28"/>
          <w:lang w:val="en-US"/>
        </w:rPr>
        <w:t>Raimbek</w:t>
      </w:r>
      <w:r w:rsidRPr="00AF33D2">
        <w:rPr>
          <w:rFonts w:ascii="Times New Roman" w:hAnsi="Times New Roman"/>
          <w:i/>
          <w:spacing w:val="2"/>
          <w:sz w:val="28"/>
          <w:szCs w:val="28"/>
        </w:rPr>
        <w:t xml:space="preserve"> </w:t>
      </w:r>
      <w:r w:rsidRPr="00AF33D2">
        <w:rPr>
          <w:rFonts w:ascii="Times New Roman" w:hAnsi="Times New Roman"/>
          <w:i/>
          <w:spacing w:val="2"/>
          <w:sz w:val="28"/>
          <w:szCs w:val="28"/>
          <w:lang w:val="en-US"/>
        </w:rPr>
        <w:t>Bottlers</w:t>
      </w:r>
      <w:r w:rsidRPr="00AF33D2">
        <w:rPr>
          <w:rFonts w:ascii="Times New Roman" w:hAnsi="Times New Roman"/>
          <w:i/>
          <w:spacing w:val="2"/>
          <w:sz w:val="28"/>
          <w:szCs w:val="28"/>
        </w:rPr>
        <w:t>», ТОО «Масло-Дел» ТОО «Элитстрой Девелопмент», АО «Казрос-Бройлер», ТОО «Euroasia Transit Group», ТОО «Стандарт цемент»</w:t>
      </w:r>
      <w:r w:rsidRPr="00AF33D2">
        <w:rPr>
          <w:rFonts w:ascii="Times New Roman" w:hAnsi="Times New Roman"/>
          <w:b/>
          <w:sz w:val="28"/>
          <w:szCs w:val="28"/>
        </w:rPr>
        <w:t>,</w:t>
      </w:r>
      <w:r w:rsidRPr="001C5C87">
        <w:rPr>
          <w:rFonts w:ascii="Times New Roman" w:hAnsi="Times New Roman"/>
          <w:sz w:val="28"/>
          <w:szCs w:val="28"/>
        </w:rPr>
        <w:t xml:space="preserve"> как одной из заинтересованных сторон, </w:t>
      </w:r>
      <w:r w:rsidRPr="00AF33D2">
        <w:rPr>
          <w:rFonts w:ascii="Times New Roman" w:hAnsi="Times New Roman"/>
          <w:b/>
          <w:sz w:val="28"/>
          <w:szCs w:val="28"/>
        </w:rPr>
        <w:t xml:space="preserve">не доводились результаты ежегодно проводимых консалтинговыми компаниями мониторингов реализации </w:t>
      </w:r>
      <w:r w:rsidRPr="00AF33D2">
        <w:rPr>
          <w:rFonts w:ascii="Times New Roman" w:hAnsi="Times New Roman"/>
          <w:b/>
          <w:sz w:val="28"/>
          <w:szCs w:val="28"/>
          <w:lang w:val="kk-KZ"/>
        </w:rPr>
        <w:t>П</w:t>
      </w:r>
      <w:r>
        <w:rPr>
          <w:rFonts w:ascii="Times New Roman" w:hAnsi="Times New Roman"/>
          <w:b/>
          <w:sz w:val="28"/>
          <w:szCs w:val="28"/>
        </w:rPr>
        <w:t>лана реабилитации</w:t>
      </w:r>
      <w:r w:rsidRPr="00837E4A">
        <w:rPr>
          <w:rFonts w:ascii="Times New Roman" w:hAnsi="Times New Roman"/>
          <w:sz w:val="28"/>
          <w:szCs w:val="28"/>
        </w:rPr>
        <w:t xml:space="preserve">. Выводами об отнесении предприятия по </w:t>
      </w:r>
      <w:r w:rsidRPr="00837E4A">
        <w:rPr>
          <w:rFonts w:ascii="Times New Roman" w:hAnsi="Times New Roman"/>
          <w:i/>
          <w:sz w:val="28"/>
          <w:szCs w:val="28"/>
        </w:rPr>
        <w:t>конкретным показателям</w:t>
      </w:r>
      <w:r w:rsidRPr="00837E4A">
        <w:rPr>
          <w:rFonts w:ascii="Times New Roman" w:hAnsi="Times New Roman"/>
          <w:sz w:val="28"/>
          <w:szCs w:val="28"/>
        </w:rPr>
        <w:t xml:space="preserve"> к числу исполнившим/не исполнившим </w:t>
      </w:r>
      <w:r w:rsidRPr="00837E4A">
        <w:rPr>
          <w:rFonts w:ascii="Times New Roman" w:hAnsi="Times New Roman"/>
          <w:sz w:val="28"/>
          <w:szCs w:val="28"/>
          <w:lang w:val="kk-KZ"/>
        </w:rPr>
        <w:t>П</w:t>
      </w:r>
      <w:r w:rsidRPr="00837E4A">
        <w:rPr>
          <w:rFonts w:ascii="Times New Roman" w:hAnsi="Times New Roman"/>
          <w:sz w:val="28"/>
          <w:szCs w:val="28"/>
        </w:rPr>
        <w:t>лан реабилитации (оздоровления) определенные годы предприятия не располага</w:t>
      </w:r>
      <w:r>
        <w:rPr>
          <w:rFonts w:ascii="Times New Roman" w:hAnsi="Times New Roman"/>
          <w:sz w:val="28"/>
          <w:szCs w:val="28"/>
        </w:rPr>
        <w:t>ю</w:t>
      </w:r>
      <w:r w:rsidRPr="00837E4A">
        <w:rPr>
          <w:rFonts w:ascii="Times New Roman" w:hAnsi="Times New Roman"/>
          <w:sz w:val="28"/>
          <w:szCs w:val="28"/>
        </w:rPr>
        <w:t xml:space="preserve">т. </w:t>
      </w:r>
    </w:p>
    <w:p w:rsidR="0090399A" w:rsidRDefault="0090399A" w:rsidP="0090399A">
      <w:pPr>
        <w:widowControl w:val="0"/>
        <w:shd w:val="clear" w:color="auto" w:fill="FFFFFF"/>
        <w:spacing w:after="0" w:line="240" w:lineRule="auto"/>
        <w:ind w:firstLine="708"/>
        <w:jc w:val="both"/>
        <w:rPr>
          <w:rFonts w:ascii="Times New Roman" w:hAnsi="Times New Roman"/>
          <w:sz w:val="28"/>
          <w:szCs w:val="28"/>
        </w:rPr>
      </w:pPr>
      <w:r w:rsidRPr="00A536ED">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17. </w:t>
      </w:r>
      <w:r w:rsidRPr="00C83BDB">
        <w:rPr>
          <w:rFonts w:ascii="Times New Roman" w:hAnsi="Times New Roman"/>
          <w:sz w:val="28"/>
          <w:szCs w:val="28"/>
        </w:rPr>
        <w:t xml:space="preserve">В нарушение пункта 7 Программы, решения о досрочном выходе участников из Программы (протокола заседаний Совета по оздоровлению) не содержат сведения о рассмотрении результатов мониторинга реализации планов реабилитации (оздоровления) участников за предыдущие годы. </w:t>
      </w:r>
      <w:r w:rsidRPr="00125951">
        <w:rPr>
          <w:rFonts w:ascii="Times New Roman" w:hAnsi="Times New Roman"/>
          <w:sz w:val="28"/>
          <w:szCs w:val="28"/>
        </w:rPr>
        <w:t>Нормой досрочного выхода из Программы воспользовались 16 участников. Общая сумма выплаченных финансовым организациям субсидий составила 17</w:t>
      </w:r>
      <w:r>
        <w:rPr>
          <w:rFonts w:ascii="Times New Roman" w:hAnsi="Times New Roman"/>
          <w:sz w:val="28"/>
          <w:szCs w:val="28"/>
        </w:rPr>
        <w:t> </w:t>
      </w:r>
      <w:r w:rsidRPr="00125951">
        <w:rPr>
          <w:rFonts w:ascii="Times New Roman" w:hAnsi="Times New Roman"/>
          <w:sz w:val="28"/>
          <w:szCs w:val="28"/>
        </w:rPr>
        <w:t>866</w:t>
      </w:r>
      <w:r>
        <w:rPr>
          <w:rFonts w:ascii="Times New Roman" w:hAnsi="Times New Roman"/>
          <w:sz w:val="28"/>
          <w:szCs w:val="28"/>
        </w:rPr>
        <w:t>,2 млн.тенге</w:t>
      </w:r>
      <w:r w:rsidRPr="00125951">
        <w:rPr>
          <w:rFonts w:ascii="Times New Roman" w:hAnsi="Times New Roman"/>
          <w:sz w:val="28"/>
          <w:szCs w:val="28"/>
        </w:rPr>
        <w:t>.</w:t>
      </w:r>
    </w:p>
    <w:p w:rsidR="0090399A" w:rsidRPr="00CD12C7" w:rsidRDefault="0090399A" w:rsidP="0090399A">
      <w:pPr>
        <w:spacing w:after="0" w:line="240" w:lineRule="auto"/>
        <w:ind w:right="-1" w:firstLine="709"/>
        <w:jc w:val="both"/>
        <w:rPr>
          <w:rFonts w:ascii="Times New Roman" w:hAnsi="Times New Roman"/>
          <w:strike/>
          <w:sz w:val="28"/>
          <w:szCs w:val="28"/>
        </w:rPr>
      </w:pPr>
      <w:r w:rsidRPr="002D47D4">
        <w:rPr>
          <w:rFonts w:ascii="Times New Roman" w:hAnsi="Times New Roman"/>
          <w:b/>
          <w:color w:val="FF0000"/>
          <w:sz w:val="28"/>
          <w:szCs w:val="28"/>
        </w:rPr>
        <w:t>Пункт</w:t>
      </w:r>
      <w:r>
        <w:rPr>
          <w:rFonts w:ascii="Times New Roman" w:hAnsi="Times New Roman"/>
          <w:b/>
          <w:color w:val="FF0000"/>
          <w:sz w:val="28"/>
          <w:szCs w:val="28"/>
        </w:rPr>
        <w:t xml:space="preserve"> 18.</w:t>
      </w:r>
      <w:r w:rsidRPr="000D57D7">
        <w:rPr>
          <w:rFonts w:ascii="Times New Roman" w:hAnsi="Times New Roman"/>
          <w:sz w:val="28"/>
          <w:szCs w:val="28"/>
        </w:rPr>
        <w:t xml:space="preserve"> </w:t>
      </w:r>
      <w:r>
        <w:rPr>
          <w:rFonts w:ascii="Times New Roman" w:hAnsi="Times New Roman"/>
          <w:sz w:val="28"/>
          <w:szCs w:val="28"/>
        </w:rPr>
        <w:t xml:space="preserve">Министерством финансов РК </w:t>
      </w:r>
      <w:r w:rsidRPr="007D0ED6">
        <w:rPr>
          <w:rFonts w:ascii="Times New Roman" w:hAnsi="Times New Roman"/>
          <w:sz w:val="28"/>
          <w:szCs w:val="28"/>
        </w:rPr>
        <w:t>не инициировался вопрос пересмотра объемов субсидий на период бездействия АО «Казрос-Бройлер» и исключения его из Программы</w:t>
      </w:r>
      <w:r>
        <w:rPr>
          <w:rFonts w:ascii="Times New Roman" w:hAnsi="Times New Roman"/>
          <w:sz w:val="28"/>
          <w:szCs w:val="28"/>
        </w:rPr>
        <w:t xml:space="preserve"> с возвратом ранее выданных сумм субсидий</w:t>
      </w:r>
      <w:r w:rsidRPr="007D0ED6">
        <w:rPr>
          <w:rFonts w:ascii="Times New Roman" w:hAnsi="Times New Roman"/>
          <w:sz w:val="28"/>
          <w:szCs w:val="28"/>
        </w:rPr>
        <w:t xml:space="preserve">. </w:t>
      </w:r>
      <w:r>
        <w:rPr>
          <w:rFonts w:ascii="Times New Roman" w:hAnsi="Times New Roman"/>
          <w:sz w:val="28"/>
          <w:szCs w:val="28"/>
        </w:rPr>
        <w:t xml:space="preserve">Так, в </w:t>
      </w:r>
      <w:r w:rsidRPr="007D0ED6">
        <w:rPr>
          <w:rFonts w:ascii="Times New Roman" w:hAnsi="Times New Roman"/>
          <w:sz w:val="28"/>
          <w:szCs w:val="28"/>
        </w:rPr>
        <w:t xml:space="preserve">нарушение требований Программы посткризисного восстановления №225, не учитывая принцип эффективности и системности Программы (раздел 2 «Введение»), </w:t>
      </w:r>
      <w:r>
        <w:rPr>
          <w:rFonts w:ascii="Times New Roman" w:hAnsi="Times New Roman"/>
          <w:sz w:val="28"/>
          <w:szCs w:val="28"/>
        </w:rPr>
        <w:t>игнорируя</w:t>
      </w:r>
      <w:r w:rsidRPr="007D0ED6">
        <w:rPr>
          <w:rFonts w:ascii="Times New Roman" w:hAnsi="Times New Roman"/>
          <w:sz w:val="28"/>
          <w:szCs w:val="28"/>
        </w:rPr>
        <w:t xml:space="preserve"> отрицательные результаты мониторинга реализации плана реабилитации (оздоровления) за 2012 и 2013 годы, и не учитывая отсутствия результатов мониторинга  реализации плана реабилитации (оздоровления) за 2014 и 2015 годы (пункты 6  и  7 Программы)</w:t>
      </w:r>
      <w:r>
        <w:rPr>
          <w:rFonts w:ascii="Times New Roman" w:hAnsi="Times New Roman"/>
          <w:sz w:val="28"/>
          <w:szCs w:val="28"/>
        </w:rPr>
        <w:t xml:space="preserve"> АО «Казросбройлер» оставался участником Программы до мая 2016 года. </w:t>
      </w:r>
      <w:r w:rsidRPr="007D0ED6">
        <w:rPr>
          <w:rFonts w:ascii="Times New Roman" w:hAnsi="Times New Roman"/>
          <w:sz w:val="28"/>
          <w:szCs w:val="28"/>
        </w:rPr>
        <w:t xml:space="preserve"> </w:t>
      </w:r>
    </w:p>
    <w:p w:rsidR="0090399A" w:rsidRDefault="0090399A" w:rsidP="0090399A">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целом </w:t>
      </w:r>
      <w:r w:rsidRPr="007D0ED6">
        <w:rPr>
          <w:rFonts w:ascii="Times New Roman" w:hAnsi="Times New Roman"/>
          <w:sz w:val="28"/>
          <w:szCs w:val="28"/>
        </w:rPr>
        <w:t>АО «Казрос-Бройлер» не достигнуты целевые индикаторы</w:t>
      </w:r>
      <w:r>
        <w:rPr>
          <w:rFonts w:ascii="Times New Roman" w:hAnsi="Times New Roman"/>
          <w:sz w:val="28"/>
          <w:szCs w:val="28"/>
        </w:rPr>
        <w:t xml:space="preserve"> Программы в части погашения долга, сохранения количества работников и другие показатели. В результате, обществом не </w:t>
      </w:r>
      <w:r w:rsidRPr="007D0ED6">
        <w:rPr>
          <w:rFonts w:ascii="Times New Roman" w:hAnsi="Times New Roman"/>
          <w:sz w:val="28"/>
          <w:szCs w:val="28"/>
        </w:rPr>
        <w:t xml:space="preserve">выполнены задачи и показатели Программы. </w:t>
      </w:r>
      <w:r>
        <w:rPr>
          <w:rFonts w:ascii="Times New Roman" w:hAnsi="Times New Roman"/>
          <w:sz w:val="28"/>
          <w:szCs w:val="28"/>
        </w:rPr>
        <w:t xml:space="preserve">Более того, в ходе реализации Программы </w:t>
      </w:r>
      <w:r w:rsidRPr="007D0ED6">
        <w:rPr>
          <w:rFonts w:ascii="Times New Roman" w:hAnsi="Times New Roman"/>
          <w:sz w:val="28"/>
          <w:szCs w:val="28"/>
        </w:rPr>
        <w:t xml:space="preserve">деятельность АО «Казрос-Бройлер» </w:t>
      </w:r>
      <w:r>
        <w:rPr>
          <w:rFonts w:ascii="Times New Roman" w:hAnsi="Times New Roman"/>
          <w:sz w:val="28"/>
          <w:szCs w:val="28"/>
        </w:rPr>
        <w:t xml:space="preserve">приостанавливалась. </w:t>
      </w:r>
      <w:r w:rsidRPr="007D0ED6">
        <w:rPr>
          <w:rFonts w:ascii="Times New Roman" w:hAnsi="Times New Roman"/>
          <w:sz w:val="28"/>
          <w:szCs w:val="28"/>
        </w:rPr>
        <w:t xml:space="preserve"> </w:t>
      </w:r>
    </w:p>
    <w:p w:rsidR="0090399A" w:rsidRDefault="0090399A" w:rsidP="0090399A">
      <w:pPr>
        <w:spacing w:after="0" w:line="240" w:lineRule="auto"/>
        <w:ind w:right="-1" w:firstLine="709"/>
        <w:jc w:val="both"/>
        <w:rPr>
          <w:rFonts w:ascii="Times New Roman" w:hAnsi="Times New Roman"/>
          <w:i/>
          <w:sz w:val="28"/>
          <w:szCs w:val="28"/>
        </w:rPr>
      </w:pPr>
      <w:r>
        <w:rPr>
          <w:rFonts w:ascii="Times New Roman" w:hAnsi="Times New Roman"/>
          <w:sz w:val="28"/>
          <w:szCs w:val="28"/>
        </w:rPr>
        <w:t xml:space="preserve">В результате безответственного отношения Министерства финансов как рабочего органа к поставленным целям, </w:t>
      </w:r>
      <w:r w:rsidRPr="00CD12C7">
        <w:rPr>
          <w:rFonts w:ascii="Times New Roman" w:hAnsi="Times New Roman"/>
          <w:b/>
          <w:sz w:val="28"/>
          <w:szCs w:val="28"/>
        </w:rPr>
        <w:t>Советом по оздоровлению</w:t>
      </w:r>
      <w:r w:rsidRPr="00CD12C7">
        <w:rPr>
          <w:rFonts w:ascii="Times New Roman" w:hAnsi="Times New Roman"/>
          <w:sz w:val="28"/>
          <w:szCs w:val="28"/>
        </w:rPr>
        <w:t xml:space="preserve"> принимается необоснованное решение о досрочном выходе </w:t>
      </w:r>
      <w:r w:rsidRPr="007D0ED6">
        <w:rPr>
          <w:rFonts w:ascii="Times New Roman" w:hAnsi="Times New Roman"/>
          <w:sz w:val="28"/>
          <w:szCs w:val="28"/>
        </w:rPr>
        <w:t xml:space="preserve">АО «Казрос-Бройлер» </w:t>
      </w:r>
      <w:r w:rsidRPr="00CD12C7">
        <w:rPr>
          <w:rFonts w:ascii="Times New Roman" w:hAnsi="Times New Roman"/>
          <w:sz w:val="28"/>
          <w:szCs w:val="28"/>
        </w:rPr>
        <w:t xml:space="preserve"> из Программы</w:t>
      </w:r>
      <w:r>
        <w:rPr>
          <w:rFonts w:ascii="Times New Roman" w:hAnsi="Times New Roman"/>
          <w:sz w:val="28"/>
          <w:szCs w:val="28"/>
        </w:rPr>
        <w:t xml:space="preserve"> без возврата полученных субсидий, что привело к потерям бюджета в сумме </w:t>
      </w:r>
      <w:r w:rsidRPr="00AC4ACE">
        <w:rPr>
          <w:rFonts w:ascii="Times New Roman" w:hAnsi="Times New Roman"/>
          <w:sz w:val="28"/>
          <w:szCs w:val="28"/>
        </w:rPr>
        <w:t>4 964,1 млн.тенге</w:t>
      </w:r>
      <w:r>
        <w:rPr>
          <w:rFonts w:ascii="Times New Roman" w:hAnsi="Times New Roman"/>
          <w:i/>
          <w:sz w:val="28"/>
          <w:szCs w:val="28"/>
        </w:rPr>
        <w:t>.</w:t>
      </w:r>
    </w:p>
    <w:p w:rsidR="0090399A" w:rsidRPr="00077BE4" w:rsidRDefault="0090399A" w:rsidP="0090399A">
      <w:pPr>
        <w:spacing w:after="0" w:line="240" w:lineRule="auto"/>
        <w:ind w:right="-1" w:firstLine="709"/>
        <w:jc w:val="both"/>
        <w:rPr>
          <w:rFonts w:ascii="Times New Roman" w:hAnsi="Times New Roman"/>
          <w:sz w:val="28"/>
          <w:szCs w:val="28"/>
        </w:rPr>
      </w:pPr>
      <w:r w:rsidRPr="0032407C">
        <w:rPr>
          <w:rFonts w:ascii="Times New Roman" w:hAnsi="Times New Roman"/>
          <w:b/>
          <w:color w:val="FF0000"/>
          <w:sz w:val="28"/>
          <w:szCs w:val="28"/>
        </w:rPr>
        <w:t>Пункт</w:t>
      </w:r>
      <w:r>
        <w:rPr>
          <w:rFonts w:ascii="Times New Roman" w:hAnsi="Times New Roman"/>
          <w:b/>
          <w:color w:val="FF0000"/>
          <w:sz w:val="28"/>
          <w:szCs w:val="28"/>
        </w:rPr>
        <w:t xml:space="preserve"> 19. </w:t>
      </w:r>
      <w:r w:rsidRPr="00077BE4">
        <w:rPr>
          <w:rFonts w:ascii="Times New Roman" w:hAnsi="Times New Roman"/>
          <w:sz w:val="28"/>
          <w:szCs w:val="28"/>
        </w:rPr>
        <w:t xml:space="preserve">Советом по оздоровления принимались субъективные решения об исключении участников по причине просроченных платежей по кредиту более 90 дней. По факту наличия 11 предприятий, нарушивших сроки платежей по кредитам, 9 исключены (ТОО «Ак Кайын К», ТОО «Караман К», ТОО «Жанабек», ТОО «Рамазан Карасу», ТОО «Талды К», ТОО «АЛЗ», ТОО «Central Trade», ТОО «Мультилайн», ТОО «Легион») </w:t>
      </w:r>
      <w:r w:rsidRPr="00077BE4">
        <w:rPr>
          <w:rFonts w:ascii="Times New Roman" w:hAnsi="Times New Roman"/>
          <w:sz w:val="28"/>
          <w:szCs w:val="28"/>
        </w:rPr>
        <w:lastRenderedPageBreak/>
        <w:t>приняты решения с возвратом бюджетных средств в пользу государства, в то же время два предприятия в лице ТОО «Казахцемент» и ТОО «Та</w:t>
      </w:r>
      <w:r>
        <w:rPr>
          <w:rFonts w:ascii="Times New Roman" w:hAnsi="Times New Roman"/>
          <w:sz w:val="28"/>
          <w:szCs w:val="28"/>
        </w:rPr>
        <w:t>разский металлургический завод»</w:t>
      </w:r>
      <w:r w:rsidRPr="00077BE4">
        <w:rPr>
          <w:rFonts w:ascii="Times New Roman" w:hAnsi="Times New Roman"/>
          <w:sz w:val="28"/>
          <w:szCs w:val="28"/>
        </w:rPr>
        <w:t xml:space="preserve"> остались участниками Программы с продолжением выделения субсидий, что привело к косвенным потерям  бюджета в сумме 3 994,7 млн.тенге</w:t>
      </w:r>
    </w:p>
    <w:p w:rsidR="0090399A" w:rsidRPr="0000027D" w:rsidRDefault="0090399A" w:rsidP="0090399A">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Pr="0032407C">
        <w:rPr>
          <w:rFonts w:ascii="Times New Roman" w:hAnsi="Times New Roman"/>
          <w:b/>
          <w:color w:val="FF0000"/>
          <w:sz w:val="28"/>
          <w:szCs w:val="28"/>
        </w:rPr>
        <w:t>Пункт</w:t>
      </w:r>
      <w:r>
        <w:rPr>
          <w:rFonts w:ascii="Times New Roman" w:hAnsi="Times New Roman"/>
          <w:b/>
          <w:color w:val="FF0000"/>
          <w:sz w:val="28"/>
          <w:szCs w:val="28"/>
        </w:rPr>
        <w:t xml:space="preserve"> 20. </w:t>
      </w:r>
      <w:r>
        <w:rPr>
          <w:rFonts w:ascii="Times New Roman" w:hAnsi="Times New Roman"/>
          <w:sz w:val="28"/>
          <w:szCs w:val="28"/>
        </w:rPr>
        <w:t xml:space="preserve">В </w:t>
      </w:r>
      <w:r w:rsidRPr="0032407C">
        <w:rPr>
          <w:rFonts w:ascii="Times New Roman" w:hAnsi="Times New Roman"/>
          <w:sz w:val="28"/>
          <w:szCs w:val="28"/>
        </w:rPr>
        <w:t>нарушение принципа эффективности и системности Программы</w:t>
      </w:r>
      <w:r>
        <w:rPr>
          <w:rFonts w:ascii="Times New Roman" w:hAnsi="Times New Roman"/>
          <w:b/>
          <w:color w:val="FF0000"/>
          <w:sz w:val="28"/>
          <w:szCs w:val="28"/>
        </w:rPr>
        <w:t xml:space="preserve"> </w:t>
      </w:r>
      <w:r w:rsidRPr="006F73A4">
        <w:rPr>
          <w:rFonts w:ascii="Times New Roman" w:hAnsi="Times New Roman"/>
          <w:sz w:val="28"/>
          <w:szCs w:val="28"/>
        </w:rPr>
        <w:t>в результате некачественной работы рабочего органа -</w:t>
      </w:r>
      <w:r w:rsidRPr="006F73A4">
        <w:rPr>
          <w:rFonts w:ascii="Times New Roman" w:hAnsi="Times New Roman"/>
          <w:b/>
          <w:sz w:val="28"/>
          <w:szCs w:val="28"/>
        </w:rPr>
        <w:t xml:space="preserve"> </w:t>
      </w:r>
      <w:r w:rsidRPr="006F73A4">
        <w:rPr>
          <w:rFonts w:ascii="Times New Roman" w:hAnsi="Times New Roman"/>
          <w:sz w:val="28"/>
          <w:szCs w:val="28"/>
        </w:rPr>
        <w:t xml:space="preserve"> </w:t>
      </w:r>
      <w:r>
        <w:rPr>
          <w:rFonts w:ascii="Times New Roman" w:hAnsi="Times New Roman"/>
          <w:sz w:val="28"/>
          <w:szCs w:val="28"/>
        </w:rPr>
        <w:t>Министерства финансов РК по подготовке материалов для Совета по оздоровлению</w:t>
      </w:r>
      <w:r w:rsidRPr="0032407C">
        <w:rPr>
          <w:rFonts w:ascii="Times New Roman" w:hAnsi="Times New Roman"/>
          <w:sz w:val="28"/>
          <w:szCs w:val="28"/>
        </w:rPr>
        <w:t xml:space="preserve">, </w:t>
      </w:r>
      <w:r>
        <w:rPr>
          <w:rFonts w:ascii="Times New Roman" w:hAnsi="Times New Roman"/>
          <w:b/>
          <w:sz w:val="28"/>
          <w:szCs w:val="28"/>
        </w:rPr>
        <w:t>последним</w:t>
      </w:r>
      <w:r w:rsidRPr="0032407C">
        <w:rPr>
          <w:rFonts w:ascii="Times New Roman" w:hAnsi="Times New Roman"/>
          <w:b/>
          <w:sz w:val="28"/>
          <w:szCs w:val="28"/>
        </w:rPr>
        <w:t xml:space="preserve"> </w:t>
      </w:r>
      <w:r w:rsidRPr="00780244">
        <w:rPr>
          <w:rFonts w:ascii="Times New Roman" w:hAnsi="Times New Roman"/>
          <w:sz w:val="28"/>
          <w:szCs w:val="28"/>
        </w:rPr>
        <w:t xml:space="preserve">в отношении </w:t>
      </w:r>
      <w:r w:rsidRPr="003547B7">
        <w:rPr>
          <w:rFonts w:ascii="Times New Roman" w:hAnsi="Times New Roman"/>
          <w:sz w:val="28"/>
          <w:szCs w:val="28"/>
        </w:rPr>
        <w:t xml:space="preserve">девяти участников </w:t>
      </w:r>
      <w:r w:rsidRPr="00780244">
        <w:rPr>
          <w:rFonts w:ascii="Times New Roman" w:hAnsi="Times New Roman"/>
          <w:sz w:val="28"/>
          <w:szCs w:val="28"/>
        </w:rPr>
        <w:t xml:space="preserve">приняты </w:t>
      </w:r>
      <w:r w:rsidRPr="00780244">
        <w:rPr>
          <w:rFonts w:ascii="Times New Roman" w:hAnsi="Times New Roman"/>
          <w:b/>
          <w:sz w:val="28"/>
          <w:szCs w:val="28"/>
        </w:rPr>
        <w:t>необъективные решения</w:t>
      </w:r>
      <w:r w:rsidRPr="00780244">
        <w:rPr>
          <w:rFonts w:ascii="Times New Roman" w:hAnsi="Times New Roman"/>
          <w:sz w:val="28"/>
          <w:szCs w:val="28"/>
        </w:rPr>
        <w:t xml:space="preserve"> по сохранению за предприятиями статуса «участника Программы» с последующим субсидированием  и необходимостью</w:t>
      </w:r>
      <w:r>
        <w:rPr>
          <w:rFonts w:ascii="Times New Roman" w:hAnsi="Times New Roman"/>
          <w:b/>
          <w:sz w:val="28"/>
          <w:szCs w:val="28"/>
        </w:rPr>
        <w:t xml:space="preserve"> </w:t>
      </w:r>
      <w:r>
        <w:rPr>
          <w:rFonts w:ascii="Times New Roman" w:hAnsi="Times New Roman"/>
          <w:sz w:val="28"/>
          <w:szCs w:val="28"/>
        </w:rPr>
        <w:t xml:space="preserve">устранения нарушений </w:t>
      </w:r>
      <w:r w:rsidRPr="00780244">
        <w:rPr>
          <w:rFonts w:ascii="Times New Roman" w:hAnsi="Times New Roman"/>
          <w:b/>
          <w:sz w:val="28"/>
          <w:szCs w:val="28"/>
        </w:rPr>
        <w:t>несмотря на ежегодные отрицательные результаты мониторинга реализации планов оздоровлений</w:t>
      </w:r>
      <w:r>
        <w:rPr>
          <w:rFonts w:ascii="Times New Roman" w:hAnsi="Times New Roman"/>
          <w:b/>
          <w:sz w:val="28"/>
          <w:szCs w:val="28"/>
        </w:rPr>
        <w:t xml:space="preserve"> следующими предприятиями</w:t>
      </w:r>
      <w:r w:rsidRPr="0032407C">
        <w:rPr>
          <w:rFonts w:ascii="Times New Roman" w:hAnsi="Times New Roman"/>
          <w:b/>
          <w:sz w:val="28"/>
          <w:szCs w:val="28"/>
        </w:rPr>
        <w:t xml:space="preserve">: </w:t>
      </w:r>
    </w:p>
    <w:p w:rsidR="0090399A"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ТОО «Мегастрой Оскемен» три года (2013, 2014 и 2015 годы)</w:t>
      </w:r>
      <w:r>
        <w:rPr>
          <w:rFonts w:ascii="Times New Roman" w:hAnsi="Times New Roman"/>
          <w:sz w:val="28"/>
          <w:szCs w:val="28"/>
        </w:rPr>
        <w:t>;</w:t>
      </w:r>
    </w:p>
    <w:p w:rsidR="0090399A" w:rsidRPr="00780244"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 xml:space="preserve">АО «Казрос-Бройлер» 2 года (2012 и 2013 годы, </w:t>
      </w:r>
      <w:r w:rsidRPr="00780244">
        <w:rPr>
          <w:rFonts w:ascii="Times New Roman" w:hAnsi="Times New Roman"/>
          <w:i/>
          <w:sz w:val="28"/>
          <w:szCs w:val="28"/>
        </w:rPr>
        <w:t>за 2014 и 2015 годы решений Совета по оздоровлению не выносил)</w:t>
      </w:r>
      <w:r>
        <w:rPr>
          <w:rFonts w:ascii="Times New Roman" w:hAnsi="Times New Roman"/>
          <w:i/>
          <w:sz w:val="28"/>
          <w:szCs w:val="28"/>
        </w:rPr>
        <w:t>;</w:t>
      </w:r>
    </w:p>
    <w:p w:rsidR="0090399A"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ТОО «Таразский металлургический комб</w:t>
      </w:r>
      <w:r>
        <w:rPr>
          <w:rFonts w:ascii="Times New Roman" w:hAnsi="Times New Roman"/>
          <w:sz w:val="28"/>
          <w:szCs w:val="28"/>
        </w:rPr>
        <w:t>инат» 2 года (2014 и 2015 годы);</w:t>
      </w:r>
    </w:p>
    <w:p w:rsidR="0090399A"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ТОО «Элитстрой Девелопмент» 2 года (2014 и 2015 годы)</w:t>
      </w:r>
      <w:r>
        <w:rPr>
          <w:rFonts w:ascii="Times New Roman" w:hAnsi="Times New Roman"/>
          <w:sz w:val="28"/>
          <w:szCs w:val="28"/>
        </w:rPr>
        <w:t>;</w:t>
      </w:r>
    </w:p>
    <w:p w:rsidR="0090399A"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ТОО «</w:t>
      </w:r>
      <w:r w:rsidRPr="00780244">
        <w:rPr>
          <w:rFonts w:ascii="Times New Roman" w:hAnsi="Times New Roman"/>
          <w:sz w:val="28"/>
          <w:szCs w:val="28"/>
          <w:lang w:val="en-US"/>
        </w:rPr>
        <w:t>HOME</w:t>
      </w:r>
      <w:r w:rsidRPr="00780244">
        <w:rPr>
          <w:rFonts w:ascii="Times New Roman" w:hAnsi="Times New Roman"/>
          <w:sz w:val="28"/>
          <w:szCs w:val="28"/>
        </w:rPr>
        <w:t xml:space="preserve"> </w:t>
      </w:r>
      <w:r w:rsidRPr="00780244">
        <w:rPr>
          <w:rFonts w:ascii="Times New Roman" w:hAnsi="Times New Roman"/>
          <w:sz w:val="28"/>
          <w:szCs w:val="28"/>
          <w:lang w:val="en-US"/>
        </w:rPr>
        <w:t>MART</w:t>
      </w:r>
      <w:r w:rsidRPr="00780244">
        <w:rPr>
          <w:rFonts w:ascii="Times New Roman" w:hAnsi="Times New Roman"/>
          <w:sz w:val="28"/>
          <w:szCs w:val="28"/>
        </w:rPr>
        <w:t>» 2 года (2014 и 2015 годы)</w:t>
      </w:r>
      <w:r>
        <w:rPr>
          <w:rFonts w:ascii="Times New Roman" w:hAnsi="Times New Roman"/>
          <w:sz w:val="28"/>
          <w:szCs w:val="28"/>
        </w:rPr>
        <w:t>;</w:t>
      </w:r>
    </w:p>
    <w:p w:rsidR="0090399A"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ТОО «</w:t>
      </w:r>
      <w:r w:rsidRPr="00780244">
        <w:rPr>
          <w:rFonts w:ascii="Times New Roman" w:hAnsi="Times New Roman"/>
          <w:sz w:val="28"/>
          <w:szCs w:val="28"/>
          <w:lang w:val="en-US"/>
        </w:rPr>
        <w:t>OMS</w:t>
      </w:r>
      <w:r w:rsidRPr="00780244">
        <w:rPr>
          <w:rFonts w:ascii="Times New Roman" w:hAnsi="Times New Roman"/>
          <w:sz w:val="28"/>
          <w:szCs w:val="28"/>
        </w:rPr>
        <w:t xml:space="preserve"> </w:t>
      </w:r>
      <w:r w:rsidRPr="00780244">
        <w:rPr>
          <w:rFonts w:ascii="Times New Roman" w:hAnsi="Times New Roman"/>
          <w:sz w:val="28"/>
          <w:szCs w:val="28"/>
          <w:lang w:val="en-US"/>
        </w:rPr>
        <w:t>Shipping</w:t>
      </w:r>
      <w:r w:rsidRPr="00780244">
        <w:rPr>
          <w:rFonts w:ascii="Times New Roman" w:hAnsi="Times New Roman"/>
          <w:sz w:val="28"/>
          <w:szCs w:val="28"/>
        </w:rPr>
        <w:t>» 2 года (2014 и 2015 годы)</w:t>
      </w:r>
      <w:r>
        <w:rPr>
          <w:rFonts w:ascii="Times New Roman" w:hAnsi="Times New Roman"/>
          <w:sz w:val="28"/>
          <w:szCs w:val="28"/>
        </w:rPr>
        <w:t>;</w:t>
      </w:r>
    </w:p>
    <w:p w:rsidR="0090399A"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rPr>
      </w:pPr>
      <w:r w:rsidRPr="00780244">
        <w:rPr>
          <w:rFonts w:ascii="Times New Roman" w:hAnsi="Times New Roman"/>
          <w:sz w:val="28"/>
          <w:szCs w:val="28"/>
        </w:rPr>
        <w:t xml:space="preserve">ТОО «Мегастрой-Астана </w:t>
      </w:r>
      <w:r w:rsidRPr="00780244">
        <w:rPr>
          <w:rFonts w:ascii="Times New Roman" w:hAnsi="Times New Roman"/>
          <w:sz w:val="28"/>
          <w:szCs w:val="28"/>
          <w:lang w:val="en-US"/>
        </w:rPr>
        <w:t>DIY</w:t>
      </w:r>
      <w:r w:rsidRPr="00780244">
        <w:rPr>
          <w:rFonts w:ascii="Times New Roman" w:hAnsi="Times New Roman"/>
          <w:sz w:val="28"/>
          <w:szCs w:val="28"/>
        </w:rPr>
        <w:t>» (2013 и 2015 годы)</w:t>
      </w:r>
      <w:r>
        <w:rPr>
          <w:rFonts w:ascii="Times New Roman" w:hAnsi="Times New Roman"/>
          <w:sz w:val="28"/>
          <w:szCs w:val="28"/>
        </w:rPr>
        <w:t>;</w:t>
      </w:r>
    </w:p>
    <w:p w:rsidR="0090399A" w:rsidRPr="00780244"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lang w:val="en-US"/>
        </w:rPr>
      </w:pPr>
      <w:r w:rsidRPr="00780244">
        <w:rPr>
          <w:rFonts w:ascii="Times New Roman" w:hAnsi="Times New Roman"/>
          <w:sz w:val="28"/>
          <w:szCs w:val="28"/>
        </w:rPr>
        <w:t>ТОО</w:t>
      </w:r>
      <w:r w:rsidRPr="00780244">
        <w:rPr>
          <w:rFonts w:ascii="Times New Roman" w:hAnsi="Times New Roman"/>
          <w:sz w:val="28"/>
          <w:szCs w:val="28"/>
          <w:lang w:val="en-US"/>
        </w:rPr>
        <w:t xml:space="preserve"> «GE Logistics» (2014 </w:t>
      </w:r>
      <w:r w:rsidRPr="00780244">
        <w:rPr>
          <w:rFonts w:ascii="Times New Roman" w:hAnsi="Times New Roman"/>
          <w:sz w:val="28"/>
          <w:szCs w:val="28"/>
        </w:rPr>
        <w:t>и</w:t>
      </w:r>
      <w:r w:rsidRPr="00780244">
        <w:rPr>
          <w:rFonts w:ascii="Times New Roman" w:hAnsi="Times New Roman"/>
          <w:sz w:val="28"/>
          <w:szCs w:val="28"/>
          <w:lang w:val="en-US"/>
        </w:rPr>
        <w:t xml:space="preserve"> 2015 </w:t>
      </w:r>
      <w:r w:rsidRPr="00780244">
        <w:rPr>
          <w:rFonts w:ascii="Times New Roman" w:hAnsi="Times New Roman"/>
          <w:sz w:val="28"/>
          <w:szCs w:val="28"/>
        </w:rPr>
        <w:t>годы</w:t>
      </w:r>
      <w:r w:rsidRPr="00780244">
        <w:rPr>
          <w:rFonts w:ascii="Times New Roman" w:hAnsi="Times New Roman"/>
          <w:sz w:val="28"/>
          <w:szCs w:val="28"/>
          <w:lang w:val="en-US"/>
        </w:rPr>
        <w:t>);</w:t>
      </w:r>
    </w:p>
    <w:p w:rsidR="0090399A" w:rsidRPr="00780244" w:rsidRDefault="0090399A" w:rsidP="0090399A">
      <w:pPr>
        <w:pStyle w:val="a4"/>
        <w:widowControl w:val="0"/>
        <w:numPr>
          <w:ilvl w:val="0"/>
          <w:numId w:val="9"/>
        </w:numPr>
        <w:shd w:val="clear" w:color="auto" w:fill="FFFFFF"/>
        <w:spacing w:after="0" w:line="240" w:lineRule="auto"/>
        <w:jc w:val="both"/>
        <w:rPr>
          <w:rFonts w:ascii="Times New Roman" w:hAnsi="Times New Roman"/>
          <w:sz w:val="28"/>
          <w:szCs w:val="28"/>
          <w:lang w:val="en-US"/>
        </w:rPr>
      </w:pPr>
      <w:r w:rsidRPr="00780244">
        <w:rPr>
          <w:rFonts w:ascii="Times New Roman" w:hAnsi="Times New Roman"/>
          <w:sz w:val="28"/>
          <w:szCs w:val="28"/>
        </w:rPr>
        <w:t>ТОО</w:t>
      </w:r>
      <w:r w:rsidRPr="00780244">
        <w:rPr>
          <w:rFonts w:ascii="Times New Roman" w:hAnsi="Times New Roman"/>
          <w:sz w:val="28"/>
          <w:szCs w:val="28"/>
          <w:lang w:val="en-US"/>
        </w:rPr>
        <w:t xml:space="preserve"> «Kazakh Development International» (2013 </w:t>
      </w:r>
      <w:r w:rsidRPr="00780244">
        <w:rPr>
          <w:rFonts w:ascii="Times New Roman" w:hAnsi="Times New Roman"/>
          <w:sz w:val="28"/>
          <w:szCs w:val="28"/>
        </w:rPr>
        <w:t>и</w:t>
      </w:r>
      <w:r w:rsidRPr="00780244">
        <w:rPr>
          <w:rFonts w:ascii="Times New Roman" w:hAnsi="Times New Roman"/>
          <w:sz w:val="28"/>
          <w:szCs w:val="28"/>
          <w:lang w:val="en-US"/>
        </w:rPr>
        <w:t xml:space="preserve"> 2014 </w:t>
      </w:r>
      <w:r w:rsidRPr="00780244">
        <w:rPr>
          <w:rFonts w:ascii="Times New Roman" w:hAnsi="Times New Roman"/>
          <w:sz w:val="28"/>
          <w:szCs w:val="28"/>
        </w:rPr>
        <w:t>годы</w:t>
      </w:r>
      <w:r w:rsidRPr="00780244">
        <w:rPr>
          <w:rFonts w:ascii="Times New Roman" w:hAnsi="Times New Roman"/>
          <w:sz w:val="28"/>
          <w:szCs w:val="28"/>
          <w:lang w:val="en-US"/>
        </w:rPr>
        <w:t>)</w:t>
      </w:r>
      <w:r w:rsidRPr="00780244">
        <w:rPr>
          <w:rFonts w:ascii="Times New Roman" w:hAnsi="Times New Roman"/>
          <w:b/>
          <w:sz w:val="28"/>
          <w:szCs w:val="28"/>
          <w:lang w:val="en-US"/>
        </w:rPr>
        <w:t>.</w:t>
      </w:r>
    </w:p>
    <w:p w:rsidR="0090399A" w:rsidRPr="00F64A34" w:rsidRDefault="0090399A" w:rsidP="0090399A">
      <w:pPr>
        <w:spacing w:after="0" w:line="240" w:lineRule="auto"/>
        <w:ind w:firstLine="708"/>
        <w:jc w:val="both"/>
        <w:rPr>
          <w:rFonts w:ascii="Times New Roman" w:hAnsi="Times New Roman"/>
          <w:sz w:val="28"/>
          <w:szCs w:val="28"/>
        </w:rPr>
      </w:pPr>
      <w:r w:rsidRPr="00F64A34">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21. </w:t>
      </w:r>
      <w:r w:rsidRPr="00F64A34">
        <w:rPr>
          <w:rFonts w:ascii="Times New Roman" w:hAnsi="Times New Roman"/>
          <w:sz w:val="28"/>
          <w:szCs w:val="28"/>
        </w:rPr>
        <w:t>Министерством национальной экономики РК были рекомендованы продолжить участие в Программе ТОО "Койбагорская нефтебаза» и ТОО «Таразский металлургический завод»</w:t>
      </w:r>
      <w:r>
        <w:rPr>
          <w:rFonts w:ascii="Times New Roman" w:hAnsi="Times New Roman"/>
          <w:sz w:val="28"/>
          <w:szCs w:val="28"/>
        </w:rPr>
        <w:t>, в то же время они</w:t>
      </w:r>
      <w:r w:rsidRPr="00F64A34">
        <w:rPr>
          <w:rFonts w:ascii="Times New Roman" w:hAnsi="Times New Roman"/>
          <w:sz w:val="28"/>
          <w:szCs w:val="28"/>
        </w:rPr>
        <w:t xml:space="preserve"> Министерством финансов РК были определены как не исполнившие План реабилитации (оздоровления). </w:t>
      </w:r>
    </w:p>
    <w:p w:rsidR="0090399A" w:rsidRPr="008E3FDF" w:rsidRDefault="0090399A" w:rsidP="0090399A">
      <w:pPr>
        <w:pStyle w:val="a4"/>
        <w:widowControl w:val="0"/>
        <w:tabs>
          <w:tab w:val="left" w:pos="0"/>
          <w:tab w:val="left" w:pos="851"/>
          <w:tab w:val="left" w:pos="993"/>
        </w:tabs>
        <w:spacing w:after="0" w:line="240" w:lineRule="auto"/>
        <w:ind w:left="0" w:firstLine="709"/>
        <w:jc w:val="both"/>
        <w:rPr>
          <w:rFonts w:ascii="Times New Roman" w:hAnsi="Times New Roman"/>
          <w:sz w:val="28"/>
          <w:szCs w:val="28"/>
          <w:lang w:val="kk-KZ"/>
        </w:rPr>
      </w:pPr>
      <w:r w:rsidRPr="008E3FDF">
        <w:rPr>
          <w:rFonts w:ascii="Times New Roman" w:hAnsi="Times New Roman"/>
          <w:b/>
          <w:color w:val="FF0000"/>
          <w:sz w:val="28"/>
          <w:szCs w:val="28"/>
        </w:rPr>
        <w:t>Пункт</w:t>
      </w:r>
      <w:r>
        <w:rPr>
          <w:rFonts w:ascii="Times New Roman" w:hAnsi="Times New Roman"/>
          <w:b/>
          <w:color w:val="FF0000"/>
          <w:sz w:val="28"/>
          <w:szCs w:val="28"/>
        </w:rPr>
        <w:t xml:space="preserve"> </w:t>
      </w:r>
      <w:r w:rsidRPr="008E3FDF">
        <w:rPr>
          <w:rFonts w:ascii="Times New Roman" w:hAnsi="Times New Roman"/>
          <w:b/>
          <w:color w:val="FF0000"/>
          <w:sz w:val="28"/>
          <w:szCs w:val="28"/>
        </w:rPr>
        <w:t xml:space="preserve"> </w:t>
      </w:r>
      <w:r>
        <w:rPr>
          <w:rFonts w:ascii="Times New Roman" w:hAnsi="Times New Roman"/>
          <w:b/>
          <w:color w:val="FF0000"/>
          <w:sz w:val="28"/>
          <w:szCs w:val="28"/>
        </w:rPr>
        <w:t xml:space="preserve">22. </w:t>
      </w:r>
      <w:r w:rsidRPr="008E3FDF">
        <w:rPr>
          <w:rFonts w:ascii="Times New Roman" w:hAnsi="Times New Roman"/>
          <w:sz w:val="28"/>
          <w:szCs w:val="28"/>
        </w:rPr>
        <w:t xml:space="preserve"> И</w:t>
      </w:r>
      <w:r w:rsidRPr="008E3FDF">
        <w:rPr>
          <w:rFonts w:ascii="Times New Roman" w:hAnsi="Times New Roman"/>
          <w:sz w:val="28"/>
          <w:szCs w:val="28"/>
          <w:lang w:val="kk-KZ"/>
        </w:rPr>
        <w:t>меет место искажение и предоставление недостоверных данных Министерством финансов</w:t>
      </w:r>
      <w:r w:rsidRPr="008E3FDF">
        <w:rPr>
          <w:rFonts w:ascii="Times New Roman" w:hAnsi="Times New Roman"/>
          <w:sz w:val="28"/>
          <w:szCs w:val="28"/>
        </w:rPr>
        <w:t xml:space="preserve"> в ходе предварительного изучения объектов государственного аудита.</w:t>
      </w:r>
      <w:r w:rsidRPr="008E3FDF">
        <w:rPr>
          <w:rFonts w:ascii="Times New Roman" w:hAnsi="Times New Roman"/>
          <w:sz w:val="28"/>
          <w:szCs w:val="28"/>
          <w:lang w:val="kk-KZ"/>
        </w:rPr>
        <w:t xml:space="preserve"> Аудит в ТОО «</w:t>
      </w:r>
      <w:r w:rsidRPr="008E3FDF">
        <w:rPr>
          <w:rFonts w:ascii="Times New Roman" w:hAnsi="Times New Roman"/>
          <w:sz w:val="28"/>
          <w:szCs w:val="28"/>
          <w:lang w:val="en-US"/>
        </w:rPr>
        <w:t>Solis</w:t>
      </w:r>
      <w:r w:rsidRPr="008E3FDF">
        <w:rPr>
          <w:rFonts w:ascii="Times New Roman" w:hAnsi="Times New Roman"/>
          <w:sz w:val="28"/>
          <w:szCs w:val="28"/>
        </w:rPr>
        <w:t xml:space="preserve"> </w:t>
      </w:r>
      <w:r w:rsidRPr="008E3FDF">
        <w:rPr>
          <w:rFonts w:ascii="Times New Roman" w:hAnsi="Times New Roman"/>
          <w:sz w:val="28"/>
          <w:szCs w:val="28"/>
          <w:lang w:val="en-US"/>
        </w:rPr>
        <w:t>ltd</w:t>
      </w:r>
      <w:r w:rsidRPr="008E3FDF">
        <w:rPr>
          <w:rFonts w:ascii="Times New Roman" w:hAnsi="Times New Roman"/>
          <w:sz w:val="28"/>
          <w:szCs w:val="28"/>
          <w:lang w:val="kk-KZ"/>
        </w:rPr>
        <w:t>»</w:t>
      </w:r>
      <w:r w:rsidRPr="008E3FDF">
        <w:rPr>
          <w:rFonts w:ascii="Times New Roman" w:hAnsi="Times New Roman"/>
          <w:sz w:val="28"/>
          <w:szCs w:val="28"/>
        </w:rPr>
        <w:t xml:space="preserve">, </w:t>
      </w:r>
      <w:r w:rsidRPr="008E3FDF">
        <w:rPr>
          <w:rFonts w:ascii="Times New Roman" w:hAnsi="Times New Roman"/>
          <w:sz w:val="28"/>
          <w:szCs w:val="28"/>
          <w:lang w:val="kk-KZ"/>
        </w:rPr>
        <w:t xml:space="preserve">«Оптовый клуб» и </w:t>
      </w:r>
      <w:r w:rsidRPr="008E3FDF">
        <w:rPr>
          <w:rFonts w:ascii="Times New Roman" w:hAnsi="Times New Roman"/>
          <w:sz w:val="28"/>
          <w:szCs w:val="28"/>
        </w:rPr>
        <w:t xml:space="preserve">АО «АБДИ Компани» </w:t>
      </w:r>
      <w:r w:rsidRPr="008E3FDF">
        <w:rPr>
          <w:rFonts w:ascii="Times New Roman" w:hAnsi="Times New Roman"/>
          <w:sz w:val="28"/>
          <w:szCs w:val="28"/>
          <w:lang w:val="kk-KZ"/>
        </w:rPr>
        <w:t>показал, что фактически оплаченные обязательства указанных участников Программы не совпадают с информацией Министерства финансов РК:</w:t>
      </w:r>
    </w:p>
    <w:p w:rsidR="0090399A" w:rsidRPr="00BA4D16" w:rsidRDefault="0090399A" w:rsidP="0090399A">
      <w:pPr>
        <w:pStyle w:val="a4"/>
        <w:widowControl w:val="0"/>
        <w:tabs>
          <w:tab w:val="left" w:pos="0"/>
          <w:tab w:val="left" w:pos="851"/>
          <w:tab w:val="left" w:pos="993"/>
        </w:tabs>
        <w:spacing w:after="0" w:line="240" w:lineRule="auto"/>
        <w:ind w:left="0" w:firstLine="709"/>
        <w:jc w:val="right"/>
        <w:rPr>
          <w:rFonts w:ascii="Times New Roman" w:hAnsi="Times New Roman"/>
          <w:i/>
          <w:sz w:val="28"/>
          <w:szCs w:val="28"/>
          <w:lang w:val="kk-KZ"/>
        </w:rPr>
      </w:pPr>
      <w:r w:rsidRPr="00BA4D16">
        <w:rPr>
          <w:rFonts w:ascii="Times New Roman" w:hAnsi="Times New Roman"/>
          <w:i/>
          <w:sz w:val="28"/>
          <w:szCs w:val="28"/>
          <w:lang w:val="kk-KZ"/>
        </w:rPr>
        <w:t>млн. тенге</w:t>
      </w:r>
    </w:p>
    <w:tbl>
      <w:tblPr>
        <w:tblW w:w="8010" w:type="dxa"/>
        <w:jc w:val="center"/>
        <w:tblLook w:val="04A0" w:firstRow="1" w:lastRow="0" w:firstColumn="1" w:lastColumn="0" w:noHBand="0" w:noVBand="1"/>
      </w:tblPr>
      <w:tblGrid>
        <w:gridCol w:w="1149"/>
        <w:gridCol w:w="1189"/>
        <w:gridCol w:w="1206"/>
        <w:gridCol w:w="992"/>
        <w:gridCol w:w="1205"/>
        <w:gridCol w:w="1134"/>
        <w:gridCol w:w="1135"/>
      </w:tblGrid>
      <w:tr w:rsidR="0090399A" w:rsidRPr="008E3FDF" w:rsidTr="00BC64C0">
        <w:trPr>
          <w:trHeight w:val="451"/>
          <w:jc w:val="center"/>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годы</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bCs/>
                <w:color w:val="000000"/>
                <w:sz w:val="20"/>
                <w:szCs w:val="20"/>
                <w:lang w:eastAsia="ru-RU"/>
              </w:rPr>
            </w:pPr>
            <w:r w:rsidRPr="008E3FDF">
              <w:rPr>
                <w:rFonts w:ascii="Times New Roman" w:eastAsia="Times New Roman" w:hAnsi="Times New Roman" w:cs="Times New Roman"/>
                <w:bCs/>
                <w:color w:val="000000"/>
                <w:sz w:val="20"/>
                <w:szCs w:val="20"/>
                <w:lang w:eastAsia="ru-RU"/>
              </w:rPr>
              <w:t>ТОО "Оптовый клуб"</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bCs/>
                <w:color w:val="000000"/>
                <w:sz w:val="20"/>
                <w:szCs w:val="20"/>
                <w:lang w:eastAsia="ru-RU"/>
              </w:rPr>
            </w:pPr>
            <w:r w:rsidRPr="008E3FDF">
              <w:rPr>
                <w:rFonts w:ascii="Times New Roman" w:eastAsia="Times New Roman" w:hAnsi="Times New Roman" w:cs="Times New Roman"/>
                <w:bCs/>
                <w:color w:val="000000"/>
                <w:sz w:val="20"/>
                <w:szCs w:val="20"/>
                <w:lang w:eastAsia="ru-RU"/>
              </w:rPr>
              <w:t>ТОО "Solis LTD"</w:t>
            </w: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bCs/>
                <w:color w:val="000000"/>
                <w:sz w:val="20"/>
                <w:szCs w:val="20"/>
                <w:lang w:eastAsia="ru-RU"/>
              </w:rPr>
            </w:pPr>
            <w:r w:rsidRPr="008E3FDF">
              <w:rPr>
                <w:rFonts w:ascii="Times New Roman" w:eastAsia="Times New Roman" w:hAnsi="Times New Roman" w:cs="Times New Roman"/>
                <w:bCs/>
                <w:color w:val="000000"/>
                <w:sz w:val="20"/>
                <w:szCs w:val="20"/>
                <w:lang w:eastAsia="ru-RU"/>
              </w:rPr>
              <w:t>АО "Абди компани"</w:t>
            </w:r>
          </w:p>
        </w:tc>
      </w:tr>
      <w:tr w:rsidR="0090399A" w:rsidRPr="008E3FDF" w:rsidTr="00BC64C0">
        <w:trPr>
          <w:trHeight w:val="300"/>
          <w:jc w:val="center"/>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МФ РК</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факт</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МФ РК</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факт</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МФ РК</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факт</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2011</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248,6</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2012</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314,6</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114,0</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2013</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716,3</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556,9</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2014</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2 276,6</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2 049,7</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628,5</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495,7</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693,0</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702,5</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2015</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903,4</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912,5</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506,4</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519,4</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649,8</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660,6</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lastRenderedPageBreak/>
              <w:t>2016</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691,5</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909,2</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228,8</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348,6</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541,3</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613,3</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2017</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color w:val="000000"/>
                <w:sz w:val="20"/>
                <w:szCs w:val="20"/>
                <w:lang w:eastAsia="ru-RU"/>
              </w:rPr>
            </w:pPr>
            <w:r w:rsidRPr="008E3FDF">
              <w:rPr>
                <w:rFonts w:ascii="Times New Roman" w:eastAsia="Times New Roman" w:hAnsi="Times New Roman" w:cs="Times New Roman"/>
                <w:color w:val="000000"/>
                <w:sz w:val="20"/>
                <w:szCs w:val="20"/>
                <w:lang w:eastAsia="ru-RU"/>
              </w:rPr>
              <w:t>264,3</w:t>
            </w:r>
          </w:p>
        </w:tc>
      </w:tr>
      <w:tr w:rsidR="0090399A" w:rsidRPr="008E3FDF" w:rsidTr="00BC64C0">
        <w:trPr>
          <w:trHeight w:val="3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center"/>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итого</w:t>
            </w:r>
          </w:p>
        </w:tc>
        <w:tc>
          <w:tcPr>
            <w:tcW w:w="1189"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4 120,1</w:t>
            </w:r>
          </w:p>
        </w:tc>
        <w:tc>
          <w:tcPr>
            <w:tcW w:w="1206"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3 871,4</w:t>
            </w:r>
          </w:p>
        </w:tc>
        <w:tc>
          <w:tcPr>
            <w:tcW w:w="992"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1 363,7</w:t>
            </w:r>
          </w:p>
        </w:tc>
        <w:tc>
          <w:tcPr>
            <w:tcW w:w="120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1 363,7</w:t>
            </w:r>
          </w:p>
        </w:tc>
        <w:tc>
          <w:tcPr>
            <w:tcW w:w="1134"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2 915,0</w:t>
            </w:r>
          </w:p>
        </w:tc>
        <w:tc>
          <w:tcPr>
            <w:tcW w:w="1135" w:type="dxa"/>
            <w:tcBorders>
              <w:top w:val="nil"/>
              <w:left w:val="nil"/>
              <w:bottom w:val="single" w:sz="4" w:space="0" w:color="auto"/>
              <w:right w:val="single" w:sz="4" w:space="0" w:color="auto"/>
            </w:tcBorders>
            <w:shd w:val="clear" w:color="auto" w:fill="auto"/>
            <w:vAlign w:val="center"/>
            <w:hideMark/>
          </w:tcPr>
          <w:p w:rsidR="0090399A" w:rsidRPr="008E3FDF" w:rsidRDefault="0090399A" w:rsidP="00BC64C0">
            <w:pPr>
              <w:spacing w:after="0" w:line="240" w:lineRule="auto"/>
              <w:jc w:val="right"/>
              <w:rPr>
                <w:rFonts w:ascii="Times New Roman" w:eastAsia="Times New Roman" w:hAnsi="Times New Roman" w:cs="Times New Roman"/>
                <w:b/>
                <w:bCs/>
                <w:color w:val="000000"/>
                <w:sz w:val="20"/>
                <w:szCs w:val="20"/>
                <w:lang w:eastAsia="ru-RU"/>
              </w:rPr>
            </w:pPr>
            <w:r w:rsidRPr="008E3FDF">
              <w:rPr>
                <w:rFonts w:ascii="Times New Roman" w:eastAsia="Times New Roman" w:hAnsi="Times New Roman" w:cs="Times New Roman"/>
                <w:b/>
                <w:bCs/>
                <w:color w:val="000000"/>
                <w:sz w:val="20"/>
                <w:szCs w:val="20"/>
                <w:lang w:eastAsia="ru-RU"/>
              </w:rPr>
              <w:t>2 911,6</w:t>
            </w:r>
          </w:p>
        </w:tc>
      </w:tr>
    </w:tbl>
    <w:p w:rsidR="0090399A" w:rsidRPr="008E3FDF" w:rsidRDefault="0090399A" w:rsidP="0090399A">
      <w:pPr>
        <w:pStyle w:val="a4"/>
        <w:widowControl w:val="0"/>
        <w:tabs>
          <w:tab w:val="left" w:pos="0"/>
          <w:tab w:val="left" w:pos="851"/>
          <w:tab w:val="left" w:pos="993"/>
        </w:tabs>
        <w:spacing w:after="0" w:line="240" w:lineRule="auto"/>
        <w:ind w:left="0" w:firstLine="709"/>
        <w:jc w:val="both"/>
        <w:rPr>
          <w:rFonts w:ascii="Times New Roman" w:hAnsi="Times New Roman"/>
          <w:sz w:val="28"/>
          <w:szCs w:val="28"/>
          <w:lang w:val="kk-KZ"/>
        </w:rPr>
      </w:pPr>
    </w:p>
    <w:p w:rsidR="0090399A" w:rsidRPr="008E3FDF" w:rsidRDefault="0090399A" w:rsidP="0090399A">
      <w:pPr>
        <w:pStyle w:val="a4"/>
        <w:widowControl w:val="0"/>
        <w:tabs>
          <w:tab w:val="left" w:pos="993"/>
          <w:tab w:val="left" w:pos="2926"/>
        </w:tabs>
        <w:spacing w:after="0" w:line="240" w:lineRule="auto"/>
        <w:ind w:left="0" w:firstLine="709"/>
        <w:jc w:val="both"/>
        <w:rPr>
          <w:rFonts w:ascii="Times New Roman" w:hAnsi="Times New Roman"/>
          <w:sz w:val="28"/>
          <w:szCs w:val="28"/>
        </w:rPr>
      </w:pPr>
      <w:r w:rsidRPr="008E3FDF">
        <w:rPr>
          <w:rFonts w:ascii="Times New Roman" w:hAnsi="Times New Roman"/>
          <w:b/>
          <w:color w:val="FF0000"/>
          <w:sz w:val="28"/>
          <w:szCs w:val="28"/>
        </w:rPr>
        <w:t xml:space="preserve">Пункт </w:t>
      </w:r>
      <w:r>
        <w:rPr>
          <w:rFonts w:ascii="Times New Roman" w:hAnsi="Times New Roman"/>
          <w:b/>
          <w:color w:val="FF0000"/>
          <w:sz w:val="28"/>
          <w:szCs w:val="28"/>
        </w:rPr>
        <w:t xml:space="preserve">23. </w:t>
      </w:r>
      <w:r w:rsidRPr="008E3FDF">
        <w:rPr>
          <w:rFonts w:ascii="Times New Roman" w:hAnsi="Times New Roman"/>
          <w:sz w:val="28"/>
          <w:szCs w:val="28"/>
        </w:rPr>
        <w:t>Имеет место недостижение у</w:t>
      </w:r>
      <w:r w:rsidRPr="008E3FDF">
        <w:rPr>
          <w:rFonts w:ascii="Times New Roman" w:hAnsi="Times New Roman"/>
          <w:sz w:val="28"/>
          <w:szCs w:val="28"/>
          <w:lang w:val="kk-KZ"/>
        </w:rPr>
        <w:t>частниками Программы</w:t>
      </w:r>
      <w:r w:rsidRPr="008E3FDF">
        <w:rPr>
          <w:rFonts w:ascii="Times New Roman" w:hAnsi="Times New Roman"/>
          <w:sz w:val="28"/>
          <w:szCs w:val="28"/>
        </w:rPr>
        <w:t xml:space="preserve"> плановых показателей, предусмотренных Планами реабилитаций (оздоровления) по валовой прибыли (2014-2015 годы) и чистой прибыли за 2014 год (</w:t>
      </w:r>
      <w:r w:rsidRPr="008E3FDF">
        <w:rPr>
          <w:rFonts w:ascii="Times New Roman" w:hAnsi="Times New Roman"/>
          <w:sz w:val="28"/>
          <w:szCs w:val="28"/>
          <w:lang w:val="kk-KZ"/>
        </w:rPr>
        <w:t>ТОО «</w:t>
      </w:r>
      <w:r w:rsidRPr="008E3FDF">
        <w:rPr>
          <w:rFonts w:ascii="Times New Roman" w:hAnsi="Times New Roman"/>
          <w:sz w:val="28"/>
          <w:szCs w:val="28"/>
          <w:lang w:val="en-US"/>
        </w:rPr>
        <w:t>Solis</w:t>
      </w:r>
      <w:r w:rsidRPr="008E3FDF">
        <w:rPr>
          <w:rFonts w:ascii="Times New Roman" w:hAnsi="Times New Roman"/>
          <w:sz w:val="28"/>
          <w:szCs w:val="28"/>
        </w:rPr>
        <w:t xml:space="preserve"> </w:t>
      </w:r>
      <w:r w:rsidRPr="008E3FDF">
        <w:rPr>
          <w:rFonts w:ascii="Times New Roman" w:hAnsi="Times New Roman"/>
          <w:sz w:val="28"/>
          <w:szCs w:val="28"/>
          <w:lang w:val="en-US"/>
        </w:rPr>
        <w:t>ltd</w:t>
      </w:r>
      <w:r w:rsidRPr="008E3FDF">
        <w:rPr>
          <w:rFonts w:ascii="Times New Roman" w:hAnsi="Times New Roman"/>
          <w:sz w:val="28"/>
          <w:szCs w:val="28"/>
        </w:rPr>
        <w:t xml:space="preserve">), по выручке от реализации за период участия в Программе (ТОО </w:t>
      </w:r>
      <w:r w:rsidRPr="008E3FDF">
        <w:rPr>
          <w:rFonts w:ascii="Times New Roman" w:hAnsi="Times New Roman"/>
          <w:sz w:val="28"/>
          <w:szCs w:val="28"/>
          <w:lang w:val="kk-KZ"/>
        </w:rPr>
        <w:t>«</w:t>
      </w:r>
      <w:r w:rsidRPr="008E3FDF">
        <w:rPr>
          <w:rFonts w:ascii="Times New Roman" w:hAnsi="Times New Roman"/>
          <w:sz w:val="28"/>
          <w:szCs w:val="28"/>
        </w:rPr>
        <w:t>Оптовый клуб</w:t>
      </w:r>
      <w:r w:rsidRPr="008E3FDF">
        <w:rPr>
          <w:rFonts w:ascii="Times New Roman" w:hAnsi="Times New Roman"/>
          <w:sz w:val="28"/>
          <w:szCs w:val="28"/>
          <w:lang w:val="kk-KZ"/>
        </w:rPr>
        <w:t xml:space="preserve">»), </w:t>
      </w:r>
      <w:r w:rsidRPr="008E3FDF">
        <w:rPr>
          <w:rFonts w:ascii="Times New Roman" w:hAnsi="Times New Roman"/>
          <w:sz w:val="28"/>
          <w:szCs w:val="28"/>
        </w:rPr>
        <w:t>по выручке, чистой прибыли за 2013-2015 годы, себестоимости за 2012 и 2016 годы (АО «АБДИ Компани»).</w:t>
      </w:r>
    </w:p>
    <w:p w:rsidR="0090399A" w:rsidRPr="008E3FDF" w:rsidRDefault="0090399A" w:rsidP="0090399A">
      <w:pPr>
        <w:pStyle w:val="a4"/>
        <w:widowControl w:val="0"/>
        <w:tabs>
          <w:tab w:val="left" w:pos="993"/>
          <w:tab w:val="left" w:pos="2926"/>
        </w:tabs>
        <w:spacing w:after="0" w:line="240" w:lineRule="auto"/>
        <w:ind w:left="0" w:firstLine="709"/>
        <w:jc w:val="both"/>
        <w:rPr>
          <w:rFonts w:ascii="Times New Roman" w:hAnsi="Times New Roman"/>
          <w:i/>
          <w:sz w:val="28"/>
          <w:szCs w:val="28"/>
        </w:rPr>
      </w:pPr>
      <w:r w:rsidRPr="008E3FDF">
        <w:rPr>
          <w:rFonts w:ascii="Times New Roman" w:hAnsi="Times New Roman"/>
          <w:b/>
          <w:color w:val="FF0000"/>
          <w:sz w:val="28"/>
          <w:szCs w:val="28"/>
        </w:rPr>
        <w:t xml:space="preserve">Пункт </w:t>
      </w:r>
      <w:r>
        <w:rPr>
          <w:rFonts w:ascii="Times New Roman" w:hAnsi="Times New Roman"/>
          <w:b/>
          <w:color w:val="FF0000"/>
          <w:sz w:val="28"/>
          <w:szCs w:val="28"/>
        </w:rPr>
        <w:t>24.</w:t>
      </w:r>
      <w:r w:rsidRPr="008E3FDF">
        <w:rPr>
          <w:rFonts w:ascii="Times New Roman" w:hAnsi="Times New Roman"/>
          <w:sz w:val="28"/>
          <w:szCs w:val="28"/>
          <w:lang w:val="kk-KZ"/>
        </w:rPr>
        <w:t xml:space="preserve"> </w:t>
      </w:r>
      <w:r w:rsidRPr="008E3FDF">
        <w:rPr>
          <w:rFonts w:ascii="Times New Roman" w:hAnsi="Times New Roman"/>
          <w:sz w:val="28"/>
          <w:szCs w:val="28"/>
        </w:rPr>
        <w:t xml:space="preserve">В нарушение пункта 9 Правил субсидирования </w:t>
      </w:r>
      <w:r w:rsidRPr="008E3FDF">
        <w:rPr>
          <w:rFonts w:ascii="Times New Roman" w:hAnsi="Times New Roman"/>
          <w:sz w:val="28"/>
          <w:szCs w:val="28"/>
          <w:lang w:val="kk-KZ"/>
        </w:rPr>
        <w:t xml:space="preserve">ТОО «Оптовый клуб» </w:t>
      </w:r>
      <w:r w:rsidRPr="008E3FDF">
        <w:rPr>
          <w:rFonts w:ascii="Times New Roman" w:hAnsi="Times New Roman"/>
          <w:sz w:val="28"/>
          <w:szCs w:val="28"/>
        </w:rPr>
        <w:t xml:space="preserve">по займу, выданному </w:t>
      </w:r>
      <w:r w:rsidRPr="008E3FDF">
        <w:rPr>
          <w:rFonts w:ascii="Times New Roman" w:hAnsi="Times New Roman"/>
          <w:sz w:val="28"/>
          <w:szCs w:val="28"/>
          <w:lang w:val="kk-KZ"/>
        </w:rPr>
        <w:t xml:space="preserve">АО «Банк ЦентрКредит» фактически просубсидировано 3 666,9 млн. тенге </w:t>
      </w:r>
      <w:r w:rsidRPr="008E3FDF">
        <w:rPr>
          <w:rFonts w:ascii="Times New Roman" w:hAnsi="Times New Roman"/>
          <w:i/>
          <w:sz w:val="28"/>
          <w:szCs w:val="28"/>
          <w:lang w:val="kk-KZ"/>
        </w:rPr>
        <w:t>(согласно Договору №168/ОКВ от 15 мая 2012 года),</w:t>
      </w:r>
      <w:r w:rsidRPr="008E3FDF">
        <w:rPr>
          <w:rFonts w:ascii="Times New Roman" w:hAnsi="Times New Roman"/>
          <w:sz w:val="28"/>
          <w:szCs w:val="28"/>
          <w:lang w:val="kk-KZ"/>
        </w:rPr>
        <w:t xml:space="preserve"> тогда как согласно Графику погашения к Договору субсидирования №232 и дополнительных соглашений к нему субсидируемая сумма должна составлять 2 306,8 млн. тенге, отклонение 1 360,1 млн. тенге.</w:t>
      </w:r>
    </w:p>
    <w:p w:rsidR="0090399A" w:rsidRPr="008E3FDF" w:rsidRDefault="0090399A" w:rsidP="0090399A">
      <w:pPr>
        <w:pStyle w:val="a4"/>
        <w:widowControl w:val="0"/>
        <w:tabs>
          <w:tab w:val="left" w:pos="993"/>
          <w:tab w:val="left" w:pos="2926"/>
        </w:tabs>
        <w:spacing w:after="0" w:line="240" w:lineRule="auto"/>
        <w:ind w:left="0" w:firstLine="709"/>
        <w:jc w:val="both"/>
        <w:rPr>
          <w:rFonts w:ascii="Times New Roman" w:hAnsi="Times New Roman"/>
          <w:sz w:val="28"/>
          <w:szCs w:val="28"/>
          <w:lang w:val="kk-KZ"/>
        </w:rPr>
      </w:pPr>
      <w:r w:rsidRPr="008E3FDF">
        <w:rPr>
          <w:rFonts w:ascii="Times New Roman" w:hAnsi="Times New Roman"/>
          <w:sz w:val="28"/>
          <w:szCs w:val="28"/>
        </w:rPr>
        <w:t xml:space="preserve">Аналогично, по займу выданному </w:t>
      </w:r>
      <w:r w:rsidRPr="008E3FDF">
        <w:rPr>
          <w:rFonts w:ascii="Times New Roman" w:hAnsi="Times New Roman"/>
          <w:sz w:val="28"/>
          <w:szCs w:val="28"/>
          <w:lang w:val="kk-KZ"/>
        </w:rPr>
        <w:t>АО «Казинвестбанк» фактически просубсидировано 204,5 млн. тенге</w:t>
      </w:r>
      <w:r w:rsidRPr="008E3FDF">
        <w:rPr>
          <w:rFonts w:ascii="Times New Roman" w:hAnsi="Times New Roman"/>
          <w:i/>
          <w:sz w:val="28"/>
          <w:szCs w:val="28"/>
          <w:lang w:val="kk-KZ"/>
        </w:rPr>
        <w:t>,</w:t>
      </w:r>
      <w:r w:rsidRPr="008E3FDF">
        <w:rPr>
          <w:rFonts w:ascii="Times New Roman" w:hAnsi="Times New Roman"/>
          <w:sz w:val="28"/>
          <w:szCs w:val="28"/>
          <w:lang w:val="kk-KZ"/>
        </w:rPr>
        <w:t xml:space="preserve"> тогда как по Графику погашения к Договору субсидирования №231 и дополнительных соглашений к нему субсидируемая сумма составляет 129,2 млн. тенге, отклонение 75,3 млн. тенге.</w:t>
      </w:r>
    </w:p>
    <w:p w:rsidR="0090399A" w:rsidRPr="003547B7" w:rsidRDefault="0090399A" w:rsidP="0090399A">
      <w:pPr>
        <w:tabs>
          <w:tab w:val="left" w:pos="292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color w:val="FF0000"/>
          <w:sz w:val="28"/>
          <w:szCs w:val="28"/>
        </w:rPr>
        <w:t xml:space="preserve">Пункт 25. </w:t>
      </w:r>
      <w:r w:rsidRPr="008E3FDF">
        <w:rPr>
          <w:rFonts w:ascii="Times New Roman" w:hAnsi="Times New Roman"/>
          <w:sz w:val="28"/>
          <w:szCs w:val="28"/>
        </w:rPr>
        <w:t xml:space="preserve">В нарушение пункта 1, 2 статьи 5 главы 2 Закона «О бухгалтерском учете и финансовой отчетности», подпункта 1) пункта 3 Правил ведения бухгалтерского учета № 1172 часть доходов полученных ТОО «Оптовый клуб» в сумме 1 205,2 млн. тенге не отражены в Отчете о прибылях и убытках за 2014 год, что привело к искажению </w:t>
      </w:r>
      <w:r w:rsidRPr="003547B7">
        <w:rPr>
          <w:rFonts w:ascii="Times New Roman" w:hAnsi="Times New Roman"/>
          <w:sz w:val="28"/>
          <w:szCs w:val="28"/>
        </w:rPr>
        <w:t xml:space="preserve">финансовой отчетности. </w:t>
      </w:r>
    </w:p>
    <w:p w:rsidR="0090399A" w:rsidRPr="00496F02" w:rsidRDefault="0090399A" w:rsidP="0090399A">
      <w:pPr>
        <w:autoSpaceDE w:val="0"/>
        <w:autoSpaceDN w:val="0"/>
        <w:adjustRightInd w:val="0"/>
        <w:spacing w:after="0" w:line="240" w:lineRule="auto"/>
        <w:ind w:firstLine="851"/>
        <w:jc w:val="both"/>
        <w:rPr>
          <w:rFonts w:ascii="Times New Roman" w:hAnsi="Times New Roman"/>
          <w:sz w:val="28"/>
          <w:szCs w:val="28"/>
          <w:lang w:val="kk-KZ"/>
        </w:rPr>
      </w:pPr>
      <w:r w:rsidRPr="001F5F54">
        <w:rPr>
          <w:rFonts w:ascii="Times New Roman" w:hAnsi="Times New Roman"/>
          <w:b/>
          <w:sz w:val="28"/>
          <w:szCs w:val="28"/>
          <w:lang w:val="kk-KZ"/>
        </w:rPr>
        <w:t xml:space="preserve">АО «Компания по реабилитации и управлению активами» </w:t>
      </w:r>
      <w:r w:rsidRPr="00496F02">
        <w:rPr>
          <w:rFonts w:ascii="Times New Roman" w:hAnsi="Times New Roman"/>
          <w:sz w:val="28"/>
          <w:szCs w:val="28"/>
          <w:lang w:val="kk-KZ"/>
        </w:rPr>
        <w:t>является юридическим лицом, созданным в форме акционерного общества со 100% государственным участием</w:t>
      </w:r>
      <w:r>
        <w:rPr>
          <w:rFonts w:ascii="Times New Roman" w:hAnsi="Times New Roman"/>
          <w:sz w:val="28"/>
          <w:szCs w:val="28"/>
          <w:lang w:val="kk-KZ"/>
        </w:rPr>
        <w:t xml:space="preserve">. </w:t>
      </w:r>
    </w:p>
    <w:p w:rsidR="0090399A" w:rsidRPr="00D85F0A" w:rsidRDefault="0090399A" w:rsidP="0090399A">
      <w:pPr>
        <w:spacing w:after="0" w:line="240" w:lineRule="auto"/>
        <w:ind w:firstLine="851"/>
        <w:jc w:val="both"/>
        <w:rPr>
          <w:rFonts w:ascii="Times New Roman" w:hAnsi="Times New Roman" w:cs="Times New Roman"/>
          <w:sz w:val="28"/>
          <w:szCs w:val="28"/>
        </w:rPr>
      </w:pPr>
      <w:r w:rsidRPr="00D85F0A">
        <w:rPr>
          <w:rFonts w:ascii="Times New Roman" w:hAnsi="Times New Roman" w:cs="Times New Roman"/>
          <w:sz w:val="28"/>
          <w:szCs w:val="28"/>
        </w:rPr>
        <w:t>Согласно постановлению Правительства Р</w:t>
      </w:r>
      <w:r>
        <w:rPr>
          <w:rFonts w:ascii="Times New Roman" w:hAnsi="Times New Roman" w:cs="Times New Roman"/>
          <w:sz w:val="28"/>
          <w:szCs w:val="28"/>
        </w:rPr>
        <w:t xml:space="preserve">еспублики </w:t>
      </w:r>
      <w:r w:rsidRPr="00D85F0A">
        <w:rPr>
          <w:rFonts w:ascii="Times New Roman" w:hAnsi="Times New Roman" w:cs="Times New Roman"/>
          <w:sz w:val="28"/>
          <w:szCs w:val="28"/>
        </w:rPr>
        <w:t>К</w:t>
      </w:r>
      <w:r>
        <w:rPr>
          <w:rFonts w:ascii="Times New Roman" w:hAnsi="Times New Roman" w:cs="Times New Roman"/>
          <w:sz w:val="28"/>
          <w:szCs w:val="28"/>
        </w:rPr>
        <w:t xml:space="preserve">азахстан от </w:t>
      </w:r>
      <w:r w:rsidRPr="001F6EDB">
        <w:rPr>
          <w:rFonts w:ascii="Times New Roman" w:hAnsi="Times New Roman" w:cs="Times New Roman"/>
          <w:sz w:val="28"/>
          <w:szCs w:val="28"/>
        </w:rPr>
        <w:t>30 мая 2011 года № 601 «Об определении оператора по субсидированию</w:t>
      </w:r>
      <w:r w:rsidRPr="00D85F0A">
        <w:rPr>
          <w:rFonts w:ascii="Times New Roman" w:hAnsi="Times New Roman" w:cs="Times New Roman"/>
          <w:sz w:val="28"/>
          <w:szCs w:val="28"/>
        </w:rPr>
        <w:t xml:space="preserve"> в рамках Программы посткризисного восстановления (оздоровление конкурентоспособных предприятий) Общество определено оператором по субсидированию в рамках Программы, на которое возложены задачи по:</w:t>
      </w:r>
    </w:p>
    <w:p w:rsidR="0090399A" w:rsidRPr="00D85F0A" w:rsidRDefault="0090399A" w:rsidP="0090399A">
      <w:pPr>
        <w:spacing w:after="0" w:line="240" w:lineRule="auto"/>
        <w:ind w:firstLine="851"/>
        <w:jc w:val="both"/>
        <w:rPr>
          <w:rFonts w:ascii="Times New Roman" w:hAnsi="Times New Roman" w:cs="Times New Roman"/>
          <w:sz w:val="28"/>
          <w:szCs w:val="28"/>
        </w:rPr>
      </w:pPr>
      <w:r w:rsidRPr="00D85F0A">
        <w:rPr>
          <w:rFonts w:ascii="Times New Roman" w:hAnsi="Times New Roman" w:cs="Times New Roman"/>
          <w:sz w:val="28"/>
          <w:szCs w:val="28"/>
        </w:rPr>
        <w:t>перечислению в финансовые организации (держателю облигаций, участнику) денежных средств в рамках субсидирования по кредитам и (или) лизинговым операциям, купона по облигациям;</w:t>
      </w:r>
    </w:p>
    <w:p w:rsidR="0090399A" w:rsidRPr="00D85F0A" w:rsidRDefault="0090399A" w:rsidP="0090399A">
      <w:pPr>
        <w:spacing w:after="0" w:line="240" w:lineRule="auto"/>
        <w:ind w:firstLine="851"/>
        <w:jc w:val="both"/>
        <w:rPr>
          <w:rFonts w:ascii="Times New Roman" w:hAnsi="Times New Roman" w:cs="Times New Roman"/>
          <w:sz w:val="28"/>
          <w:szCs w:val="28"/>
        </w:rPr>
      </w:pPr>
      <w:r w:rsidRPr="00D85F0A">
        <w:rPr>
          <w:rFonts w:ascii="Times New Roman" w:hAnsi="Times New Roman" w:cs="Times New Roman"/>
          <w:sz w:val="28"/>
          <w:szCs w:val="28"/>
        </w:rPr>
        <w:t>мониторингу реализации Программы в части субсидирования.</w:t>
      </w:r>
    </w:p>
    <w:p w:rsidR="0090399A" w:rsidRPr="001F5F54" w:rsidRDefault="0090399A" w:rsidP="0090399A">
      <w:pPr>
        <w:pStyle w:val="Default"/>
        <w:ind w:firstLine="708"/>
        <w:jc w:val="both"/>
        <w:rPr>
          <w:color w:val="auto"/>
          <w:sz w:val="28"/>
          <w:szCs w:val="28"/>
        </w:rPr>
      </w:pPr>
      <w:r w:rsidRPr="001F5F54">
        <w:rPr>
          <w:color w:val="auto"/>
          <w:sz w:val="28"/>
          <w:szCs w:val="28"/>
        </w:rPr>
        <w:t xml:space="preserve">Одним из основных видов деятельности АО </w:t>
      </w:r>
      <w:r>
        <w:rPr>
          <w:color w:val="auto"/>
          <w:sz w:val="28"/>
          <w:szCs w:val="28"/>
        </w:rPr>
        <w:t>«</w:t>
      </w:r>
      <w:r w:rsidRPr="001F5F54">
        <w:rPr>
          <w:color w:val="auto"/>
          <w:sz w:val="28"/>
          <w:szCs w:val="28"/>
        </w:rPr>
        <w:t>КРУА</w:t>
      </w:r>
      <w:r>
        <w:rPr>
          <w:color w:val="auto"/>
          <w:sz w:val="28"/>
          <w:szCs w:val="28"/>
        </w:rPr>
        <w:t>»</w:t>
      </w:r>
      <w:r w:rsidRPr="001F5F54">
        <w:rPr>
          <w:color w:val="auto"/>
          <w:sz w:val="28"/>
          <w:szCs w:val="28"/>
        </w:rPr>
        <w:t xml:space="preserve"> является выполнение функции оператора по субсидированию в рамках Программы посткризисного восстановления. </w:t>
      </w:r>
    </w:p>
    <w:p w:rsidR="0090399A" w:rsidRPr="00394AAB" w:rsidRDefault="0090399A" w:rsidP="0090399A">
      <w:pPr>
        <w:pStyle w:val="Default"/>
        <w:ind w:firstLine="708"/>
        <w:jc w:val="both"/>
        <w:rPr>
          <w:sz w:val="28"/>
          <w:szCs w:val="28"/>
        </w:rPr>
      </w:pPr>
      <w:r w:rsidRPr="001F5F54">
        <w:rPr>
          <w:sz w:val="28"/>
          <w:szCs w:val="28"/>
        </w:rPr>
        <w:t>Государственным аудитом охвачены бюджетные средства в размере 60 816 801,0 тыс. тенге.</w:t>
      </w:r>
    </w:p>
    <w:p w:rsidR="0090399A" w:rsidRDefault="0090399A" w:rsidP="0090399A">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C42A8">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26. </w:t>
      </w:r>
      <w:r w:rsidRPr="009C42A8">
        <w:rPr>
          <w:rFonts w:ascii="Times New Roman" w:hAnsi="Times New Roman" w:cs="Times New Roman"/>
          <w:sz w:val="28"/>
          <w:szCs w:val="28"/>
        </w:rPr>
        <w:t xml:space="preserve">На конец каждого года за период с 2012 по 2016 год, </w:t>
      </w:r>
      <w:r w:rsidRPr="009C42A8">
        <w:rPr>
          <w:rFonts w:ascii="Times New Roman" w:hAnsi="Times New Roman" w:cs="Times New Roman"/>
          <w:sz w:val="28"/>
          <w:szCs w:val="28"/>
        </w:rPr>
        <w:lastRenderedPageBreak/>
        <w:t xml:space="preserve">оставались остатки нераспределенных краткосрочных обязательств по участникам Программы в размере от 784 166,6 тыс.тенге до 4 999 553,0 тыс.тенге, что свидетельствует о наличии остатков денежных средств на конец каждого финансового года </w:t>
      </w:r>
      <w:r>
        <w:rPr>
          <w:rFonts w:ascii="Times New Roman" w:hAnsi="Times New Roman" w:cs="Times New Roman"/>
          <w:sz w:val="28"/>
          <w:szCs w:val="28"/>
        </w:rPr>
        <w:t xml:space="preserve">на специальных текущих счетах частников Программы </w:t>
      </w:r>
      <w:r w:rsidRPr="009C42A8">
        <w:rPr>
          <w:rFonts w:ascii="Times New Roman" w:hAnsi="Times New Roman" w:cs="Times New Roman"/>
          <w:sz w:val="28"/>
          <w:szCs w:val="28"/>
        </w:rPr>
        <w:t>в банках второго уровня</w:t>
      </w:r>
      <w:r>
        <w:rPr>
          <w:rFonts w:ascii="Times New Roman" w:hAnsi="Times New Roman" w:cs="Times New Roman"/>
          <w:sz w:val="28"/>
          <w:szCs w:val="28"/>
        </w:rPr>
        <w:t>.</w:t>
      </w:r>
    </w:p>
    <w:p w:rsidR="0090399A" w:rsidRDefault="0090399A" w:rsidP="0090399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42A8">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27. </w:t>
      </w:r>
      <w:r w:rsidRPr="00AF6B13">
        <w:rPr>
          <w:rFonts w:ascii="Times New Roman" w:eastAsia="Times New Roman" w:hAnsi="Times New Roman" w:cs="Times New Roman"/>
          <w:bCs/>
          <w:sz w:val="28"/>
          <w:szCs w:val="28"/>
        </w:rPr>
        <w:t xml:space="preserve">Наличие на расчетном счету АО «КРУА» остатков денежных средств предназначенных для субсидирования </w:t>
      </w:r>
      <w:r w:rsidRPr="00660281">
        <w:rPr>
          <w:rFonts w:ascii="Times New Roman" w:eastAsia="Times New Roman" w:hAnsi="Times New Roman" w:cs="Times New Roman"/>
          <w:bCs/>
          <w:i/>
          <w:sz w:val="28"/>
          <w:szCs w:val="28"/>
        </w:rPr>
        <w:t>(на 1 января 2013 года – 83,9 млн.  тенге, на 1 января 2014 года -326,7 млн.  тенге, на 01 января 2015 года-401, 6 млн. тенге, на 1 января 2016 года – 495, 5 млн. тенге,  на 1 января 2017 года – 238, 9 млн. тенге)</w:t>
      </w:r>
      <w:r w:rsidRPr="00AF6B13">
        <w:rPr>
          <w:rFonts w:ascii="Times New Roman" w:eastAsia="Times New Roman" w:hAnsi="Times New Roman" w:cs="Times New Roman"/>
          <w:bCs/>
          <w:sz w:val="28"/>
          <w:szCs w:val="28"/>
        </w:rPr>
        <w:t xml:space="preserve"> указывает на не исполнение </w:t>
      </w:r>
      <w:r w:rsidRPr="00AF6B13">
        <w:rPr>
          <w:rFonts w:ascii="Times New Roman" w:eastAsia="Times New Roman" w:hAnsi="Times New Roman" w:cs="Times New Roman"/>
          <w:sz w:val="28"/>
          <w:szCs w:val="28"/>
        </w:rPr>
        <w:t>показателя конечного результата, отражающего своевременность исполнения обязательств по субсидированию процентной ставки вознаграждения по кредитам и/или лизинговым операциям,</w:t>
      </w:r>
      <w:r w:rsidRPr="00A06978">
        <w:t xml:space="preserve"> </w:t>
      </w:r>
      <w:r w:rsidRPr="00AF6B13">
        <w:rPr>
          <w:rFonts w:ascii="Times New Roman" w:eastAsia="Times New Roman" w:hAnsi="Times New Roman" w:cs="Times New Roman"/>
          <w:sz w:val="28"/>
          <w:szCs w:val="28"/>
        </w:rPr>
        <w:t>купона по облигациям Плана развития на 2014-2016 годы.</w:t>
      </w:r>
    </w:p>
    <w:p w:rsidR="0090399A" w:rsidRDefault="0090399A" w:rsidP="0090399A">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Pr>
          <w:rFonts w:ascii="Times New Roman" w:hAnsi="Times New Roman" w:cs="Times New Roman"/>
          <w:b/>
          <w:color w:val="FF0000"/>
          <w:sz w:val="28"/>
          <w:szCs w:val="28"/>
        </w:rPr>
        <w:t>Пункт 28</w:t>
      </w:r>
      <w:r w:rsidRPr="00860CF6">
        <w:rPr>
          <w:rFonts w:ascii="Times New Roman" w:hAnsi="Times New Roman" w:cs="Times New Roman"/>
          <w:color w:val="FF0000"/>
          <w:sz w:val="28"/>
          <w:szCs w:val="28"/>
        </w:rPr>
        <w:t xml:space="preserve">. </w:t>
      </w:r>
      <w:r w:rsidRPr="00860CF6">
        <w:rPr>
          <w:rFonts w:ascii="Times New Roman" w:hAnsi="Times New Roman" w:cs="Times New Roman"/>
          <w:color w:val="000000" w:themeColor="text1"/>
          <w:sz w:val="28"/>
          <w:szCs w:val="28"/>
        </w:rPr>
        <w:t>АО «КРУА»</w:t>
      </w:r>
      <w:r w:rsidRPr="00610363">
        <w:rPr>
          <w:rFonts w:ascii="Times New Roman" w:hAnsi="Times New Roman" w:cs="Times New Roman"/>
          <w:b/>
          <w:color w:val="000000" w:themeColor="text1"/>
          <w:sz w:val="28"/>
          <w:szCs w:val="28"/>
        </w:rPr>
        <w:t xml:space="preserve"> </w:t>
      </w:r>
      <w:r w:rsidRPr="00610363">
        <w:rPr>
          <w:rFonts w:ascii="Times New Roman" w:eastAsia="Calibri" w:hAnsi="Times New Roman" w:cs="Times New Roman"/>
          <w:bCs/>
          <w:sz w:val="28"/>
          <w:szCs w:val="28"/>
        </w:rPr>
        <w:t xml:space="preserve">не исполнил показатели Плана развития по достижению </w:t>
      </w:r>
      <w:r w:rsidRPr="00610363">
        <w:rPr>
          <w:rFonts w:ascii="Times New Roman" w:eastAsia="Times New Roman" w:hAnsi="Times New Roman" w:cs="Times New Roman"/>
          <w:sz w:val="28"/>
          <w:szCs w:val="28"/>
          <w:lang w:eastAsia="ru-RU"/>
        </w:rPr>
        <w:t xml:space="preserve">конечного результата </w:t>
      </w:r>
      <w:r w:rsidRPr="00610363">
        <w:rPr>
          <w:rFonts w:ascii="Times New Roman" w:eastAsia="Times New Roman" w:hAnsi="Times New Roman" w:cs="Times New Roman"/>
          <w:i/>
          <w:sz w:val="28"/>
          <w:szCs w:val="28"/>
          <w:lang w:eastAsia="ru-RU"/>
        </w:rPr>
        <w:t>«Своевременное и полное исполнение обязательств в рамках субсидирования процентной ставки вознаграждения по кредитам и/или лизинговым операциям, купона по облигациям»</w:t>
      </w:r>
      <w:r w:rsidRPr="00610363">
        <w:rPr>
          <w:rFonts w:ascii="Times New Roman" w:eastAsia="Times New Roman" w:hAnsi="Times New Roman" w:cs="Times New Roman"/>
          <w:sz w:val="28"/>
          <w:szCs w:val="28"/>
          <w:lang w:eastAsia="ru-RU"/>
        </w:rPr>
        <w:t xml:space="preserve"> за 2014 - 2016 годы. </w:t>
      </w:r>
      <w:r>
        <w:rPr>
          <w:rFonts w:ascii="Times New Roman" w:eastAsia="Times New Roman" w:hAnsi="Times New Roman" w:cs="Times New Roman"/>
          <w:bCs/>
          <w:sz w:val="28"/>
          <w:szCs w:val="28"/>
        </w:rPr>
        <w:t>Кроме того, недостатком работы</w:t>
      </w:r>
      <w:r w:rsidRPr="00610363">
        <w:rPr>
          <w:rFonts w:ascii="Times New Roman" w:eastAsia="Times New Roman" w:hAnsi="Times New Roman" w:cs="Times New Roman"/>
          <w:bCs/>
          <w:sz w:val="28"/>
          <w:szCs w:val="28"/>
        </w:rPr>
        <w:t xml:space="preserve"> АО «КРУА» является отсутствие применения единого подхода при определении количества субсидируемых участников Программы как используемого при определении количественных параметров исполнения показателей  Пл</w:t>
      </w:r>
      <w:r>
        <w:rPr>
          <w:rFonts w:ascii="Times New Roman" w:eastAsia="Times New Roman" w:hAnsi="Times New Roman" w:cs="Times New Roman"/>
          <w:bCs/>
          <w:sz w:val="28"/>
          <w:szCs w:val="28"/>
        </w:rPr>
        <w:t>анов развития на 2013-2015 годы.</w:t>
      </w:r>
    </w:p>
    <w:p w:rsidR="0090399A" w:rsidRPr="009C42A8" w:rsidRDefault="0090399A" w:rsidP="0090399A">
      <w:pPr>
        <w:widowControl w:val="0"/>
        <w:shd w:val="clear" w:color="auto" w:fill="FFFFFF"/>
        <w:spacing w:after="0" w:line="240" w:lineRule="auto"/>
        <w:jc w:val="both"/>
        <w:rPr>
          <w:rFonts w:ascii="Times New Roman" w:eastAsia="Calibri" w:hAnsi="Times New Roman" w:cs="Times New Roman"/>
          <w:bCs/>
          <w:i/>
          <w:color w:val="FF0000"/>
          <w:sz w:val="24"/>
          <w:szCs w:val="24"/>
        </w:rPr>
      </w:pPr>
      <w:r>
        <w:rPr>
          <w:rFonts w:ascii="Times New Roman" w:hAnsi="Times New Roman" w:cs="Times New Roman"/>
          <w:sz w:val="28"/>
          <w:szCs w:val="28"/>
        </w:rPr>
        <w:tab/>
      </w:r>
      <w:r w:rsidRPr="009C42A8">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29. </w:t>
      </w:r>
      <w:r w:rsidRPr="009C42A8">
        <w:rPr>
          <w:rFonts w:ascii="Times New Roman" w:hAnsi="Times New Roman" w:cs="Times New Roman"/>
          <w:sz w:val="28"/>
          <w:szCs w:val="28"/>
        </w:rPr>
        <w:t xml:space="preserve">Установлены процедурные нарушения Правил субсидирования  </w:t>
      </w:r>
      <w:r w:rsidRPr="009C42A8">
        <w:rPr>
          <w:rFonts w:ascii="Times New Roman" w:hAnsi="Times New Roman"/>
          <w:sz w:val="28"/>
          <w:szCs w:val="28"/>
        </w:rPr>
        <w:t xml:space="preserve">№1031: </w:t>
      </w:r>
      <w:r w:rsidRPr="009C42A8">
        <w:rPr>
          <w:rFonts w:ascii="Times New Roman" w:hAnsi="Times New Roman" w:cs="Times New Roman"/>
          <w:sz w:val="28"/>
          <w:szCs w:val="28"/>
        </w:rPr>
        <w:t xml:space="preserve">в нарушение пункта 13, по заявкам участников нарушались сроки заключения договоров субсидирования, в нарушение пункта 14, </w:t>
      </w:r>
      <w:r>
        <w:rPr>
          <w:rFonts w:ascii="Times New Roman" w:hAnsi="Times New Roman" w:cs="Times New Roman"/>
          <w:sz w:val="28"/>
          <w:szCs w:val="28"/>
        </w:rPr>
        <w:t xml:space="preserve">АО «КРУА» </w:t>
      </w:r>
      <w:r w:rsidRPr="009C42A8">
        <w:rPr>
          <w:rFonts w:ascii="Times New Roman" w:hAnsi="Times New Roman" w:cs="Times New Roman"/>
          <w:sz w:val="28"/>
          <w:szCs w:val="28"/>
        </w:rPr>
        <w:t xml:space="preserve">нарушались сроки подачи заявок в Министерство финансов РК на перечисления денежных средств на счет Общества, в нарушение пункта 15, уполномоченным органом (Министерство финансов Республики Казахстан) не соблюдались сроки перечисления денежных средств на счет Общества, в нарушение </w:t>
      </w:r>
      <w:r w:rsidRPr="009C42A8">
        <w:rPr>
          <w:rFonts w:ascii="Times New Roman" w:hAnsi="Times New Roman" w:cs="Times New Roman"/>
          <w:sz w:val="28"/>
          <w:szCs w:val="28"/>
          <w:lang w:val="kk-KZ"/>
        </w:rPr>
        <w:t xml:space="preserve">пункта </w:t>
      </w:r>
      <w:r w:rsidRPr="009C42A8">
        <w:rPr>
          <w:rFonts w:ascii="Times New Roman" w:hAnsi="Times New Roman" w:cs="Times New Roman"/>
          <w:sz w:val="28"/>
          <w:szCs w:val="28"/>
        </w:rPr>
        <w:t>16, Обществом не соблюдались сроки перечисления денежных средств на счета финансовых организаций.</w:t>
      </w:r>
    </w:p>
    <w:p w:rsidR="0090399A" w:rsidRPr="005676D6" w:rsidRDefault="0090399A" w:rsidP="0090399A">
      <w:pPr>
        <w:widowControl w:val="0"/>
        <w:shd w:val="clear" w:color="auto" w:fill="FFFFFF"/>
        <w:spacing w:after="0" w:line="240" w:lineRule="auto"/>
        <w:jc w:val="both"/>
        <w:rPr>
          <w:rFonts w:ascii="Times New Roman" w:eastAsia="Calibri" w:hAnsi="Times New Roman" w:cs="Times New Roman"/>
          <w:bCs/>
          <w:i/>
          <w:sz w:val="28"/>
          <w:szCs w:val="28"/>
        </w:rPr>
      </w:pPr>
      <w:r>
        <w:rPr>
          <w:rFonts w:ascii="Times New Roman" w:eastAsia="Times New Roman" w:hAnsi="Times New Roman" w:cs="Times New Roman"/>
          <w:sz w:val="28"/>
          <w:szCs w:val="28"/>
          <w:lang w:eastAsia="ru-RU"/>
        </w:rPr>
        <w:tab/>
      </w:r>
      <w:r w:rsidRPr="00860CF6">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30. </w:t>
      </w:r>
      <w:r w:rsidRPr="005676D6">
        <w:rPr>
          <w:rFonts w:ascii="Times New Roman" w:eastAsia="Times New Roman" w:hAnsi="Times New Roman" w:cs="Times New Roman"/>
          <w:sz w:val="28"/>
          <w:szCs w:val="28"/>
          <w:lang w:eastAsia="ru-RU"/>
        </w:rPr>
        <w:t xml:space="preserve">В нарушение статьи 97 Бюджетного кодекса Компанией не обеспечена своевременность и полнота выполнения обязательств по осуществлению платежей в пользу получателей денег в 2016 году на сумму 786,9 млн. тенге. Так, в 2017 году Компанией без наличия каких-либо оснований осуществлено освоение денежных средств, выделенных в 2016 году, путем списания со специальных текущих счетов Компании для субсидирования 14 юридических лиц. </w:t>
      </w:r>
    </w:p>
    <w:p w:rsidR="0090399A" w:rsidRPr="00863A61" w:rsidRDefault="0090399A" w:rsidP="0090399A">
      <w:pPr>
        <w:widowControl w:val="0"/>
        <w:shd w:val="clear" w:color="auto" w:fill="FFFFFF"/>
        <w:spacing w:after="0" w:line="240" w:lineRule="auto"/>
        <w:jc w:val="both"/>
        <w:rPr>
          <w:rFonts w:ascii="Times New Roman" w:hAnsi="Times New Roman"/>
          <w:i/>
          <w:sz w:val="28"/>
          <w:szCs w:val="28"/>
        </w:rPr>
      </w:pPr>
      <w:r>
        <w:rPr>
          <w:rFonts w:ascii="Times New Roman" w:hAnsi="Times New Roman" w:cs="Times New Roman"/>
          <w:sz w:val="28"/>
          <w:szCs w:val="28"/>
        </w:rPr>
        <w:tab/>
      </w:r>
      <w:r w:rsidRPr="00863A61">
        <w:rPr>
          <w:rFonts w:ascii="Times New Roman" w:hAnsi="Times New Roman"/>
          <w:b/>
          <w:color w:val="FF0000"/>
          <w:sz w:val="28"/>
          <w:szCs w:val="28"/>
        </w:rPr>
        <w:t>Пункт</w:t>
      </w:r>
      <w:r>
        <w:rPr>
          <w:rFonts w:ascii="Times New Roman" w:hAnsi="Times New Roman"/>
          <w:b/>
          <w:color w:val="FF0000"/>
          <w:sz w:val="28"/>
          <w:szCs w:val="28"/>
        </w:rPr>
        <w:t xml:space="preserve"> 31. </w:t>
      </w:r>
      <w:r w:rsidRPr="00860CF6">
        <w:rPr>
          <w:rFonts w:ascii="Times New Roman" w:hAnsi="Times New Roman"/>
          <w:sz w:val="28"/>
          <w:szCs w:val="28"/>
        </w:rPr>
        <w:t>У</w:t>
      </w:r>
      <w:r w:rsidRPr="00863A61">
        <w:rPr>
          <w:rFonts w:ascii="Times New Roman" w:hAnsi="Times New Roman"/>
          <w:sz w:val="28"/>
          <w:szCs w:val="28"/>
        </w:rPr>
        <w:t>становлено</w:t>
      </w:r>
      <w:r w:rsidRPr="00863A61">
        <w:rPr>
          <w:rFonts w:ascii="Times New Roman" w:eastAsia="Calibri" w:hAnsi="Times New Roman"/>
          <w:bCs/>
          <w:sz w:val="28"/>
          <w:szCs w:val="28"/>
        </w:rPr>
        <w:t xml:space="preserve"> нарушение подпункта 1 пункта 2.9 Договора субсидирования </w:t>
      </w:r>
      <w:r w:rsidRPr="00863A61">
        <w:rPr>
          <w:rFonts w:ascii="Times New Roman" w:hAnsi="Times New Roman"/>
          <w:spacing w:val="2"/>
          <w:sz w:val="28"/>
          <w:szCs w:val="28"/>
        </w:rPr>
        <w:t xml:space="preserve">от 22 ноября 2013 года №211 </w:t>
      </w:r>
      <w:r w:rsidRPr="00863A61">
        <w:rPr>
          <w:rFonts w:ascii="Times New Roman" w:eastAsia="Calibri" w:hAnsi="Times New Roman"/>
          <w:bCs/>
          <w:sz w:val="28"/>
          <w:szCs w:val="28"/>
        </w:rPr>
        <w:t xml:space="preserve">и пункта 21 Правил </w:t>
      </w:r>
      <w:r w:rsidRPr="00863A61">
        <w:rPr>
          <w:rFonts w:ascii="Times New Roman" w:hAnsi="Times New Roman"/>
          <w:spacing w:val="2"/>
          <w:sz w:val="28"/>
          <w:szCs w:val="24"/>
        </w:rPr>
        <w:t>ТОО «Таразский металлургический завод»:</w:t>
      </w:r>
      <w:r w:rsidRPr="00863A61">
        <w:rPr>
          <w:rFonts w:ascii="Times New Roman" w:hAnsi="Times New Roman"/>
          <w:b/>
          <w:spacing w:val="2"/>
          <w:sz w:val="28"/>
          <w:szCs w:val="24"/>
        </w:rPr>
        <w:t xml:space="preserve"> </w:t>
      </w:r>
      <w:r w:rsidRPr="00863A61">
        <w:rPr>
          <w:rFonts w:ascii="Times New Roman" w:eastAsia="Calibri" w:hAnsi="Times New Roman"/>
          <w:bCs/>
          <w:sz w:val="28"/>
          <w:szCs w:val="28"/>
        </w:rPr>
        <w:t xml:space="preserve">допущена просрочка платежей по кредитным линиям  </w:t>
      </w:r>
      <w:r w:rsidRPr="00863A61">
        <w:rPr>
          <w:rFonts w:ascii="Times New Roman" w:hAnsi="Times New Roman"/>
          <w:sz w:val="28"/>
          <w:szCs w:val="28"/>
        </w:rPr>
        <w:t>в размере 19 433 868,08 долларов США с апреля 2014 года по август 2014 года</w:t>
      </w:r>
      <w:r w:rsidRPr="00863A61">
        <w:rPr>
          <w:rFonts w:ascii="Times New Roman" w:hAnsi="Times New Roman"/>
          <w:b/>
          <w:sz w:val="28"/>
          <w:szCs w:val="28"/>
        </w:rPr>
        <w:t xml:space="preserve"> </w:t>
      </w:r>
      <w:r w:rsidRPr="00863A61">
        <w:rPr>
          <w:rFonts w:ascii="Times New Roman" w:hAnsi="Times New Roman"/>
          <w:i/>
          <w:sz w:val="28"/>
          <w:szCs w:val="28"/>
        </w:rPr>
        <w:t xml:space="preserve">(апрель – 15 000 000 долларов США; май по август </w:t>
      </w:r>
      <w:r w:rsidRPr="00863A61">
        <w:rPr>
          <w:rFonts w:ascii="Times New Roman" w:hAnsi="Times New Roman"/>
          <w:i/>
          <w:sz w:val="28"/>
          <w:szCs w:val="28"/>
        </w:rPr>
        <w:lastRenderedPageBreak/>
        <w:t xml:space="preserve">– 1 108 464,77 долл.США).  </w:t>
      </w:r>
    </w:p>
    <w:p w:rsidR="0090399A" w:rsidRPr="005676D6" w:rsidRDefault="0090399A" w:rsidP="0090399A">
      <w:pPr>
        <w:spacing w:after="0" w:line="240" w:lineRule="auto"/>
        <w:ind w:firstLine="709"/>
        <w:contextualSpacing/>
        <w:jc w:val="both"/>
        <w:rPr>
          <w:rFonts w:ascii="Times New Roman" w:eastAsia="Calibri" w:hAnsi="Times New Roman"/>
          <w:bCs/>
          <w:sz w:val="28"/>
          <w:szCs w:val="28"/>
        </w:rPr>
      </w:pPr>
      <w:r w:rsidRPr="00863A61">
        <w:rPr>
          <w:rFonts w:ascii="Times New Roman" w:hAnsi="Times New Roman"/>
          <w:sz w:val="28"/>
          <w:szCs w:val="28"/>
        </w:rPr>
        <w:t>При этом оплата произведена лишь 27 и 29 июля 2014 года в  общей сумме 5 000 000,0 долларов США по кредитной линии № 13-0008 ЦО_1 от 24.05.2013 года, т.е. допущена просроченная задолженность в сумме 14 433 868,08 долларов США по всем кредитным линиям</w:t>
      </w:r>
      <w:r w:rsidRPr="00863A61">
        <w:rPr>
          <w:rFonts w:ascii="Times New Roman" w:hAnsi="Times New Roman"/>
          <w:b/>
          <w:sz w:val="28"/>
          <w:szCs w:val="28"/>
        </w:rPr>
        <w:t xml:space="preserve">  </w:t>
      </w:r>
      <w:r w:rsidRPr="00863A61">
        <w:rPr>
          <w:rFonts w:ascii="Times New Roman" w:hAnsi="Times New Roman"/>
          <w:sz w:val="28"/>
          <w:szCs w:val="28"/>
        </w:rPr>
        <w:t>(</w:t>
      </w:r>
      <w:r w:rsidRPr="00863A61">
        <w:rPr>
          <w:rFonts w:ascii="Times New Roman" w:hAnsi="Times New Roman"/>
          <w:i/>
          <w:sz w:val="28"/>
          <w:szCs w:val="28"/>
        </w:rPr>
        <w:t>19 433 868,08 – 5000 000</w:t>
      </w:r>
      <w:r w:rsidRPr="00863A61">
        <w:rPr>
          <w:rFonts w:ascii="Times New Roman" w:hAnsi="Times New Roman"/>
          <w:sz w:val="28"/>
          <w:szCs w:val="28"/>
        </w:rPr>
        <w:t xml:space="preserve">) </w:t>
      </w:r>
      <w:r w:rsidRPr="005676D6">
        <w:rPr>
          <w:rFonts w:ascii="Times New Roman" w:hAnsi="Times New Roman"/>
          <w:sz w:val="28"/>
          <w:szCs w:val="28"/>
        </w:rPr>
        <w:t xml:space="preserve">составляющая </w:t>
      </w:r>
      <w:r w:rsidRPr="005676D6">
        <w:rPr>
          <w:rFonts w:ascii="Times New Roman" w:eastAsia="Calibri" w:hAnsi="Times New Roman"/>
          <w:bCs/>
          <w:sz w:val="28"/>
          <w:szCs w:val="28"/>
        </w:rPr>
        <w:t>свыше девяноста календарных дней, что является основанием для принятия решения об исключении участника из Программы (апрель-август).</w:t>
      </w:r>
    </w:p>
    <w:p w:rsidR="0090399A" w:rsidRPr="00863A61" w:rsidRDefault="0090399A" w:rsidP="0090399A">
      <w:pPr>
        <w:widowControl w:val="0"/>
        <w:shd w:val="clear" w:color="auto" w:fill="FFFFFF"/>
        <w:tabs>
          <w:tab w:val="left" w:pos="0"/>
          <w:tab w:val="left" w:pos="2127"/>
        </w:tabs>
        <w:spacing w:after="0" w:line="240" w:lineRule="auto"/>
        <w:ind w:firstLine="709"/>
        <w:jc w:val="both"/>
        <w:rPr>
          <w:rFonts w:ascii="Times New Roman" w:hAnsi="Times New Roman"/>
          <w:bCs/>
          <w:i/>
          <w:color w:val="000000"/>
          <w:sz w:val="28"/>
          <w:szCs w:val="28"/>
        </w:rPr>
      </w:pPr>
      <w:r w:rsidRPr="00863A61">
        <w:rPr>
          <w:rFonts w:ascii="Times New Roman" w:hAnsi="Times New Roman"/>
          <w:b/>
          <w:color w:val="FF0000"/>
          <w:sz w:val="28"/>
          <w:szCs w:val="28"/>
        </w:rPr>
        <w:t>Пункт</w:t>
      </w:r>
      <w:r>
        <w:rPr>
          <w:rFonts w:ascii="Times New Roman" w:hAnsi="Times New Roman"/>
          <w:b/>
          <w:color w:val="FF0000"/>
          <w:sz w:val="28"/>
          <w:szCs w:val="28"/>
        </w:rPr>
        <w:t xml:space="preserve"> 32. </w:t>
      </w:r>
      <w:r w:rsidRPr="00863A61">
        <w:rPr>
          <w:rFonts w:ascii="Times New Roman" w:eastAsia="Calibri" w:hAnsi="Times New Roman"/>
          <w:sz w:val="28"/>
          <w:szCs w:val="28"/>
        </w:rPr>
        <w:t xml:space="preserve"> В нарушение пункта 1 </w:t>
      </w:r>
      <w:r w:rsidRPr="00863A61">
        <w:rPr>
          <w:rFonts w:ascii="Times New Roman" w:hAnsi="Times New Roman"/>
          <w:bCs/>
          <w:color w:val="000000"/>
          <w:sz w:val="28"/>
          <w:szCs w:val="28"/>
        </w:rPr>
        <w:t xml:space="preserve">Программы </w:t>
      </w:r>
      <w:r w:rsidRPr="00863A61">
        <w:rPr>
          <w:rFonts w:ascii="Times New Roman" w:hAnsi="Times New Roman"/>
          <w:color w:val="000000"/>
          <w:sz w:val="28"/>
          <w:szCs w:val="28"/>
        </w:rPr>
        <w:t xml:space="preserve">225 </w:t>
      </w:r>
      <w:r w:rsidRPr="00863A61">
        <w:rPr>
          <w:rFonts w:ascii="Times New Roman" w:hAnsi="Times New Roman"/>
          <w:bCs/>
          <w:color w:val="000000"/>
          <w:sz w:val="28"/>
          <w:szCs w:val="28"/>
        </w:rPr>
        <w:t>(</w:t>
      </w:r>
      <w:r w:rsidRPr="00863A61">
        <w:rPr>
          <w:rFonts w:ascii="Times New Roman" w:hAnsi="Times New Roman"/>
          <w:bCs/>
          <w:i/>
          <w:color w:val="000000"/>
          <w:sz w:val="28"/>
          <w:szCs w:val="28"/>
        </w:rPr>
        <w:t xml:space="preserve">с изменениями </w:t>
      </w:r>
      <w:r w:rsidRPr="00863A61">
        <w:rPr>
          <w:rFonts w:ascii="Times New Roman" w:hAnsi="Times New Roman"/>
          <w:i/>
          <w:color w:val="000000"/>
          <w:sz w:val="28"/>
          <w:szCs w:val="28"/>
        </w:rPr>
        <w:t xml:space="preserve">от 10 ноября 2014 года № 1182) </w:t>
      </w:r>
      <w:r w:rsidRPr="00863A61">
        <w:rPr>
          <w:rFonts w:ascii="Times New Roman" w:eastAsia="Calibri" w:hAnsi="Times New Roman"/>
          <w:sz w:val="28"/>
          <w:szCs w:val="28"/>
        </w:rPr>
        <w:t>Товариществом не достигнуто значение одного из основных целевых индикаторов Программы по сохранению действующих рабочих мест на уровне не менее 70 %</w:t>
      </w:r>
      <w:r w:rsidRPr="00863A61">
        <w:rPr>
          <w:rFonts w:ascii="Times New Roman" w:hAnsi="Times New Roman"/>
          <w:bCs/>
          <w:i/>
          <w:color w:val="000000"/>
          <w:sz w:val="28"/>
          <w:szCs w:val="28"/>
        </w:rPr>
        <w:t xml:space="preserve">: </w:t>
      </w:r>
      <w:r w:rsidRPr="00863A61">
        <w:rPr>
          <w:rFonts w:ascii="Times New Roman" w:eastAsia="Calibri" w:hAnsi="Times New Roman"/>
          <w:sz w:val="28"/>
          <w:szCs w:val="28"/>
        </w:rPr>
        <w:t xml:space="preserve">среднесписочная численность Товарищества в 2015 и 2016гг. меньше плановых показателей и составляет </w:t>
      </w:r>
      <w:r w:rsidRPr="00863A61">
        <w:rPr>
          <w:rFonts w:ascii="Times New Roman" w:eastAsia="Calibri" w:hAnsi="Times New Roman"/>
          <w:b/>
          <w:sz w:val="28"/>
          <w:szCs w:val="28"/>
        </w:rPr>
        <w:t>43,4% и 9,9%</w:t>
      </w:r>
      <w:r w:rsidRPr="00863A61">
        <w:rPr>
          <w:rFonts w:ascii="Times New Roman" w:eastAsia="Calibri" w:hAnsi="Times New Roman"/>
          <w:sz w:val="28"/>
          <w:szCs w:val="28"/>
        </w:rPr>
        <w:t xml:space="preserve"> соответственно (</w:t>
      </w:r>
      <w:r w:rsidRPr="00863A61">
        <w:rPr>
          <w:rFonts w:ascii="Times New Roman" w:eastAsia="Calibri" w:hAnsi="Times New Roman"/>
          <w:i/>
          <w:sz w:val="28"/>
          <w:szCs w:val="28"/>
        </w:rPr>
        <w:t>2015г.: план - 242 факт - 105 или 43,4 %; 2016г.: план – 242 факт - 24 или 9,9 %</w:t>
      </w:r>
      <w:r w:rsidRPr="00863A61">
        <w:rPr>
          <w:rFonts w:ascii="Times New Roman" w:eastAsia="Calibri" w:hAnsi="Times New Roman"/>
          <w:sz w:val="28"/>
          <w:szCs w:val="28"/>
        </w:rPr>
        <w:t>).</w:t>
      </w:r>
    </w:p>
    <w:p w:rsidR="0090399A" w:rsidRPr="00863A61" w:rsidRDefault="0090399A" w:rsidP="0090399A">
      <w:pPr>
        <w:pStyle w:val="a4"/>
        <w:widowControl w:val="0"/>
        <w:shd w:val="clear" w:color="auto" w:fill="FFFFFF"/>
        <w:tabs>
          <w:tab w:val="left" w:pos="0"/>
          <w:tab w:val="left" w:pos="2127"/>
        </w:tabs>
        <w:spacing w:after="0" w:line="240" w:lineRule="auto"/>
        <w:ind w:left="0" w:firstLine="709"/>
        <w:jc w:val="both"/>
        <w:rPr>
          <w:rFonts w:ascii="Times New Roman" w:hAnsi="Times New Roman"/>
          <w:sz w:val="28"/>
          <w:szCs w:val="28"/>
        </w:rPr>
      </w:pPr>
      <w:r w:rsidRPr="00863A61">
        <w:rPr>
          <w:rFonts w:ascii="Times New Roman" w:hAnsi="Times New Roman"/>
          <w:b/>
          <w:color w:val="FF0000"/>
          <w:sz w:val="28"/>
          <w:szCs w:val="28"/>
        </w:rPr>
        <w:t>Пункт</w:t>
      </w:r>
      <w:r>
        <w:rPr>
          <w:rFonts w:ascii="Times New Roman" w:hAnsi="Times New Roman"/>
          <w:b/>
          <w:color w:val="FF0000"/>
          <w:sz w:val="28"/>
          <w:szCs w:val="28"/>
        </w:rPr>
        <w:t xml:space="preserve"> 33. </w:t>
      </w:r>
      <w:r w:rsidRPr="00863A61">
        <w:rPr>
          <w:rFonts w:ascii="Times New Roman" w:hAnsi="Times New Roman"/>
          <w:sz w:val="28"/>
          <w:szCs w:val="28"/>
        </w:rPr>
        <w:t>В период 2013-2016 годы допущены искажения финансовой отчетности, в частности, у</w:t>
      </w:r>
      <w:r w:rsidRPr="00863A61">
        <w:rPr>
          <w:rFonts w:ascii="Times New Roman" w:eastAsia="Times New Roman" w:hAnsi="Times New Roman" w:cs="Times New Roman"/>
          <w:sz w:val="28"/>
          <w:szCs w:val="28"/>
        </w:rPr>
        <w:t>становлены расхождения между суммами перечисленными АО «Компания по реабилитации и управ</w:t>
      </w:r>
      <w:r>
        <w:rPr>
          <w:rFonts w:ascii="Times New Roman" w:eastAsia="Times New Roman" w:hAnsi="Times New Roman" w:cs="Times New Roman"/>
          <w:sz w:val="28"/>
          <w:szCs w:val="28"/>
        </w:rPr>
        <w:t xml:space="preserve">лению активами» на текущий специальный </w:t>
      </w:r>
      <w:r w:rsidRPr="00863A61">
        <w:rPr>
          <w:rFonts w:ascii="Times New Roman" w:eastAsia="Times New Roman" w:hAnsi="Times New Roman" w:cs="Times New Roman"/>
          <w:sz w:val="28"/>
          <w:szCs w:val="28"/>
        </w:rPr>
        <w:t xml:space="preserve">счет </w:t>
      </w:r>
      <w:r>
        <w:rPr>
          <w:rFonts w:ascii="Times New Roman" w:eastAsia="Times New Roman" w:hAnsi="Times New Roman" w:cs="Times New Roman"/>
          <w:sz w:val="28"/>
          <w:szCs w:val="28"/>
        </w:rPr>
        <w:t>ф</w:t>
      </w:r>
      <w:r w:rsidRPr="00863A61">
        <w:rPr>
          <w:rFonts w:ascii="Times New Roman" w:eastAsia="Times New Roman" w:hAnsi="Times New Roman" w:cs="Times New Roman"/>
          <w:sz w:val="28"/>
          <w:szCs w:val="28"/>
        </w:rPr>
        <w:t xml:space="preserve">инансовой организации </w:t>
      </w:r>
      <w:r w:rsidRPr="00863A61">
        <w:rPr>
          <w:rFonts w:ascii="Times New Roman" w:hAnsi="Times New Roman"/>
          <w:sz w:val="28"/>
          <w:szCs w:val="28"/>
        </w:rPr>
        <w:t xml:space="preserve"> (ДБ АО «Сбербанк») и суммами, отраженными в соответствующей финансовой отчетности по показателю «Прочие доходы» в качестве полученных государственных субсидий. </w:t>
      </w:r>
    </w:p>
    <w:p w:rsidR="0090399A" w:rsidRPr="00863A61" w:rsidRDefault="0090399A" w:rsidP="0090399A">
      <w:pPr>
        <w:pStyle w:val="a4"/>
        <w:widowControl w:val="0"/>
        <w:shd w:val="clear" w:color="auto" w:fill="FFFFFF"/>
        <w:tabs>
          <w:tab w:val="left" w:pos="0"/>
          <w:tab w:val="left" w:pos="2127"/>
        </w:tabs>
        <w:spacing w:after="0" w:line="240" w:lineRule="auto"/>
        <w:ind w:left="0" w:firstLine="709"/>
        <w:jc w:val="both"/>
        <w:rPr>
          <w:rFonts w:ascii="Times New Roman" w:hAnsi="Times New Roman"/>
          <w:sz w:val="28"/>
          <w:szCs w:val="28"/>
        </w:rPr>
      </w:pPr>
      <w:r w:rsidRPr="00863A61">
        <w:rPr>
          <w:rFonts w:ascii="Times New Roman" w:hAnsi="Times New Roman"/>
          <w:sz w:val="28"/>
          <w:szCs w:val="28"/>
        </w:rPr>
        <w:t>При этом в нарушение стандарта (IAS) 21 «Влияние изменений обменных курсов валют» (пункта 28) соответствующие курсовые разницы в общей сложности на сумму 122 921,1 тыс.тенге не признаны в составе прибыли или убытка соответствующего периода, что послужило искажением финансовой отчетности и т.д.</w:t>
      </w:r>
    </w:p>
    <w:p w:rsidR="0090399A" w:rsidRPr="00175EBF" w:rsidRDefault="0090399A" w:rsidP="0090399A">
      <w:pPr>
        <w:widowControl w:val="0"/>
        <w:shd w:val="clear" w:color="auto" w:fill="FFFFFF"/>
        <w:tabs>
          <w:tab w:val="left" w:pos="0"/>
          <w:tab w:val="left" w:pos="2127"/>
        </w:tabs>
        <w:spacing w:after="0" w:line="240" w:lineRule="auto"/>
        <w:ind w:firstLine="709"/>
        <w:contextualSpacing/>
        <w:jc w:val="both"/>
        <w:rPr>
          <w:rFonts w:ascii="Times New Roman" w:hAnsi="Times New Roman"/>
          <w:bCs/>
          <w:sz w:val="28"/>
          <w:szCs w:val="28"/>
        </w:rPr>
      </w:pPr>
      <w:r w:rsidRPr="00863A61">
        <w:rPr>
          <w:rFonts w:ascii="Times New Roman" w:hAnsi="Times New Roman"/>
          <w:b/>
          <w:color w:val="FF0000"/>
          <w:sz w:val="28"/>
          <w:szCs w:val="28"/>
        </w:rPr>
        <w:t>Пункт</w:t>
      </w:r>
      <w:r>
        <w:rPr>
          <w:rFonts w:ascii="Times New Roman" w:hAnsi="Times New Roman"/>
          <w:b/>
          <w:color w:val="FF0000"/>
          <w:sz w:val="28"/>
          <w:szCs w:val="28"/>
        </w:rPr>
        <w:t xml:space="preserve"> 34. </w:t>
      </w:r>
      <w:r w:rsidRPr="00863A61">
        <w:rPr>
          <w:rFonts w:ascii="Times New Roman" w:hAnsi="Times New Roman"/>
          <w:bCs/>
          <w:sz w:val="28"/>
          <w:szCs w:val="28"/>
        </w:rPr>
        <w:t xml:space="preserve">Товариществом не выполнен </w:t>
      </w:r>
      <w:r w:rsidRPr="00863A61">
        <w:rPr>
          <w:rFonts w:ascii="Times New Roman" w:hAnsi="Times New Roman"/>
          <w:sz w:val="28"/>
          <w:szCs w:val="28"/>
        </w:rPr>
        <w:t xml:space="preserve">индикатор по оздоровлению, закрепленный пунктом 1 </w:t>
      </w:r>
      <w:r w:rsidRPr="00863A61">
        <w:rPr>
          <w:rFonts w:ascii="Times New Roman" w:hAnsi="Times New Roman"/>
          <w:bCs/>
          <w:sz w:val="28"/>
          <w:szCs w:val="28"/>
        </w:rPr>
        <w:t xml:space="preserve">Программы </w:t>
      </w:r>
      <w:r w:rsidRPr="00863A61">
        <w:rPr>
          <w:rFonts w:ascii="Times New Roman" w:hAnsi="Times New Roman"/>
          <w:sz w:val="28"/>
          <w:szCs w:val="28"/>
        </w:rPr>
        <w:t>225</w:t>
      </w:r>
      <w:r w:rsidRPr="00863A61">
        <w:rPr>
          <w:rFonts w:ascii="Times New Roman" w:hAnsi="Times New Roman"/>
          <w:bCs/>
          <w:i/>
          <w:sz w:val="28"/>
          <w:szCs w:val="28"/>
        </w:rPr>
        <w:t xml:space="preserve">: размер </w:t>
      </w:r>
      <w:r w:rsidRPr="00863A61">
        <w:rPr>
          <w:rFonts w:ascii="Times New Roman" w:hAnsi="Times New Roman"/>
          <w:bCs/>
          <w:sz w:val="28"/>
          <w:szCs w:val="28"/>
        </w:rPr>
        <w:t>обязательств Товарищества по балансу превышает его активы.</w:t>
      </w:r>
    </w:p>
    <w:p w:rsidR="0090399A" w:rsidRDefault="0090399A" w:rsidP="0090399A">
      <w:pPr>
        <w:spacing w:after="0" w:line="240" w:lineRule="auto"/>
        <w:ind w:firstLine="709"/>
        <w:jc w:val="both"/>
        <w:rPr>
          <w:rFonts w:ascii="Times New Roman" w:hAnsi="Times New Roman"/>
          <w:kern w:val="18"/>
          <w:sz w:val="28"/>
          <w:szCs w:val="28"/>
        </w:rPr>
      </w:pPr>
      <w:r w:rsidRPr="00863A61">
        <w:rPr>
          <w:rFonts w:ascii="Times New Roman" w:hAnsi="Times New Roman"/>
          <w:b/>
          <w:color w:val="FF0000"/>
          <w:sz w:val="28"/>
          <w:szCs w:val="28"/>
        </w:rPr>
        <w:t>Пункт</w:t>
      </w:r>
      <w:r>
        <w:rPr>
          <w:rFonts w:ascii="Times New Roman" w:hAnsi="Times New Roman"/>
          <w:b/>
          <w:color w:val="FF0000"/>
          <w:sz w:val="28"/>
          <w:szCs w:val="28"/>
        </w:rPr>
        <w:t xml:space="preserve"> </w:t>
      </w:r>
      <w:r>
        <w:rPr>
          <w:rFonts w:ascii="Times New Roman" w:hAnsi="Times New Roman"/>
          <w:b/>
          <w:color w:val="FF0000"/>
          <w:kern w:val="18"/>
          <w:sz w:val="28"/>
          <w:szCs w:val="28"/>
        </w:rPr>
        <w:t>35</w:t>
      </w:r>
      <w:r w:rsidRPr="00860CF6">
        <w:rPr>
          <w:rFonts w:ascii="Times New Roman" w:hAnsi="Times New Roman"/>
          <w:b/>
          <w:color w:val="FF0000"/>
          <w:kern w:val="18"/>
          <w:sz w:val="28"/>
          <w:szCs w:val="28"/>
        </w:rPr>
        <w:t>.</w:t>
      </w:r>
      <w:r>
        <w:rPr>
          <w:rFonts w:ascii="Times New Roman" w:hAnsi="Times New Roman"/>
          <w:b/>
          <w:kern w:val="18"/>
          <w:sz w:val="28"/>
          <w:szCs w:val="28"/>
        </w:rPr>
        <w:t xml:space="preserve"> </w:t>
      </w:r>
      <w:r w:rsidRPr="00175EBF">
        <w:rPr>
          <w:rFonts w:ascii="Times New Roman" w:hAnsi="Times New Roman"/>
          <w:kern w:val="18"/>
          <w:sz w:val="28"/>
          <w:szCs w:val="28"/>
        </w:rPr>
        <w:t xml:space="preserve">Объект аудита выполняло свои обязательства, в части соблюдения условий паритетности лишь до августа 2015г., в этой связи, согласно Протокола заседания Совета по оздоровлению под руководством Министра финансов РК Султанова Б.Т. от 30.12.2015г. №10, в связи с неоплатой просроченных платежей в течение 90-та календарных дней, принято решение исключить из Программы посткризисного восстановления </w:t>
      </w:r>
      <w:r w:rsidRPr="00175EBF">
        <w:rPr>
          <w:rFonts w:ascii="Times New Roman" w:hAnsi="Times New Roman"/>
          <w:sz w:val="28"/>
        </w:rPr>
        <w:t>ТОО «Актауский литейный завод»</w:t>
      </w:r>
      <w:r w:rsidRPr="00175EBF">
        <w:rPr>
          <w:rFonts w:ascii="Times New Roman" w:hAnsi="Times New Roman"/>
          <w:kern w:val="18"/>
          <w:sz w:val="28"/>
          <w:szCs w:val="28"/>
        </w:rPr>
        <w:t>.</w:t>
      </w:r>
      <w:r>
        <w:rPr>
          <w:rFonts w:ascii="Times New Roman" w:hAnsi="Times New Roman"/>
          <w:kern w:val="18"/>
          <w:sz w:val="28"/>
          <w:szCs w:val="28"/>
        </w:rPr>
        <w:t xml:space="preserve"> Решением Специализированного межрайонного экономического</w:t>
      </w:r>
      <w:r w:rsidRPr="00175EBF">
        <w:rPr>
          <w:rFonts w:ascii="Times New Roman" w:hAnsi="Times New Roman"/>
          <w:kern w:val="18"/>
          <w:sz w:val="28"/>
          <w:szCs w:val="28"/>
        </w:rPr>
        <w:t xml:space="preserve"> суд</w:t>
      </w:r>
      <w:r>
        <w:rPr>
          <w:rFonts w:ascii="Times New Roman" w:hAnsi="Times New Roman"/>
          <w:kern w:val="18"/>
          <w:sz w:val="28"/>
          <w:szCs w:val="28"/>
        </w:rPr>
        <w:t>а</w:t>
      </w:r>
      <w:r w:rsidRPr="00175EBF">
        <w:rPr>
          <w:rFonts w:ascii="Times New Roman" w:hAnsi="Times New Roman"/>
          <w:kern w:val="18"/>
          <w:sz w:val="28"/>
          <w:szCs w:val="28"/>
        </w:rPr>
        <w:t xml:space="preserve"> Мангистауской области от 05.07.2016г. №4712-16-00-2/197 было решено взыскать с </w:t>
      </w:r>
      <w:r w:rsidRPr="00175EBF">
        <w:rPr>
          <w:rFonts w:ascii="Times New Roman" w:hAnsi="Times New Roman"/>
          <w:sz w:val="28"/>
        </w:rPr>
        <w:t xml:space="preserve">ТОО «Актауский литейный завод» </w:t>
      </w:r>
      <w:r w:rsidRPr="00175EBF">
        <w:rPr>
          <w:rFonts w:ascii="Times New Roman" w:hAnsi="Times New Roman"/>
          <w:kern w:val="18"/>
          <w:sz w:val="28"/>
          <w:szCs w:val="28"/>
        </w:rPr>
        <w:t>- 1</w:t>
      </w:r>
      <w:r>
        <w:rPr>
          <w:rFonts w:ascii="Times New Roman" w:hAnsi="Times New Roman"/>
          <w:kern w:val="18"/>
          <w:sz w:val="28"/>
          <w:szCs w:val="28"/>
        </w:rPr>
        <w:t> </w:t>
      </w:r>
      <w:r w:rsidRPr="00175EBF">
        <w:rPr>
          <w:rFonts w:ascii="Times New Roman" w:hAnsi="Times New Roman"/>
          <w:kern w:val="18"/>
          <w:sz w:val="28"/>
          <w:szCs w:val="28"/>
        </w:rPr>
        <w:t>064</w:t>
      </w:r>
      <w:r>
        <w:rPr>
          <w:rFonts w:ascii="Times New Roman" w:hAnsi="Times New Roman"/>
          <w:kern w:val="18"/>
          <w:sz w:val="28"/>
          <w:szCs w:val="28"/>
        </w:rPr>
        <w:t>,4 млн.тенге</w:t>
      </w:r>
      <w:r w:rsidRPr="00175EBF">
        <w:rPr>
          <w:rFonts w:ascii="Times New Roman" w:hAnsi="Times New Roman"/>
          <w:kern w:val="18"/>
          <w:sz w:val="28"/>
          <w:szCs w:val="28"/>
        </w:rPr>
        <w:t xml:space="preserve">. </w:t>
      </w:r>
    </w:p>
    <w:p w:rsidR="0090399A" w:rsidRPr="00A06978" w:rsidRDefault="0090399A" w:rsidP="0090399A">
      <w:pPr>
        <w:spacing w:after="0" w:line="240" w:lineRule="auto"/>
        <w:ind w:firstLine="567"/>
        <w:contextualSpacing/>
        <w:jc w:val="both"/>
        <w:rPr>
          <w:rFonts w:ascii="Times New Roman" w:eastAsia="Times New Roman" w:hAnsi="Times New Roman" w:cs="Times New Roman"/>
          <w:spacing w:val="-8"/>
          <w:sz w:val="28"/>
          <w:szCs w:val="28"/>
        </w:rPr>
      </w:pPr>
      <w:r w:rsidRPr="00377FBF">
        <w:rPr>
          <w:rFonts w:ascii="Times New Roman" w:eastAsia="Times New Roman" w:hAnsi="Times New Roman" w:cs="Times New Roman"/>
          <w:b/>
          <w:spacing w:val="-8"/>
          <w:sz w:val="28"/>
          <w:szCs w:val="28"/>
        </w:rPr>
        <w:t xml:space="preserve">Комитет государственного имущества и приватизации Министерства финансов РК </w:t>
      </w:r>
      <w:r w:rsidRPr="008A457D">
        <w:rPr>
          <w:rFonts w:ascii="Times New Roman" w:eastAsia="Times New Roman" w:hAnsi="Times New Roman" w:cs="Times New Roman"/>
          <w:i/>
          <w:spacing w:val="-8"/>
          <w:sz w:val="28"/>
          <w:szCs w:val="28"/>
        </w:rPr>
        <w:t>(далее – КгиП МФ РК)</w:t>
      </w:r>
      <w:r>
        <w:rPr>
          <w:rFonts w:ascii="Times New Roman" w:eastAsia="Times New Roman" w:hAnsi="Times New Roman" w:cs="Times New Roman"/>
          <w:b/>
          <w:spacing w:val="-8"/>
          <w:sz w:val="28"/>
          <w:szCs w:val="28"/>
        </w:rPr>
        <w:t xml:space="preserve"> осуществлял реализацию 046 бюджетной программы</w:t>
      </w:r>
      <w:r w:rsidRPr="00377FBF">
        <w:rPr>
          <w:rFonts w:ascii="Times New Roman" w:eastAsia="Times New Roman" w:hAnsi="Times New Roman" w:cs="Times New Roman"/>
          <w:b/>
          <w:spacing w:val="-8"/>
          <w:sz w:val="28"/>
          <w:szCs w:val="28"/>
        </w:rPr>
        <w:t xml:space="preserve"> «Мониторинг реализации планов оздоровлений участников «Программы посткризисного восстановления (оздоровление </w:t>
      </w:r>
      <w:r w:rsidRPr="00377FBF">
        <w:rPr>
          <w:rFonts w:ascii="Times New Roman" w:eastAsia="Times New Roman" w:hAnsi="Times New Roman" w:cs="Times New Roman"/>
          <w:b/>
          <w:spacing w:val="-8"/>
          <w:sz w:val="28"/>
          <w:szCs w:val="28"/>
        </w:rPr>
        <w:lastRenderedPageBreak/>
        <w:t>конкурентоспособных предприятий)»</w:t>
      </w:r>
      <w:r w:rsidRPr="00A06978">
        <w:rPr>
          <w:rFonts w:ascii="Times New Roman" w:eastAsia="Times New Roman" w:hAnsi="Times New Roman" w:cs="Times New Roman"/>
          <w:spacing w:val="-8"/>
          <w:sz w:val="28"/>
          <w:szCs w:val="28"/>
        </w:rPr>
        <w:t xml:space="preserve">  (далее – бюджетная программа 046) за 2013-2015 годы в сумме 410,8 млн. тенге; 110 бюджетная программа «Мониторинг реализации планов оздоровлений участников «Программы посткризисного восстановления (оздоровление конкурентоспособных предприятий»  (далее – бюджетная программа 110</w:t>
      </w:r>
      <w:r w:rsidRPr="00106540">
        <w:rPr>
          <w:rFonts w:ascii="Times New Roman" w:eastAsia="Times New Roman" w:hAnsi="Times New Roman" w:cs="Times New Roman"/>
          <w:color w:val="FF0000"/>
          <w:spacing w:val="-8"/>
          <w:sz w:val="28"/>
          <w:szCs w:val="28"/>
        </w:rPr>
        <w:t>).</w:t>
      </w:r>
    </w:p>
    <w:p w:rsidR="0090399A" w:rsidRDefault="0090399A" w:rsidP="0090399A">
      <w:pPr>
        <w:spacing w:after="0" w:line="240" w:lineRule="auto"/>
        <w:ind w:firstLine="708"/>
        <w:jc w:val="both"/>
        <w:rPr>
          <w:rFonts w:ascii="Times New Roman" w:eastAsia="Times New Roman" w:hAnsi="Times New Roman" w:cs="Times New Roman"/>
          <w:sz w:val="28"/>
          <w:szCs w:val="28"/>
        </w:rPr>
      </w:pPr>
      <w:r w:rsidRPr="00044C0F">
        <w:rPr>
          <w:rFonts w:ascii="Times New Roman" w:hAnsi="Times New Roman"/>
          <w:b/>
          <w:color w:val="FF0000"/>
          <w:sz w:val="28"/>
          <w:szCs w:val="28"/>
        </w:rPr>
        <w:t>Пункт</w:t>
      </w:r>
      <w:r>
        <w:rPr>
          <w:rFonts w:ascii="Times New Roman" w:hAnsi="Times New Roman"/>
          <w:b/>
          <w:color w:val="FF0000"/>
          <w:sz w:val="28"/>
          <w:szCs w:val="28"/>
        </w:rPr>
        <w:t xml:space="preserve"> 36. </w:t>
      </w:r>
      <w:r w:rsidRPr="00863A61">
        <w:rPr>
          <w:rFonts w:ascii="Times New Roman" w:hAnsi="Times New Roman"/>
          <w:sz w:val="28"/>
          <w:szCs w:val="28"/>
        </w:rPr>
        <w:t>В</w:t>
      </w:r>
      <w:r>
        <w:rPr>
          <w:rFonts w:ascii="Times New Roman" w:eastAsia="Times New Roman" w:hAnsi="Times New Roman" w:cs="Times New Roman"/>
          <w:sz w:val="28"/>
          <w:szCs w:val="28"/>
        </w:rPr>
        <w:t xml:space="preserve"> нарушении пунктов 6,9 и 12 </w:t>
      </w:r>
      <w:r w:rsidRPr="00A06978">
        <w:rPr>
          <w:rFonts w:ascii="Times New Roman" w:eastAsia="Times New Roman" w:hAnsi="Times New Roman" w:cs="Times New Roman"/>
          <w:sz w:val="28"/>
          <w:szCs w:val="28"/>
        </w:rPr>
        <w:t xml:space="preserve">статьи 67 Бюджетного кодекса затраты </w:t>
      </w:r>
      <w:r>
        <w:rPr>
          <w:rFonts w:ascii="Times New Roman" w:eastAsia="Times New Roman" w:hAnsi="Times New Roman" w:cs="Times New Roman"/>
          <w:sz w:val="28"/>
          <w:szCs w:val="28"/>
        </w:rPr>
        <w:t xml:space="preserve">по 046 бюджетной программе на сумму </w:t>
      </w:r>
      <w:r w:rsidRPr="00A06978">
        <w:rPr>
          <w:rFonts w:ascii="Times New Roman" w:eastAsia="Times New Roman" w:hAnsi="Times New Roman" w:cs="Times New Roman"/>
          <w:sz w:val="28"/>
          <w:szCs w:val="28"/>
        </w:rPr>
        <w:t>217,9 млн. тенге по консалтинговым услугам по проведению мониторинга реализации планов реабилитации (оздоровлении) на 2013 год включены в бюджетную заявку без соответствующих обосновывающих расчетов. Аналогичные факты нарушений допущены при составлении бюджетных заявок на 2014 год на сумму 235,4 млн. тенге и на 2015 год на сумму 211,8 млн. тенге.</w:t>
      </w:r>
    </w:p>
    <w:p w:rsidR="0090399A" w:rsidRPr="005D7F32" w:rsidRDefault="0090399A" w:rsidP="0090399A">
      <w:pPr>
        <w:spacing w:after="0" w:line="240" w:lineRule="auto"/>
        <w:ind w:firstLine="708"/>
        <w:jc w:val="both"/>
        <w:rPr>
          <w:rFonts w:ascii="Times New Roman" w:eastAsia="Times New Roman" w:hAnsi="Times New Roman" w:cs="Times New Roman"/>
          <w:sz w:val="28"/>
          <w:szCs w:val="28"/>
        </w:rPr>
      </w:pPr>
      <w:r w:rsidRPr="008774C0">
        <w:rPr>
          <w:rFonts w:ascii="Times New Roman" w:eastAsia="Times New Roman" w:hAnsi="Times New Roman" w:cs="Times New Roman"/>
          <w:sz w:val="28"/>
          <w:szCs w:val="28"/>
        </w:rPr>
        <w:t xml:space="preserve">Действующий порядок определения наименьшей и начальной цены при проведении конкурса государственных закупок (Закон о государственных закупках), в условиях отсутствия лицензирования консалтинговой деятельности спровоцировал поставщиков на снижение </w:t>
      </w:r>
      <w:r w:rsidRPr="005D7F32">
        <w:rPr>
          <w:rFonts w:ascii="Times New Roman" w:eastAsia="Times New Roman" w:hAnsi="Times New Roman" w:cs="Times New Roman"/>
          <w:sz w:val="28"/>
          <w:szCs w:val="28"/>
        </w:rPr>
        <w:t xml:space="preserve">заявленной цены до 30%. При этом данный размер снижения цены не подпадает под критерий демпинговой цены. </w:t>
      </w:r>
    </w:p>
    <w:p w:rsidR="0090399A" w:rsidRDefault="0090399A" w:rsidP="0090399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фактор </w:t>
      </w:r>
      <w:r w:rsidRPr="00E73EB8">
        <w:rPr>
          <w:rFonts w:ascii="Times New Roman" w:eastAsia="Times New Roman" w:hAnsi="Times New Roman" w:cs="Times New Roman"/>
          <w:sz w:val="28"/>
          <w:szCs w:val="28"/>
        </w:rPr>
        <w:t>при формальном соблюдении структуры и содержания отчетов</w:t>
      </w:r>
      <w:r>
        <w:rPr>
          <w:rFonts w:ascii="Times New Roman" w:eastAsia="Times New Roman" w:hAnsi="Times New Roman" w:cs="Times New Roman"/>
          <w:sz w:val="28"/>
          <w:szCs w:val="28"/>
        </w:rPr>
        <w:t>,</w:t>
      </w:r>
      <w:r w:rsidRPr="00E73E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влечет риск снижения качества подготовки отчетов и влияет на увеличение </w:t>
      </w:r>
      <w:r w:rsidRPr="001175E5">
        <w:rPr>
          <w:rFonts w:ascii="Times New Roman" w:eastAsia="Times New Roman" w:hAnsi="Times New Roman" w:cs="Times New Roman"/>
          <w:sz w:val="28"/>
          <w:szCs w:val="28"/>
        </w:rPr>
        <w:t>ежегодной экономии по государственным закупкам</w:t>
      </w:r>
      <w:r>
        <w:rPr>
          <w:rFonts w:ascii="Times New Roman" w:eastAsia="Times New Roman" w:hAnsi="Times New Roman" w:cs="Times New Roman"/>
          <w:sz w:val="28"/>
          <w:szCs w:val="28"/>
        </w:rPr>
        <w:t>.</w:t>
      </w:r>
    </w:p>
    <w:p w:rsidR="0090399A" w:rsidRDefault="0090399A" w:rsidP="0090399A">
      <w:pPr>
        <w:spacing w:after="0" w:line="240" w:lineRule="auto"/>
        <w:ind w:firstLine="708"/>
        <w:jc w:val="both"/>
        <w:rPr>
          <w:rFonts w:ascii="Times New Roman" w:eastAsia="Times New Roman" w:hAnsi="Times New Roman" w:cs="Times New Roman"/>
          <w:sz w:val="28"/>
          <w:szCs w:val="28"/>
          <w:highlight w:val="green"/>
        </w:rPr>
      </w:pPr>
    </w:p>
    <w:p w:rsidR="0090399A" w:rsidRPr="00943D4C" w:rsidRDefault="0090399A" w:rsidP="0090399A">
      <w:pPr>
        <w:spacing w:after="0" w:line="240" w:lineRule="auto"/>
        <w:jc w:val="both"/>
        <w:rPr>
          <w:rFonts w:ascii="Times New Roman" w:eastAsia="Times New Roman" w:hAnsi="Times New Roman" w:cs="Times New Roman"/>
          <w:b/>
          <w:i/>
          <w:sz w:val="28"/>
          <w:szCs w:val="28"/>
        </w:rPr>
      </w:pPr>
      <w:r w:rsidRPr="00943D4C">
        <w:rPr>
          <w:rFonts w:ascii="Times New Roman" w:eastAsia="Times New Roman" w:hAnsi="Times New Roman" w:cs="Times New Roman"/>
          <w:b/>
          <w:i/>
          <w:sz w:val="28"/>
          <w:szCs w:val="28"/>
        </w:rPr>
        <w:t xml:space="preserve">Таблица № </w:t>
      </w:r>
      <w:r>
        <w:rPr>
          <w:rFonts w:ascii="Times New Roman" w:eastAsia="Times New Roman" w:hAnsi="Times New Roman" w:cs="Times New Roman"/>
          <w:b/>
          <w:i/>
          <w:sz w:val="28"/>
          <w:szCs w:val="28"/>
        </w:rPr>
        <w:t xml:space="preserve">7 </w:t>
      </w:r>
      <w:r w:rsidRPr="00943D4C">
        <w:rPr>
          <w:rFonts w:ascii="Times New Roman" w:eastAsia="Times New Roman" w:hAnsi="Times New Roman" w:cs="Times New Roman"/>
          <w:b/>
          <w:i/>
          <w:sz w:val="28"/>
          <w:szCs w:val="28"/>
        </w:rPr>
        <w:t>Информация по суммам экономии в рамках 046 бюджетной программе</w:t>
      </w:r>
      <w:r>
        <w:rPr>
          <w:rFonts w:ascii="Times New Roman" w:eastAsia="Times New Roman" w:hAnsi="Times New Roman" w:cs="Times New Roman"/>
          <w:b/>
          <w:i/>
          <w:sz w:val="28"/>
          <w:szCs w:val="28"/>
        </w:rPr>
        <w:t xml:space="preserve"> </w:t>
      </w:r>
    </w:p>
    <w:tbl>
      <w:tblPr>
        <w:tblStyle w:val="41"/>
        <w:tblW w:w="9748" w:type="dxa"/>
        <w:tblLayout w:type="fixed"/>
        <w:tblLook w:val="04A0" w:firstRow="1" w:lastRow="0" w:firstColumn="1" w:lastColumn="0" w:noHBand="0" w:noVBand="1"/>
      </w:tblPr>
      <w:tblGrid>
        <w:gridCol w:w="817"/>
        <w:gridCol w:w="1843"/>
        <w:gridCol w:w="2268"/>
        <w:gridCol w:w="2268"/>
        <w:gridCol w:w="1276"/>
        <w:gridCol w:w="1276"/>
      </w:tblGrid>
      <w:tr w:rsidR="0090399A" w:rsidRPr="00943D4C" w:rsidTr="00BC64C0">
        <w:tc>
          <w:tcPr>
            <w:tcW w:w="817" w:type="dxa"/>
          </w:tcPr>
          <w:p w:rsidR="0090399A" w:rsidRPr="00943D4C" w:rsidRDefault="0090399A" w:rsidP="00BC64C0">
            <w:pPr>
              <w:jc w:val="center"/>
              <w:rPr>
                <w:rFonts w:ascii="Times New Roman" w:eastAsia="Times New Roman" w:hAnsi="Times New Roman"/>
                <w:bCs/>
              </w:rPr>
            </w:pPr>
            <w:r w:rsidRPr="00943D4C">
              <w:rPr>
                <w:rFonts w:ascii="Times New Roman" w:eastAsia="Times New Roman" w:hAnsi="Times New Roman"/>
                <w:bCs/>
              </w:rPr>
              <w:t>год</w:t>
            </w:r>
          </w:p>
        </w:tc>
        <w:tc>
          <w:tcPr>
            <w:tcW w:w="1843" w:type="dxa"/>
          </w:tcPr>
          <w:p w:rsidR="0090399A" w:rsidRPr="00943D4C" w:rsidRDefault="0090399A" w:rsidP="00BC64C0">
            <w:pPr>
              <w:jc w:val="center"/>
              <w:rPr>
                <w:rFonts w:ascii="Times New Roman" w:eastAsia="Times New Roman" w:hAnsi="Times New Roman"/>
                <w:bCs/>
              </w:rPr>
            </w:pPr>
            <w:r w:rsidRPr="00943D4C">
              <w:rPr>
                <w:rFonts w:ascii="Times New Roman" w:eastAsia="Times New Roman" w:hAnsi="Times New Roman"/>
                <w:bCs/>
              </w:rPr>
              <w:t>Объем средств согласно, утвержденной бюджетной заявке, тыс. тенге</w:t>
            </w:r>
          </w:p>
        </w:tc>
        <w:tc>
          <w:tcPr>
            <w:tcW w:w="2268" w:type="dxa"/>
          </w:tcPr>
          <w:p w:rsidR="0090399A" w:rsidRPr="00943D4C" w:rsidRDefault="0090399A" w:rsidP="00BC64C0">
            <w:pPr>
              <w:jc w:val="center"/>
              <w:rPr>
                <w:rFonts w:ascii="Times New Roman" w:eastAsia="Times New Roman" w:hAnsi="Times New Roman"/>
                <w:bCs/>
              </w:rPr>
            </w:pPr>
            <w:r w:rsidRPr="00943D4C">
              <w:rPr>
                <w:rFonts w:ascii="Times New Roman" w:eastAsia="Times New Roman" w:hAnsi="Times New Roman"/>
                <w:bCs/>
              </w:rPr>
              <w:t>Объем средств согласно, скорректированной бюджетной заявки, тыс. тенге</w:t>
            </w:r>
          </w:p>
        </w:tc>
        <w:tc>
          <w:tcPr>
            <w:tcW w:w="2268" w:type="dxa"/>
          </w:tcPr>
          <w:p w:rsidR="0090399A" w:rsidRPr="00943D4C" w:rsidRDefault="0090399A" w:rsidP="00BC64C0">
            <w:pPr>
              <w:jc w:val="center"/>
              <w:rPr>
                <w:rFonts w:ascii="Times New Roman" w:eastAsia="Times New Roman" w:hAnsi="Times New Roman"/>
                <w:bCs/>
              </w:rPr>
            </w:pPr>
            <w:r w:rsidRPr="00943D4C">
              <w:rPr>
                <w:rFonts w:ascii="Times New Roman" w:eastAsia="Times New Roman" w:hAnsi="Times New Roman"/>
                <w:bCs/>
              </w:rPr>
              <w:t>Экономия по госзакупкам</w:t>
            </w:r>
          </w:p>
        </w:tc>
        <w:tc>
          <w:tcPr>
            <w:tcW w:w="1276" w:type="dxa"/>
          </w:tcPr>
          <w:p w:rsidR="0090399A" w:rsidRPr="00943D4C" w:rsidRDefault="0090399A" w:rsidP="00BC64C0">
            <w:pPr>
              <w:jc w:val="center"/>
              <w:rPr>
                <w:rFonts w:ascii="Times New Roman" w:eastAsia="Times New Roman" w:hAnsi="Times New Roman"/>
                <w:bCs/>
              </w:rPr>
            </w:pPr>
            <w:r w:rsidRPr="00943D4C">
              <w:rPr>
                <w:rFonts w:ascii="Times New Roman" w:eastAsia="Times New Roman" w:hAnsi="Times New Roman"/>
                <w:bCs/>
              </w:rPr>
              <w:t>Фактические расходы</w:t>
            </w:r>
          </w:p>
        </w:tc>
        <w:tc>
          <w:tcPr>
            <w:tcW w:w="1276" w:type="dxa"/>
          </w:tcPr>
          <w:p w:rsidR="0090399A" w:rsidRPr="00943D4C" w:rsidRDefault="0090399A" w:rsidP="00BC64C0">
            <w:pPr>
              <w:jc w:val="center"/>
              <w:rPr>
                <w:rFonts w:ascii="Times New Roman" w:eastAsia="Times New Roman" w:hAnsi="Times New Roman"/>
                <w:bCs/>
              </w:rPr>
            </w:pPr>
            <w:r w:rsidRPr="00943D4C">
              <w:rPr>
                <w:rFonts w:ascii="Times New Roman" w:eastAsia="Times New Roman" w:hAnsi="Times New Roman"/>
                <w:bCs/>
              </w:rPr>
              <w:t>Разница</w:t>
            </w:r>
          </w:p>
        </w:tc>
      </w:tr>
      <w:tr w:rsidR="0090399A" w:rsidRPr="00943D4C" w:rsidTr="00BC64C0">
        <w:tc>
          <w:tcPr>
            <w:tcW w:w="817"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w:t>
            </w:r>
          </w:p>
        </w:tc>
        <w:tc>
          <w:tcPr>
            <w:tcW w:w="1843"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2</w:t>
            </w:r>
          </w:p>
        </w:tc>
        <w:tc>
          <w:tcPr>
            <w:tcW w:w="2268"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3</w:t>
            </w:r>
          </w:p>
        </w:tc>
        <w:tc>
          <w:tcPr>
            <w:tcW w:w="2268"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4</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5</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6 (2-5)</w:t>
            </w:r>
          </w:p>
        </w:tc>
      </w:tr>
      <w:tr w:rsidR="0090399A" w:rsidRPr="00943D4C" w:rsidTr="00BC64C0">
        <w:tc>
          <w:tcPr>
            <w:tcW w:w="817"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 xml:space="preserve">2013 </w:t>
            </w:r>
          </w:p>
        </w:tc>
        <w:tc>
          <w:tcPr>
            <w:tcW w:w="1843"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217 962</w:t>
            </w:r>
          </w:p>
        </w:tc>
        <w:tc>
          <w:tcPr>
            <w:tcW w:w="2268"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111 205</w:t>
            </w:r>
          </w:p>
        </w:tc>
        <w:tc>
          <w:tcPr>
            <w:tcW w:w="2268"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12 061</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94 696</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123 266</w:t>
            </w:r>
          </w:p>
        </w:tc>
      </w:tr>
      <w:tr w:rsidR="0090399A" w:rsidRPr="00943D4C" w:rsidTr="00BC64C0">
        <w:tc>
          <w:tcPr>
            <w:tcW w:w="817"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 xml:space="preserve">2014 </w:t>
            </w:r>
          </w:p>
        </w:tc>
        <w:tc>
          <w:tcPr>
            <w:tcW w:w="1843"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235 396</w:t>
            </w:r>
          </w:p>
        </w:tc>
        <w:tc>
          <w:tcPr>
            <w:tcW w:w="4536" w:type="dxa"/>
            <w:gridSpan w:val="2"/>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162 492,0  (экономия по госзакупкам в сумме  72 904,0 была секвестрирована по решению РБК)</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162 492</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72 904</w:t>
            </w:r>
          </w:p>
        </w:tc>
      </w:tr>
      <w:tr w:rsidR="0090399A" w:rsidRPr="00943D4C" w:rsidTr="00BC64C0">
        <w:tc>
          <w:tcPr>
            <w:tcW w:w="817"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2015</w:t>
            </w:r>
          </w:p>
        </w:tc>
        <w:tc>
          <w:tcPr>
            <w:tcW w:w="1843"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211 856</w:t>
            </w:r>
          </w:p>
        </w:tc>
        <w:tc>
          <w:tcPr>
            <w:tcW w:w="4536" w:type="dxa"/>
            <w:gridSpan w:val="2"/>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153 700,0  (экономия по госзакупкам в сумме  58 156,0 была секвестрирована по решению РБК)</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153 700</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 xml:space="preserve">58 156 </w:t>
            </w:r>
          </w:p>
        </w:tc>
      </w:tr>
      <w:tr w:rsidR="0090399A" w:rsidRPr="003353CB" w:rsidTr="00BC64C0">
        <w:trPr>
          <w:trHeight w:val="482"/>
        </w:trPr>
        <w:tc>
          <w:tcPr>
            <w:tcW w:w="817"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2016</w:t>
            </w:r>
          </w:p>
        </w:tc>
        <w:tc>
          <w:tcPr>
            <w:tcW w:w="1843"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153 700</w:t>
            </w:r>
          </w:p>
        </w:tc>
        <w:tc>
          <w:tcPr>
            <w:tcW w:w="4536" w:type="dxa"/>
            <w:gridSpan w:val="2"/>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60 215,0 (экономия по госзакупкам в сумме 93 485 тыс. тенге была перераспределена на подпрограмму 100)</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 xml:space="preserve">60 019,7  </w:t>
            </w:r>
          </w:p>
        </w:tc>
        <w:tc>
          <w:tcPr>
            <w:tcW w:w="1276" w:type="dxa"/>
          </w:tcPr>
          <w:p w:rsidR="0090399A" w:rsidRPr="00943D4C" w:rsidRDefault="0090399A" w:rsidP="00BC64C0">
            <w:pPr>
              <w:jc w:val="both"/>
              <w:rPr>
                <w:rFonts w:ascii="Times New Roman" w:eastAsia="Times New Roman" w:hAnsi="Times New Roman"/>
                <w:bCs/>
                <w:sz w:val="24"/>
                <w:szCs w:val="24"/>
              </w:rPr>
            </w:pPr>
            <w:r w:rsidRPr="00943D4C">
              <w:rPr>
                <w:rFonts w:ascii="Times New Roman" w:eastAsia="Times New Roman" w:hAnsi="Times New Roman"/>
                <w:bCs/>
                <w:sz w:val="24"/>
                <w:szCs w:val="24"/>
              </w:rPr>
              <w:t>93 680,3</w:t>
            </w:r>
          </w:p>
        </w:tc>
      </w:tr>
    </w:tbl>
    <w:p w:rsidR="0090399A" w:rsidRDefault="0090399A" w:rsidP="0090399A">
      <w:pPr>
        <w:spacing w:after="0" w:line="240" w:lineRule="auto"/>
        <w:ind w:firstLine="708"/>
        <w:jc w:val="both"/>
        <w:rPr>
          <w:rFonts w:ascii="Times New Roman" w:hAnsi="Times New Roman"/>
          <w:b/>
          <w:color w:val="FF0000"/>
          <w:sz w:val="28"/>
          <w:szCs w:val="28"/>
        </w:rPr>
      </w:pPr>
    </w:p>
    <w:p w:rsidR="0090399A" w:rsidRDefault="0090399A" w:rsidP="0090399A">
      <w:pPr>
        <w:spacing w:after="0" w:line="240" w:lineRule="auto"/>
        <w:ind w:firstLine="708"/>
        <w:jc w:val="both"/>
        <w:rPr>
          <w:rFonts w:ascii="Times New Roman" w:eastAsia="Times New Roman" w:hAnsi="Times New Roman" w:cs="Times New Roman"/>
          <w:bCs/>
          <w:color w:val="000000" w:themeColor="text1"/>
          <w:sz w:val="28"/>
          <w:szCs w:val="28"/>
        </w:rPr>
      </w:pPr>
      <w:r w:rsidRPr="00044C0F">
        <w:rPr>
          <w:rFonts w:ascii="Times New Roman" w:hAnsi="Times New Roman"/>
          <w:b/>
          <w:color w:val="FF0000"/>
          <w:sz w:val="28"/>
          <w:szCs w:val="28"/>
        </w:rPr>
        <w:t>Пункт</w:t>
      </w:r>
      <w:r>
        <w:rPr>
          <w:rFonts w:ascii="Times New Roman" w:hAnsi="Times New Roman"/>
          <w:b/>
          <w:color w:val="FF0000"/>
          <w:sz w:val="28"/>
          <w:szCs w:val="28"/>
        </w:rPr>
        <w:t xml:space="preserve"> 37. </w:t>
      </w:r>
      <w:r w:rsidRPr="00A06978">
        <w:rPr>
          <w:rFonts w:ascii="Times New Roman" w:eastAsia="Times New Roman" w:hAnsi="Times New Roman" w:cs="Times New Roman"/>
          <w:bCs/>
          <w:sz w:val="28"/>
          <w:szCs w:val="28"/>
        </w:rPr>
        <w:t xml:space="preserve">Вместе с тем, несмотря на наличие значительной ежегодной экономии по государственным закупкам консалтинговых услуг, </w:t>
      </w:r>
      <w:r w:rsidRPr="00360B86">
        <w:rPr>
          <w:rFonts w:ascii="Times New Roman" w:eastAsia="Times New Roman" w:hAnsi="Times New Roman" w:cs="Times New Roman"/>
          <w:b/>
          <w:bCs/>
          <w:sz w:val="28"/>
          <w:szCs w:val="28"/>
        </w:rPr>
        <w:t xml:space="preserve">КГиП </w:t>
      </w:r>
      <w:r>
        <w:rPr>
          <w:rFonts w:ascii="Times New Roman" w:eastAsia="Times New Roman" w:hAnsi="Times New Roman" w:cs="Times New Roman"/>
          <w:b/>
          <w:bCs/>
          <w:sz w:val="28"/>
          <w:szCs w:val="28"/>
        </w:rPr>
        <w:t>МФ РК</w:t>
      </w:r>
      <w:r w:rsidRPr="008774C0">
        <w:rPr>
          <w:rFonts w:ascii="Times New Roman" w:eastAsia="Times New Roman" w:hAnsi="Times New Roman" w:cs="Times New Roman"/>
          <w:b/>
          <w:bCs/>
          <w:color w:val="FF0000"/>
          <w:sz w:val="28"/>
          <w:szCs w:val="28"/>
        </w:rPr>
        <w:t xml:space="preserve"> </w:t>
      </w:r>
      <w:r w:rsidRPr="00A06978">
        <w:rPr>
          <w:rFonts w:ascii="Times New Roman" w:eastAsia="Times New Roman" w:hAnsi="Times New Roman" w:cs="Times New Roman"/>
          <w:bCs/>
          <w:sz w:val="28"/>
          <w:szCs w:val="28"/>
        </w:rPr>
        <w:t>при составлении бюджетных заявок</w:t>
      </w:r>
      <w:r>
        <w:rPr>
          <w:rFonts w:ascii="Times New Roman" w:eastAsia="Times New Roman" w:hAnsi="Times New Roman" w:cs="Times New Roman"/>
          <w:bCs/>
          <w:sz w:val="28"/>
          <w:szCs w:val="28"/>
        </w:rPr>
        <w:t xml:space="preserve"> по 046 бюджетной программе </w:t>
      </w:r>
      <w:r w:rsidRPr="00A06978">
        <w:rPr>
          <w:rFonts w:ascii="Times New Roman" w:eastAsia="Times New Roman" w:hAnsi="Times New Roman" w:cs="Times New Roman"/>
          <w:bCs/>
          <w:sz w:val="28"/>
          <w:szCs w:val="28"/>
        </w:rPr>
        <w:t xml:space="preserve"> на  2014-2015 годы </w:t>
      </w:r>
      <w:r w:rsidRPr="00360B86">
        <w:rPr>
          <w:rFonts w:ascii="Times New Roman" w:eastAsia="Times New Roman" w:hAnsi="Times New Roman" w:cs="Times New Roman"/>
          <w:b/>
          <w:bCs/>
          <w:sz w:val="28"/>
          <w:szCs w:val="28"/>
        </w:rPr>
        <w:t>не учтены предыдущие фактические затраты</w:t>
      </w:r>
      <w:r w:rsidRPr="00A06978">
        <w:rPr>
          <w:rFonts w:ascii="Times New Roman" w:eastAsia="Times New Roman" w:hAnsi="Times New Roman" w:cs="Times New Roman"/>
          <w:bCs/>
          <w:sz w:val="28"/>
          <w:szCs w:val="28"/>
        </w:rPr>
        <w:t xml:space="preserve"> и скорректированные бюджетные заявки истекшего планового периода в соответствии с пунктом 4 </w:t>
      </w:r>
      <w:r w:rsidRPr="00A06978">
        <w:rPr>
          <w:rFonts w:ascii="Times New Roman" w:eastAsia="Times New Roman" w:hAnsi="Times New Roman" w:cs="Times New Roman"/>
          <w:bCs/>
          <w:color w:val="000000" w:themeColor="text1"/>
          <w:sz w:val="28"/>
          <w:szCs w:val="28"/>
        </w:rPr>
        <w:t xml:space="preserve">Правил составления и представления бюджетной </w:t>
      </w:r>
      <w:r w:rsidRPr="00A06978">
        <w:rPr>
          <w:rFonts w:ascii="Times New Roman" w:eastAsia="Times New Roman" w:hAnsi="Times New Roman" w:cs="Times New Roman"/>
          <w:bCs/>
          <w:color w:val="000000" w:themeColor="text1"/>
          <w:sz w:val="28"/>
          <w:szCs w:val="28"/>
        </w:rPr>
        <w:lastRenderedPageBreak/>
        <w:t>заявки, утвержденных Приказом Министра экономики и бюджетного планирования РК от 13 марта 2013 года № 73.</w:t>
      </w:r>
    </w:p>
    <w:p w:rsidR="0090399A" w:rsidRDefault="0090399A" w:rsidP="0090399A">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Учитывая факт, что </w:t>
      </w:r>
      <w:r w:rsidRPr="00C87910">
        <w:rPr>
          <w:rFonts w:ascii="Times New Roman" w:eastAsia="Times New Roman" w:hAnsi="Times New Roman" w:cs="Times New Roman"/>
          <w:bCs/>
          <w:color w:val="000000" w:themeColor="text1"/>
          <w:sz w:val="28"/>
          <w:szCs w:val="28"/>
        </w:rPr>
        <w:t>при уточнении  республиканского бюджета на 2013</w:t>
      </w:r>
      <w:r>
        <w:rPr>
          <w:rFonts w:ascii="Times New Roman" w:eastAsia="Times New Roman" w:hAnsi="Times New Roman" w:cs="Times New Roman"/>
          <w:bCs/>
          <w:color w:val="000000" w:themeColor="text1"/>
          <w:sz w:val="28"/>
          <w:szCs w:val="28"/>
        </w:rPr>
        <w:t>, 2014 и 2015 годы республиканской бюджетной комиссией</w:t>
      </w:r>
      <w:r w:rsidRPr="00C87910">
        <w:rPr>
          <w:rFonts w:ascii="Times New Roman" w:eastAsia="Times New Roman" w:hAnsi="Times New Roman" w:cs="Times New Roman"/>
          <w:bCs/>
          <w:color w:val="000000" w:themeColor="text1"/>
          <w:sz w:val="28"/>
          <w:szCs w:val="28"/>
        </w:rPr>
        <w:t xml:space="preserve"> затраты по консалтинговым услугам были уменьшены на сумму образовавшейся экономии по </w:t>
      </w:r>
      <w:r>
        <w:rPr>
          <w:rFonts w:ascii="Times New Roman" w:eastAsia="Times New Roman" w:hAnsi="Times New Roman" w:cs="Times New Roman"/>
          <w:bCs/>
          <w:color w:val="000000" w:themeColor="text1"/>
          <w:sz w:val="28"/>
          <w:szCs w:val="28"/>
        </w:rPr>
        <w:t xml:space="preserve">результатам  </w:t>
      </w:r>
      <w:r w:rsidRPr="00C87910">
        <w:rPr>
          <w:rFonts w:ascii="Times New Roman" w:eastAsia="Times New Roman" w:hAnsi="Times New Roman" w:cs="Times New Roman"/>
          <w:bCs/>
          <w:color w:val="000000" w:themeColor="text1"/>
          <w:sz w:val="28"/>
          <w:szCs w:val="28"/>
        </w:rPr>
        <w:t>государ</w:t>
      </w:r>
      <w:r>
        <w:rPr>
          <w:rFonts w:ascii="Times New Roman" w:eastAsia="Times New Roman" w:hAnsi="Times New Roman" w:cs="Times New Roman"/>
          <w:bCs/>
          <w:color w:val="000000" w:themeColor="text1"/>
          <w:sz w:val="28"/>
          <w:szCs w:val="28"/>
        </w:rPr>
        <w:t xml:space="preserve">ственных закупок  в размере 143,0 </w:t>
      </w:r>
      <w:r w:rsidRPr="00C87910">
        <w:rPr>
          <w:rFonts w:ascii="Times New Roman" w:eastAsia="Times New Roman" w:hAnsi="Times New Roman" w:cs="Times New Roman"/>
          <w:bCs/>
          <w:color w:val="000000" w:themeColor="text1"/>
          <w:sz w:val="28"/>
          <w:szCs w:val="28"/>
        </w:rPr>
        <w:t xml:space="preserve"> млн. тенге</w:t>
      </w:r>
      <w:r>
        <w:rPr>
          <w:rFonts w:ascii="Times New Roman" w:eastAsia="Times New Roman" w:hAnsi="Times New Roman" w:cs="Times New Roman"/>
          <w:bCs/>
          <w:color w:val="000000" w:themeColor="text1"/>
          <w:sz w:val="28"/>
          <w:szCs w:val="28"/>
        </w:rPr>
        <w:t>.</w:t>
      </w:r>
    </w:p>
    <w:p w:rsidR="0090399A" w:rsidRPr="00A06978" w:rsidRDefault="0090399A" w:rsidP="0090399A">
      <w:pPr>
        <w:spacing w:after="0" w:line="240" w:lineRule="auto"/>
        <w:jc w:val="both"/>
        <w:rPr>
          <w:rFonts w:ascii="Times New Roman" w:eastAsia="Times New Roman" w:hAnsi="Times New Roman" w:cs="Times New Roman"/>
          <w:sz w:val="28"/>
          <w:szCs w:val="28"/>
        </w:rPr>
      </w:pPr>
      <w:r w:rsidRPr="00C87910">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В соответствии с  </w:t>
      </w:r>
      <w:r w:rsidRPr="00A06978">
        <w:rPr>
          <w:rFonts w:ascii="Times New Roman" w:eastAsia="Times New Roman" w:hAnsi="Times New Roman" w:cs="Times New Roman"/>
          <w:sz w:val="28"/>
          <w:szCs w:val="28"/>
        </w:rPr>
        <w:t xml:space="preserve">Правилами проведения государственных закупок от 15 мая 2012 года № 623 </w:t>
      </w:r>
      <w:r>
        <w:rPr>
          <w:rFonts w:ascii="Times New Roman" w:eastAsia="Times New Roman" w:hAnsi="Times New Roman" w:cs="Times New Roman"/>
          <w:sz w:val="28"/>
          <w:szCs w:val="28"/>
        </w:rPr>
        <w:t>организатор государственных</w:t>
      </w:r>
      <w:r w:rsidRPr="00A06978">
        <w:rPr>
          <w:rFonts w:ascii="Times New Roman" w:eastAsia="Times New Roman" w:hAnsi="Times New Roman" w:cs="Times New Roman"/>
          <w:sz w:val="28"/>
          <w:szCs w:val="28"/>
        </w:rPr>
        <w:t xml:space="preserve"> закупок самостоятельно определяет критерии расчета скидок, при этом не определено на основании каких документов и в каком порядке производить расчет скидок.</w:t>
      </w:r>
    </w:p>
    <w:p w:rsidR="0090399A" w:rsidRPr="00A06978" w:rsidRDefault="0090399A" w:rsidP="0090399A">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этим, </w:t>
      </w:r>
      <w:r w:rsidRPr="00A06978">
        <w:rPr>
          <w:rFonts w:ascii="Times New Roman" w:eastAsia="Times New Roman" w:hAnsi="Times New Roman" w:cs="Times New Roman"/>
          <w:sz w:val="28"/>
          <w:szCs w:val="28"/>
        </w:rPr>
        <w:t xml:space="preserve">КГиП </w:t>
      </w:r>
      <w:r>
        <w:rPr>
          <w:rFonts w:ascii="Times New Roman" w:eastAsia="Times New Roman" w:hAnsi="Times New Roman" w:cs="Times New Roman"/>
          <w:sz w:val="28"/>
          <w:szCs w:val="28"/>
        </w:rPr>
        <w:t xml:space="preserve">МФ РК </w:t>
      </w:r>
      <w:r w:rsidRPr="00A06978">
        <w:rPr>
          <w:rFonts w:ascii="Times New Roman" w:eastAsia="Times New Roman" w:hAnsi="Times New Roman" w:cs="Times New Roman"/>
          <w:sz w:val="28"/>
          <w:szCs w:val="28"/>
        </w:rPr>
        <w:t>для оценки</w:t>
      </w:r>
      <w:r w:rsidRPr="00A06978">
        <w:t xml:space="preserve"> </w:t>
      </w:r>
      <w:r w:rsidRPr="00A06978">
        <w:rPr>
          <w:rFonts w:ascii="Times New Roman" w:eastAsia="Times New Roman" w:hAnsi="Times New Roman" w:cs="Times New Roman"/>
          <w:sz w:val="28"/>
          <w:szCs w:val="28"/>
        </w:rPr>
        <w:t xml:space="preserve">критерия «опыт работы» и </w:t>
      </w:r>
      <w:r w:rsidRPr="00A06978">
        <w:t xml:space="preserve"> </w:t>
      </w:r>
      <w:r w:rsidRPr="00A06978">
        <w:rPr>
          <w:rFonts w:ascii="Times New Roman" w:eastAsia="Times New Roman" w:hAnsi="Times New Roman" w:cs="Times New Roman"/>
          <w:sz w:val="28"/>
          <w:szCs w:val="28"/>
        </w:rPr>
        <w:t>расчета условной скидки, в конкурсной документации было указано требование о представлении документов подтверждающих опыт работы на рынке закупаемых услуг.</w:t>
      </w:r>
    </w:p>
    <w:p w:rsidR="0090399A" w:rsidRDefault="0090399A" w:rsidP="0090399A">
      <w:pPr>
        <w:tabs>
          <w:tab w:val="left" w:pos="993"/>
        </w:tabs>
        <w:spacing w:after="0" w:line="240" w:lineRule="auto"/>
        <w:ind w:firstLine="709"/>
        <w:jc w:val="both"/>
        <w:rPr>
          <w:rFonts w:ascii="Times New Roman" w:eastAsia="Times New Roman" w:hAnsi="Times New Roman" w:cs="Times New Roman"/>
          <w:sz w:val="28"/>
          <w:szCs w:val="28"/>
        </w:rPr>
      </w:pPr>
      <w:r w:rsidRPr="00044C0F">
        <w:rPr>
          <w:rFonts w:ascii="Times New Roman" w:hAnsi="Times New Roman"/>
          <w:b/>
          <w:color w:val="FF0000"/>
          <w:sz w:val="28"/>
          <w:szCs w:val="28"/>
        </w:rPr>
        <w:t>Пункт</w:t>
      </w:r>
      <w:r>
        <w:rPr>
          <w:rFonts w:ascii="Times New Roman" w:hAnsi="Times New Roman"/>
          <w:b/>
          <w:color w:val="FF0000"/>
          <w:sz w:val="28"/>
          <w:szCs w:val="28"/>
        </w:rPr>
        <w:t xml:space="preserve"> 38. </w:t>
      </w:r>
      <w:r w:rsidRPr="00A06978">
        <w:rPr>
          <w:rFonts w:ascii="Times New Roman" w:eastAsia="Times New Roman" w:hAnsi="Times New Roman" w:cs="Times New Roman"/>
          <w:sz w:val="28"/>
          <w:szCs w:val="28"/>
        </w:rPr>
        <w:t xml:space="preserve">Тем самым </w:t>
      </w:r>
      <w:r>
        <w:rPr>
          <w:rFonts w:ascii="Times New Roman" w:eastAsia="Times New Roman" w:hAnsi="Times New Roman" w:cs="Times New Roman"/>
          <w:sz w:val="28"/>
          <w:szCs w:val="28"/>
        </w:rPr>
        <w:t>КГиП МФ РК</w:t>
      </w:r>
      <w:r w:rsidRPr="00A06978">
        <w:rPr>
          <w:rFonts w:ascii="Times New Roman" w:eastAsia="Times New Roman" w:hAnsi="Times New Roman" w:cs="Times New Roman"/>
          <w:sz w:val="28"/>
          <w:szCs w:val="28"/>
        </w:rPr>
        <w:t xml:space="preserve"> допущены нарушения </w:t>
      </w:r>
      <w:r>
        <w:rPr>
          <w:rFonts w:ascii="Times New Roman" w:eastAsia="Times New Roman" w:hAnsi="Times New Roman" w:cs="Times New Roman"/>
          <w:sz w:val="28"/>
          <w:szCs w:val="28"/>
        </w:rPr>
        <w:t xml:space="preserve">пункта 10 статьи 8 </w:t>
      </w:r>
      <w:r w:rsidRPr="00A06978">
        <w:rPr>
          <w:rFonts w:ascii="Times New Roman" w:eastAsia="Times New Roman" w:hAnsi="Times New Roman" w:cs="Times New Roman"/>
          <w:sz w:val="28"/>
          <w:szCs w:val="28"/>
        </w:rPr>
        <w:t xml:space="preserve">Закона РК «О государственных закупках» от 21 июля 2007 </w:t>
      </w:r>
      <w:r>
        <w:rPr>
          <w:rFonts w:ascii="Times New Roman" w:eastAsia="Times New Roman" w:hAnsi="Times New Roman" w:cs="Times New Roman"/>
          <w:sz w:val="28"/>
          <w:szCs w:val="28"/>
        </w:rPr>
        <w:t xml:space="preserve">года </w:t>
      </w:r>
      <w:r w:rsidRPr="00A06978">
        <w:rPr>
          <w:rFonts w:ascii="Times New Roman" w:eastAsia="Times New Roman" w:hAnsi="Times New Roman" w:cs="Times New Roman"/>
          <w:sz w:val="28"/>
          <w:szCs w:val="28"/>
        </w:rPr>
        <w:t xml:space="preserve">при проведении государственных закупок консалтинговых услуг по проведению мониторинга реализации планов реабилитации (оздоровлении) в 2013-2015 годы. </w:t>
      </w:r>
    </w:p>
    <w:p w:rsidR="0090399A" w:rsidRPr="00A06978" w:rsidRDefault="0090399A" w:rsidP="0090399A">
      <w:pPr>
        <w:tabs>
          <w:tab w:val="left" w:pos="993"/>
        </w:tabs>
        <w:spacing w:after="0" w:line="240" w:lineRule="auto"/>
        <w:ind w:firstLine="709"/>
        <w:jc w:val="both"/>
        <w:rPr>
          <w:rFonts w:ascii="Times New Roman" w:eastAsia="Times New Roman" w:hAnsi="Times New Roman" w:cs="Times New Roman"/>
          <w:sz w:val="28"/>
          <w:szCs w:val="28"/>
        </w:rPr>
      </w:pPr>
      <w:r w:rsidRPr="00A06978">
        <w:rPr>
          <w:rFonts w:ascii="Times New Roman" w:eastAsia="Times New Roman" w:hAnsi="Times New Roman" w:cs="Times New Roman"/>
          <w:sz w:val="28"/>
          <w:szCs w:val="28"/>
        </w:rPr>
        <w:t>Так в 2013 году в нарушении пункта 10 статьи 8 Закона  «О государственных закупках» по 1-м конкурсу (9 лотов) в утвержденной конкурсной документации имелось обязательное требование о наличии у потенциального поставщика положительного профессионального опыта по закупаемым услугам, тогда как наличие указанного критерия оказывает, влияет только на расчет условной скидки, в 2014 году допущены аналогичные нарушения по 2-м конкурсам (24  лота),  в 2015 году по 4-м конкурсам (25  лотов).</w:t>
      </w:r>
    </w:p>
    <w:p w:rsidR="0090399A" w:rsidRDefault="0090399A" w:rsidP="0090399A">
      <w:pPr>
        <w:rPr>
          <w:rFonts w:ascii="Times New Roman" w:eastAsiaTheme="minorEastAsia" w:hAnsi="Times New Roman" w:cs="Times New Roman"/>
          <w:b/>
          <w:spacing w:val="5"/>
          <w:kern w:val="28"/>
          <w:sz w:val="32"/>
          <w:szCs w:val="32"/>
        </w:rPr>
      </w:pPr>
      <w:r>
        <w:rPr>
          <w:rFonts w:ascii="Times New Roman" w:eastAsiaTheme="minorEastAsia" w:hAnsi="Times New Roman" w:cs="Times New Roman"/>
          <w:b/>
          <w:sz w:val="32"/>
          <w:szCs w:val="32"/>
        </w:rPr>
        <w:br w:type="page"/>
      </w:r>
    </w:p>
    <w:p w:rsidR="0090399A" w:rsidRPr="002B1560" w:rsidRDefault="0090399A" w:rsidP="0090399A">
      <w:pPr>
        <w:pStyle w:val="aff3"/>
        <w:shd w:val="clear" w:color="auto" w:fill="DBE5F1" w:themeFill="accent1" w:themeFillTint="33"/>
        <w:jc w:val="both"/>
        <w:rPr>
          <w:rFonts w:ascii="Times New Roman" w:hAnsi="Times New Roman" w:cs="Times New Roman"/>
          <w:b/>
          <w:color w:val="auto"/>
          <w:sz w:val="28"/>
          <w:szCs w:val="28"/>
        </w:rPr>
      </w:pPr>
      <w:r w:rsidRPr="002B1560">
        <w:rPr>
          <w:rFonts w:ascii="Times New Roman" w:eastAsiaTheme="minorEastAsia" w:hAnsi="Times New Roman" w:cs="Times New Roman"/>
          <w:b/>
          <w:color w:val="auto"/>
          <w:sz w:val="28"/>
          <w:szCs w:val="28"/>
        </w:rPr>
        <w:lastRenderedPageBreak/>
        <w:t>Р</w:t>
      </w:r>
      <w:r w:rsidRPr="002B1560">
        <w:rPr>
          <w:rFonts w:ascii="Times New Roman" w:hAnsi="Times New Roman" w:cs="Times New Roman"/>
          <w:b/>
          <w:color w:val="auto"/>
          <w:sz w:val="28"/>
          <w:szCs w:val="28"/>
        </w:rPr>
        <w:t xml:space="preserve">АЗДЕЛ </w:t>
      </w:r>
      <w:r w:rsidRPr="002B1560">
        <w:rPr>
          <w:rFonts w:ascii="Times New Roman" w:eastAsiaTheme="minorEastAsia" w:hAnsi="Times New Roman" w:cs="Times New Roman"/>
          <w:b/>
          <w:color w:val="auto"/>
          <w:sz w:val="28"/>
          <w:szCs w:val="28"/>
        </w:rPr>
        <w:t>3</w:t>
      </w:r>
      <w:r w:rsidRPr="002B1560">
        <w:rPr>
          <w:rFonts w:ascii="Times New Roman" w:hAnsi="Times New Roman" w:cs="Times New Roman"/>
          <w:b/>
          <w:color w:val="auto"/>
          <w:sz w:val="28"/>
          <w:szCs w:val="28"/>
        </w:rPr>
        <w:t>. ЭФФЕКТИВНОСТЬ ИСПОЛЬЗОВАНИЯ СРЕДСТВ, НАПРАВЛЕННЫХ НА КОМПЕНСАЦИЯЮ ПОТЕРЬ МЕСТНОГО БЮДЖЕТА И ОБЕСПЕЧЕНИЕ ЭКОНОМИЧЕСКОЙ СТАБИЛЬНОСТИ РЕГИОНОВ КАЗАХСТАНА</w:t>
      </w:r>
      <w:r w:rsidRPr="002B1560">
        <w:rPr>
          <w:rFonts w:ascii="Times New Roman" w:eastAsiaTheme="minorEastAsia" w:hAnsi="Times New Roman" w:cs="Times New Roman"/>
          <w:b/>
          <w:color w:val="auto"/>
          <w:sz w:val="28"/>
          <w:szCs w:val="28"/>
        </w:rPr>
        <w:t xml:space="preserve"> </w:t>
      </w:r>
    </w:p>
    <w:p w:rsidR="0090399A" w:rsidRPr="009530B6" w:rsidRDefault="0090399A" w:rsidP="0090399A">
      <w:pPr>
        <w:spacing w:after="0" w:line="240" w:lineRule="auto"/>
        <w:ind w:firstLine="708"/>
        <w:jc w:val="both"/>
        <w:rPr>
          <w:rFonts w:ascii="Times New Roman" w:hAnsi="Times New Roman" w:cs="Times New Roman"/>
          <w:i/>
          <w:color w:val="000000" w:themeColor="text1"/>
          <w:sz w:val="28"/>
          <w:szCs w:val="28"/>
        </w:rPr>
      </w:pPr>
      <w:r w:rsidRPr="009530B6">
        <w:rPr>
          <w:rFonts w:ascii="Times New Roman" w:hAnsi="Times New Roman" w:cs="Times New Roman"/>
          <w:i/>
          <w:color w:val="000000" w:themeColor="text1"/>
          <w:sz w:val="28"/>
          <w:szCs w:val="28"/>
        </w:rPr>
        <w:t xml:space="preserve">По 093 бюджетной программе </w:t>
      </w:r>
      <w:r w:rsidRPr="009530B6">
        <w:rPr>
          <w:rFonts w:ascii="Times New Roman" w:hAnsi="Times New Roman"/>
          <w:i/>
          <w:color w:val="000000" w:themeColor="text1"/>
          <w:sz w:val="28"/>
          <w:szCs w:val="28"/>
        </w:rPr>
        <w:t>«Обеспечение компенсации потерь местных бюджетов и экономической стабильности регионов» (далее – 093 бюджетная программа)</w:t>
      </w:r>
    </w:p>
    <w:p w:rsidR="0090399A" w:rsidRDefault="0090399A" w:rsidP="0090399A">
      <w:pPr>
        <w:spacing w:after="0" w:line="240" w:lineRule="auto"/>
        <w:ind w:firstLine="708"/>
        <w:jc w:val="both"/>
        <w:rPr>
          <w:rFonts w:ascii="Times New Roman" w:hAnsi="Times New Roman"/>
          <w:sz w:val="28"/>
          <w:szCs w:val="28"/>
        </w:rPr>
      </w:pPr>
    </w:p>
    <w:p w:rsidR="0090399A" w:rsidRDefault="0090399A" w:rsidP="0090399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2016 году </w:t>
      </w:r>
      <w:r w:rsidRPr="002023EA">
        <w:rPr>
          <w:rFonts w:ascii="Times New Roman" w:hAnsi="Times New Roman"/>
          <w:sz w:val="28"/>
          <w:szCs w:val="28"/>
        </w:rPr>
        <w:t xml:space="preserve">в Министерстве финансов </w:t>
      </w:r>
      <w:r>
        <w:rPr>
          <w:rFonts w:ascii="Times New Roman" w:hAnsi="Times New Roman"/>
          <w:sz w:val="28"/>
          <w:szCs w:val="28"/>
        </w:rPr>
        <w:t xml:space="preserve">РК </w:t>
      </w:r>
      <w:r w:rsidRPr="002023EA">
        <w:rPr>
          <w:rFonts w:ascii="Times New Roman" w:hAnsi="Times New Roman"/>
          <w:sz w:val="28"/>
          <w:szCs w:val="28"/>
        </w:rPr>
        <w:t xml:space="preserve">впервые была </w:t>
      </w:r>
      <w:r>
        <w:rPr>
          <w:rFonts w:ascii="Times New Roman" w:hAnsi="Times New Roman"/>
          <w:sz w:val="28"/>
          <w:szCs w:val="28"/>
        </w:rPr>
        <w:t>разработана</w:t>
      </w:r>
      <w:r w:rsidRPr="002023EA">
        <w:rPr>
          <w:rFonts w:ascii="Times New Roman" w:hAnsi="Times New Roman"/>
          <w:sz w:val="28"/>
          <w:szCs w:val="28"/>
        </w:rPr>
        <w:t xml:space="preserve"> 093</w:t>
      </w:r>
      <w:r>
        <w:rPr>
          <w:rFonts w:ascii="Times New Roman" w:hAnsi="Times New Roman"/>
          <w:sz w:val="28"/>
          <w:szCs w:val="28"/>
        </w:rPr>
        <w:t xml:space="preserve"> бюджетная программа с ц</w:t>
      </w:r>
      <w:r w:rsidRPr="002023EA">
        <w:rPr>
          <w:rFonts w:ascii="Times New Roman" w:hAnsi="Times New Roman"/>
          <w:sz w:val="28"/>
          <w:szCs w:val="28"/>
        </w:rPr>
        <w:t>ель</w:t>
      </w:r>
      <w:r>
        <w:rPr>
          <w:rFonts w:ascii="Times New Roman" w:hAnsi="Times New Roman"/>
          <w:sz w:val="28"/>
          <w:szCs w:val="28"/>
        </w:rPr>
        <w:t>ю</w:t>
      </w:r>
      <w:r w:rsidRPr="002023EA">
        <w:rPr>
          <w:rFonts w:ascii="Times New Roman" w:hAnsi="Times New Roman"/>
          <w:sz w:val="28"/>
          <w:szCs w:val="28"/>
        </w:rPr>
        <w:t xml:space="preserve"> </w:t>
      </w:r>
      <w:r>
        <w:rPr>
          <w:rFonts w:ascii="Times New Roman" w:hAnsi="Times New Roman"/>
          <w:sz w:val="28"/>
          <w:szCs w:val="28"/>
        </w:rPr>
        <w:t xml:space="preserve">обеспечения министерством </w:t>
      </w:r>
      <w:r w:rsidRPr="002023EA">
        <w:rPr>
          <w:rFonts w:ascii="Times New Roman" w:hAnsi="Times New Roman"/>
          <w:sz w:val="28"/>
          <w:szCs w:val="28"/>
        </w:rPr>
        <w:t>поступлений в местные бюджеты всей суммы целевых текущих трансфертов областным бюджетам, бюджетам городов Астаны и Алматы на обеспечение компенсации потерь местных бюджетов и экон</w:t>
      </w:r>
      <w:r>
        <w:rPr>
          <w:rFonts w:ascii="Times New Roman" w:hAnsi="Times New Roman"/>
          <w:sz w:val="28"/>
          <w:szCs w:val="28"/>
        </w:rPr>
        <w:t xml:space="preserve">омической стабильности регионов  суммой выделения 80 045,0 млн.тенге. </w:t>
      </w:r>
    </w:p>
    <w:p w:rsidR="0090399A" w:rsidRDefault="0090399A" w:rsidP="0090399A">
      <w:pPr>
        <w:spacing w:after="0" w:line="240" w:lineRule="auto"/>
        <w:ind w:firstLine="709"/>
        <w:jc w:val="both"/>
        <w:rPr>
          <w:rFonts w:ascii="Times New Roman" w:hAnsi="Times New Roman" w:cs="Times New Roman"/>
          <w:sz w:val="28"/>
          <w:szCs w:val="28"/>
        </w:rPr>
      </w:pPr>
      <w:r w:rsidRPr="002023EA">
        <w:rPr>
          <w:rFonts w:ascii="Times New Roman" w:hAnsi="Times New Roman"/>
          <w:sz w:val="28"/>
          <w:szCs w:val="28"/>
        </w:rPr>
        <w:t xml:space="preserve">Согласно </w:t>
      </w:r>
      <w:r>
        <w:rPr>
          <w:rFonts w:ascii="Times New Roman" w:hAnsi="Times New Roman"/>
          <w:sz w:val="28"/>
          <w:szCs w:val="28"/>
        </w:rPr>
        <w:t>пункту</w:t>
      </w:r>
      <w:r w:rsidRPr="002023EA">
        <w:rPr>
          <w:rFonts w:ascii="Times New Roman" w:hAnsi="Times New Roman"/>
          <w:sz w:val="28"/>
          <w:szCs w:val="28"/>
        </w:rPr>
        <w:t xml:space="preserve"> 7 статьи 42 Бюджетного кодекса </w:t>
      </w:r>
      <w:r>
        <w:rPr>
          <w:rFonts w:ascii="Times New Roman" w:hAnsi="Times New Roman" w:cs="Times New Roman"/>
          <w:sz w:val="28"/>
          <w:szCs w:val="28"/>
        </w:rPr>
        <w:t xml:space="preserve">Министерством финансов РК </w:t>
      </w:r>
      <w:r w:rsidRPr="002023EA">
        <w:rPr>
          <w:rFonts w:ascii="Times New Roman" w:hAnsi="Times New Roman"/>
          <w:sz w:val="28"/>
          <w:szCs w:val="28"/>
        </w:rPr>
        <w:t>компенсация потерь нижестоящих бюджетов</w:t>
      </w:r>
      <w:r>
        <w:rPr>
          <w:rFonts w:ascii="Times New Roman" w:hAnsi="Times New Roman" w:cs="Times New Roman"/>
          <w:sz w:val="28"/>
          <w:szCs w:val="28"/>
        </w:rPr>
        <w:t xml:space="preserve"> должны выделяться при наличии необходимости компенсации потерь нижестоящих бюджетов, вытекающих из принятия законодательных актов, актов Президента РК и Правительства РК, представительных и исполнительных органов области, влекущих увеличение расходов и (или) сокращение доходов местного бюджета. Однако, в период планирования местных бюджетов на 2016 год указанные выше нормативные правовые документы не принимались. Расчеты основаны на проектах и/или принятых нормативных правовых актах в 2013-2014 годов.</w:t>
      </w:r>
    </w:p>
    <w:p w:rsidR="0090399A" w:rsidRDefault="0090399A" w:rsidP="0090399A">
      <w:pPr>
        <w:pStyle w:val="a4"/>
        <w:widowControl w:val="0"/>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Нормативной правовой основой 093 бюджетной программы является пункт</w:t>
      </w:r>
      <w:r w:rsidRPr="002023EA">
        <w:rPr>
          <w:rFonts w:ascii="Times New Roman" w:hAnsi="Times New Roman"/>
          <w:sz w:val="28"/>
          <w:szCs w:val="28"/>
        </w:rPr>
        <w:t xml:space="preserve"> 7 статьи 42 Бюджетного кодекса</w:t>
      </w:r>
      <w:r>
        <w:rPr>
          <w:rFonts w:ascii="Times New Roman" w:hAnsi="Times New Roman"/>
          <w:sz w:val="28"/>
          <w:szCs w:val="28"/>
        </w:rPr>
        <w:t xml:space="preserve">, также как и </w:t>
      </w:r>
      <w:r w:rsidRPr="00211A44">
        <w:rPr>
          <w:rFonts w:ascii="Times New Roman" w:hAnsi="Times New Roman"/>
          <w:sz w:val="28"/>
          <w:szCs w:val="28"/>
        </w:rPr>
        <w:t>корректировка уровня инфляции, доведенного Национальным банком до 8%,</w:t>
      </w:r>
      <w:r>
        <w:rPr>
          <w:rFonts w:ascii="Times New Roman" w:hAnsi="Times New Roman"/>
          <w:sz w:val="28"/>
          <w:szCs w:val="28"/>
        </w:rPr>
        <w:t xml:space="preserve"> что отражено в бюджетной программе.</w:t>
      </w:r>
    </w:p>
    <w:p w:rsidR="0090399A" w:rsidRDefault="0090399A" w:rsidP="0090399A">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Pr="00D96E24">
        <w:rPr>
          <w:rFonts w:ascii="Times New Roman" w:hAnsi="Times New Roman"/>
          <w:b/>
          <w:color w:val="FF0000"/>
          <w:sz w:val="28"/>
          <w:szCs w:val="28"/>
        </w:rPr>
        <w:t>Пункт</w:t>
      </w:r>
      <w:r>
        <w:rPr>
          <w:rFonts w:ascii="Times New Roman" w:hAnsi="Times New Roman"/>
          <w:b/>
          <w:color w:val="FF0000"/>
          <w:sz w:val="28"/>
          <w:szCs w:val="28"/>
        </w:rPr>
        <w:t xml:space="preserve"> 39.</w:t>
      </w:r>
      <w:r w:rsidRPr="00D96E24">
        <w:rPr>
          <w:rFonts w:ascii="Times New Roman" w:hAnsi="Times New Roman"/>
          <w:sz w:val="28"/>
          <w:szCs w:val="28"/>
        </w:rPr>
        <w:t xml:space="preserve">В результате недолжного планирования 093 бюджетной программы Министерством финансов </w:t>
      </w:r>
      <w:r>
        <w:rPr>
          <w:rFonts w:ascii="Times New Roman" w:hAnsi="Times New Roman"/>
          <w:sz w:val="28"/>
          <w:szCs w:val="28"/>
        </w:rPr>
        <w:t xml:space="preserve">РК </w:t>
      </w:r>
      <w:r w:rsidRPr="00D96E24">
        <w:rPr>
          <w:rFonts w:ascii="Times New Roman" w:hAnsi="Times New Roman"/>
          <w:sz w:val="28"/>
          <w:szCs w:val="28"/>
        </w:rPr>
        <w:t xml:space="preserve">нарушен принцип результативности бюджетной системы, так как разработанная бюджетная программа имеет формальный характер, в результате которого цель и конечный результат бюджетной программы сведен до технических и бухгалтерских процедур. </w:t>
      </w:r>
    </w:p>
    <w:p w:rsidR="0090399A" w:rsidRPr="005D7F32" w:rsidRDefault="0090399A" w:rsidP="0090399A">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5D7F32">
        <w:rPr>
          <w:rFonts w:ascii="Times New Roman" w:hAnsi="Times New Roman"/>
          <w:b/>
          <w:color w:val="FF0000"/>
          <w:sz w:val="28"/>
          <w:szCs w:val="28"/>
        </w:rPr>
        <w:t>Пункт</w:t>
      </w:r>
      <w:r>
        <w:rPr>
          <w:rFonts w:ascii="Times New Roman" w:hAnsi="Times New Roman"/>
          <w:b/>
          <w:color w:val="FF0000"/>
          <w:sz w:val="28"/>
          <w:szCs w:val="28"/>
        </w:rPr>
        <w:t xml:space="preserve"> 40. </w:t>
      </w:r>
      <w:r w:rsidRPr="005D7F32">
        <w:rPr>
          <w:rFonts w:ascii="Times New Roman" w:hAnsi="Times New Roman"/>
          <w:sz w:val="28"/>
          <w:szCs w:val="28"/>
        </w:rPr>
        <w:t xml:space="preserve">При этом показатели конечных результатов не соответствуют требованиям подпункта 8) пункта 15 Правил 195, в части не отражения качественного итога реализации бюджетной программы направленной на обеспечение эффективности </w:t>
      </w:r>
      <w:r>
        <w:rPr>
          <w:rFonts w:ascii="Times New Roman" w:hAnsi="Times New Roman"/>
          <w:sz w:val="28"/>
          <w:szCs w:val="28"/>
        </w:rPr>
        <w:t xml:space="preserve">работы </w:t>
      </w:r>
      <w:r w:rsidRPr="005D7F32">
        <w:rPr>
          <w:rFonts w:ascii="Times New Roman" w:hAnsi="Times New Roman"/>
          <w:sz w:val="28"/>
          <w:szCs w:val="28"/>
        </w:rPr>
        <w:t>местных исполнительных органов по финансированию первоочередных расходов и экономической стабильности регионов.</w:t>
      </w:r>
      <w:r w:rsidRPr="002460D2">
        <w:rPr>
          <w:rFonts w:ascii="Times New Roman" w:hAnsi="Times New Roman"/>
          <w:sz w:val="28"/>
          <w:szCs w:val="28"/>
        </w:rPr>
        <w:t xml:space="preserve"> </w:t>
      </w:r>
      <w:r w:rsidRPr="00D96E24">
        <w:rPr>
          <w:rFonts w:ascii="Times New Roman" w:hAnsi="Times New Roman"/>
          <w:sz w:val="28"/>
          <w:szCs w:val="28"/>
          <w:lang w:eastAsia="ru-RU"/>
        </w:rPr>
        <w:t xml:space="preserve">Министерством финансов при планировании данной бюджетной программы не предусмотрена отчетность регионов по целевому использованию средств. В результате, отсутствует взаимосвязь между обоснованием 093 бюджетной программы и результатами, отраженными в </w:t>
      </w:r>
      <w:r w:rsidRPr="00D96E24">
        <w:rPr>
          <w:rFonts w:ascii="Times New Roman" w:hAnsi="Times New Roman"/>
          <w:sz w:val="28"/>
          <w:szCs w:val="28"/>
          <w:lang w:eastAsia="ru-RU"/>
        </w:rPr>
        <w:lastRenderedPageBreak/>
        <w:t>стратегическом плане Министерства финансов РК. Указанные факты свидетельствую</w:t>
      </w:r>
      <w:r>
        <w:rPr>
          <w:rFonts w:ascii="Times New Roman" w:hAnsi="Times New Roman"/>
          <w:sz w:val="28"/>
          <w:szCs w:val="28"/>
          <w:lang w:eastAsia="ru-RU"/>
        </w:rPr>
        <w:t>т</w:t>
      </w:r>
      <w:r w:rsidRPr="00D96E24">
        <w:rPr>
          <w:rFonts w:ascii="Times New Roman" w:hAnsi="Times New Roman"/>
          <w:sz w:val="28"/>
          <w:szCs w:val="28"/>
          <w:lang w:eastAsia="ru-RU"/>
        </w:rPr>
        <w:t xml:space="preserve"> </w:t>
      </w:r>
      <w:r w:rsidRPr="00D96E24">
        <w:rPr>
          <w:rFonts w:ascii="Times New Roman" w:hAnsi="Times New Roman"/>
          <w:sz w:val="28"/>
          <w:szCs w:val="28"/>
        </w:rPr>
        <w:t>о низком уровне планирования и формирования бюджетной программы</w:t>
      </w:r>
      <w:r>
        <w:rPr>
          <w:rFonts w:ascii="Times New Roman" w:hAnsi="Times New Roman"/>
          <w:sz w:val="28"/>
          <w:szCs w:val="28"/>
        </w:rPr>
        <w:t>.</w:t>
      </w:r>
    </w:p>
    <w:p w:rsidR="0090399A" w:rsidRDefault="0090399A" w:rsidP="0090399A">
      <w:pPr>
        <w:widowControl w:val="0"/>
        <w:shd w:val="clear" w:color="auto" w:fill="FFFFFF"/>
        <w:spacing w:after="0" w:line="240" w:lineRule="auto"/>
        <w:ind w:firstLine="708"/>
        <w:jc w:val="both"/>
        <w:rPr>
          <w:rFonts w:ascii="Times New Roman" w:hAnsi="Times New Roman"/>
          <w:sz w:val="28"/>
          <w:szCs w:val="28"/>
        </w:rPr>
      </w:pPr>
      <w:r w:rsidRPr="009E239F">
        <w:rPr>
          <w:rFonts w:ascii="Times New Roman" w:hAnsi="Times New Roman"/>
          <w:b/>
          <w:color w:val="FF0000"/>
          <w:sz w:val="28"/>
          <w:szCs w:val="28"/>
        </w:rPr>
        <w:t>Пункт</w:t>
      </w:r>
      <w:r>
        <w:rPr>
          <w:rFonts w:ascii="Times New Roman" w:hAnsi="Times New Roman"/>
          <w:b/>
          <w:color w:val="FF0000"/>
          <w:sz w:val="28"/>
          <w:szCs w:val="28"/>
        </w:rPr>
        <w:t xml:space="preserve"> 41. </w:t>
      </w:r>
      <w:r w:rsidRPr="003B60AA">
        <w:rPr>
          <w:rFonts w:ascii="Times New Roman" w:hAnsi="Times New Roman"/>
          <w:sz w:val="28"/>
          <w:szCs w:val="28"/>
        </w:rPr>
        <w:t>В</w:t>
      </w:r>
      <w:r>
        <w:rPr>
          <w:rFonts w:ascii="Times New Roman" w:hAnsi="Times New Roman"/>
          <w:b/>
          <w:color w:val="FF0000"/>
          <w:sz w:val="28"/>
          <w:szCs w:val="28"/>
        </w:rPr>
        <w:t xml:space="preserve"> </w:t>
      </w:r>
      <w:r w:rsidRPr="00531247">
        <w:rPr>
          <w:rFonts w:ascii="Times New Roman" w:hAnsi="Times New Roman"/>
          <w:sz w:val="28"/>
          <w:szCs w:val="28"/>
        </w:rPr>
        <w:t xml:space="preserve">пояснительной записке к расчетам по обеспечению компенсации потерь местных </w:t>
      </w:r>
      <w:r w:rsidRPr="00F97D9B">
        <w:rPr>
          <w:rFonts w:ascii="Times New Roman" w:hAnsi="Times New Roman"/>
          <w:sz w:val="28"/>
          <w:szCs w:val="28"/>
        </w:rPr>
        <w:t>бюджетов и экономической стабильности регионов Министерством финансов РК предлагалось в  2016 году выделить</w:t>
      </w:r>
      <w:r w:rsidRPr="00531247">
        <w:rPr>
          <w:rFonts w:ascii="Times New Roman" w:hAnsi="Times New Roman"/>
          <w:sz w:val="28"/>
          <w:szCs w:val="28"/>
        </w:rPr>
        <w:t xml:space="preserve"> регионам целевые текущие трансферты. </w:t>
      </w:r>
      <w:r>
        <w:rPr>
          <w:rFonts w:ascii="Times New Roman" w:hAnsi="Times New Roman"/>
          <w:sz w:val="28"/>
          <w:szCs w:val="28"/>
        </w:rPr>
        <w:t xml:space="preserve">При этом </w:t>
      </w:r>
      <w:r w:rsidRPr="002023EA">
        <w:rPr>
          <w:rFonts w:ascii="Times New Roman" w:hAnsi="Times New Roman"/>
          <w:sz w:val="28"/>
          <w:szCs w:val="28"/>
        </w:rPr>
        <w:t>общая сумма дополнительной потребности</w:t>
      </w:r>
      <w:r>
        <w:rPr>
          <w:rFonts w:ascii="Times New Roman" w:hAnsi="Times New Roman"/>
          <w:sz w:val="28"/>
          <w:szCs w:val="28"/>
        </w:rPr>
        <w:t>, определенная Министерством финансов РК</w:t>
      </w:r>
      <w:r w:rsidRPr="002023EA">
        <w:rPr>
          <w:rFonts w:ascii="Times New Roman" w:hAnsi="Times New Roman"/>
          <w:sz w:val="28"/>
          <w:szCs w:val="28"/>
        </w:rPr>
        <w:t xml:space="preserve"> в 2016 году</w:t>
      </w:r>
      <w:r>
        <w:rPr>
          <w:rFonts w:ascii="Times New Roman" w:hAnsi="Times New Roman"/>
          <w:sz w:val="28"/>
          <w:szCs w:val="28"/>
        </w:rPr>
        <w:t>,</w:t>
      </w:r>
      <w:r w:rsidRPr="002023EA">
        <w:rPr>
          <w:rFonts w:ascii="Times New Roman" w:hAnsi="Times New Roman"/>
          <w:sz w:val="28"/>
          <w:szCs w:val="28"/>
        </w:rPr>
        <w:t xml:space="preserve"> оценив</w:t>
      </w:r>
      <w:r>
        <w:rPr>
          <w:rFonts w:ascii="Times New Roman" w:hAnsi="Times New Roman"/>
          <w:sz w:val="28"/>
          <w:szCs w:val="28"/>
        </w:rPr>
        <w:t>ается в размере 80 045,0 млн.тенге,</w:t>
      </w:r>
      <w:r w:rsidRPr="00097108">
        <w:rPr>
          <w:rFonts w:ascii="Times New Roman" w:hAnsi="Times New Roman"/>
          <w:sz w:val="28"/>
          <w:szCs w:val="28"/>
        </w:rPr>
        <w:t xml:space="preserve"> что больше суммы определенной Министерством национальной экономики на </w:t>
      </w:r>
      <w:r>
        <w:rPr>
          <w:rFonts w:ascii="Times New Roman" w:hAnsi="Times New Roman"/>
          <w:sz w:val="28"/>
          <w:szCs w:val="28"/>
        </w:rPr>
        <w:t>2 893,5 млн.тенге.</w:t>
      </w:r>
    </w:p>
    <w:p w:rsidR="0090399A" w:rsidRDefault="0090399A" w:rsidP="0090399A">
      <w:pPr>
        <w:widowControl w:val="0"/>
        <w:shd w:val="clear" w:color="auto" w:fill="FFFFFF"/>
        <w:spacing w:after="0" w:line="240" w:lineRule="auto"/>
        <w:ind w:firstLine="568"/>
        <w:jc w:val="both"/>
        <w:rPr>
          <w:rFonts w:ascii="Times New Roman" w:hAnsi="Times New Roman"/>
          <w:sz w:val="28"/>
          <w:szCs w:val="28"/>
        </w:rPr>
      </w:pPr>
      <w:r w:rsidRPr="000F7E32">
        <w:rPr>
          <w:rFonts w:ascii="Times New Roman" w:hAnsi="Times New Roman"/>
          <w:b/>
          <w:color w:val="FF0000"/>
          <w:sz w:val="28"/>
          <w:szCs w:val="28"/>
        </w:rPr>
        <w:t>Пункт</w:t>
      </w:r>
      <w:r>
        <w:rPr>
          <w:rFonts w:ascii="Times New Roman" w:hAnsi="Times New Roman"/>
          <w:b/>
          <w:color w:val="FF0000"/>
          <w:sz w:val="28"/>
          <w:szCs w:val="28"/>
        </w:rPr>
        <w:t xml:space="preserve"> 42. </w:t>
      </w:r>
      <w:r>
        <w:rPr>
          <w:rFonts w:ascii="Times New Roman" w:hAnsi="Times New Roman"/>
          <w:sz w:val="28"/>
          <w:szCs w:val="28"/>
        </w:rPr>
        <w:t>В</w:t>
      </w:r>
      <w:r w:rsidRPr="000F7E32">
        <w:rPr>
          <w:rFonts w:ascii="Times New Roman" w:hAnsi="Times New Roman"/>
          <w:sz w:val="28"/>
          <w:szCs w:val="28"/>
        </w:rPr>
        <w:t xml:space="preserve"> </w:t>
      </w:r>
      <w:r w:rsidRPr="005676D6">
        <w:rPr>
          <w:rFonts w:ascii="Times New Roman" w:hAnsi="Times New Roman"/>
          <w:sz w:val="28"/>
          <w:szCs w:val="28"/>
        </w:rPr>
        <w:t>нарушение пункта 12 статьи 67</w:t>
      </w:r>
      <w:r w:rsidRPr="000F7E32">
        <w:rPr>
          <w:rFonts w:ascii="Times New Roman" w:hAnsi="Times New Roman"/>
          <w:sz w:val="28"/>
          <w:szCs w:val="28"/>
        </w:rPr>
        <w:t xml:space="preserve"> Бюджетного кодекса Министерство финансов дополнительно к расчетам Министерства национальной экономики </w:t>
      </w:r>
      <w:r w:rsidRPr="00183B4F">
        <w:rPr>
          <w:rFonts w:ascii="Times New Roman" w:hAnsi="Times New Roman"/>
          <w:i/>
          <w:sz w:val="28"/>
          <w:szCs w:val="28"/>
        </w:rPr>
        <w:t xml:space="preserve">(основанных на расчетах трансфертов общего характера) </w:t>
      </w:r>
      <w:r w:rsidRPr="000F7E32">
        <w:rPr>
          <w:rFonts w:ascii="Times New Roman" w:hAnsi="Times New Roman"/>
          <w:sz w:val="28"/>
          <w:szCs w:val="28"/>
        </w:rPr>
        <w:t xml:space="preserve"> включило в сумму целевых текущих трансфертов, направленные на экономическую стабильность Павлодарской области</w:t>
      </w:r>
      <w:r>
        <w:rPr>
          <w:rFonts w:ascii="Times New Roman" w:hAnsi="Times New Roman"/>
          <w:sz w:val="28"/>
          <w:szCs w:val="28"/>
        </w:rPr>
        <w:t>,</w:t>
      </w:r>
      <w:r w:rsidRPr="000F7E32">
        <w:rPr>
          <w:rFonts w:ascii="Times New Roman" w:hAnsi="Times New Roman"/>
          <w:sz w:val="28"/>
          <w:szCs w:val="28"/>
        </w:rPr>
        <w:t xml:space="preserve"> сумму </w:t>
      </w:r>
      <w:r>
        <w:rPr>
          <w:rFonts w:ascii="Times New Roman" w:hAnsi="Times New Roman"/>
          <w:sz w:val="28"/>
          <w:szCs w:val="28"/>
        </w:rPr>
        <w:t xml:space="preserve">в размере 2 893,5 млн.тенге. </w:t>
      </w:r>
    </w:p>
    <w:p w:rsidR="0090399A" w:rsidRPr="00941910" w:rsidRDefault="0090399A" w:rsidP="0090399A">
      <w:pPr>
        <w:widowControl w:val="0"/>
        <w:shd w:val="clear" w:color="auto" w:fill="FFFFFF"/>
        <w:spacing w:after="0" w:line="240" w:lineRule="auto"/>
        <w:ind w:firstLine="568"/>
        <w:jc w:val="both"/>
        <w:rPr>
          <w:rFonts w:ascii="Times New Roman" w:eastAsiaTheme="minorEastAsia" w:hAnsi="Times New Roman"/>
          <w:b/>
          <w:sz w:val="28"/>
          <w:szCs w:val="28"/>
        </w:rPr>
      </w:pPr>
      <w:r>
        <w:rPr>
          <w:rFonts w:ascii="Times New Roman" w:hAnsi="Times New Roman"/>
          <w:sz w:val="28"/>
          <w:szCs w:val="28"/>
        </w:rPr>
        <w:t xml:space="preserve">Так, </w:t>
      </w:r>
      <w:r w:rsidRPr="000F7E32">
        <w:rPr>
          <w:rFonts w:ascii="Times New Roman" w:hAnsi="Times New Roman"/>
          <w:sz w:val="28"/>
          <w:szCs w:val="28"/>
        </w:rPr>
        <w:t xml:space="preserve">Павлодарской области по расчетам Министерства национальной экономики </w:t>
      </w:r>
      <w:r>
        <w:rPr>
          <w:rFonts w:ascii="Times New Roman" w:hAnsi="Times New Roman"/>
          <w:sz w:val="28"/>
          <w:szCs w:val="28"/>
        </w:rPr>
        <w:t xml:space="preserve">РК </w:t>
      </w:r>
      <w:r w:rsidRPr="000F7E32">
        <w:rPr>
          <w:rFonts w:ascii="Times New Roman" w:hAnsi="Times New Roman"/>
          <w:sz w:val="28"/>
          <w:szCs w:val="28"/>
        </w:rPr>
        <w:t>на основании применения методики расчета трансфертов следовало выделить 3</w:t>
      </w:r>
      <w:r>
        <w:rPr>
          <w:rFonts w:ascii="Times New Roman" w:hAnsi="Times New Roman"/>
          <w:sz w:val="28"/>
          <w:szCs w:val="28"/>
        </w:rPr>
        <w:t> </w:t>
      </w:r>
      <w:r w:rsidRPr="000F7E32">
        <w:rPr>
          <w:rFonts w:ascii="Times New Roman" w:hAnsi="Times New Roman"/>
          <w:sz w:val="28"/>
          <w:szCs w:val="28"/>
        </w:rPr>
        <w:t>023</w:t>
      </w:r>
      <w:r>
        <w:rPr>
          <w:rFonts w:ascii="Times New Roman" w:hAnsi="Times New Roman"/>
          <w:sz w:val="28"/>
          <w:szCs w:val="28"/>
        </w:rPr>
        <w:t>,2 млн</w:t>
      </w:r>
      <w:r w:rsidRPr="000F7E32">
        <w:rPr>
          <w:rFonts w:ascii="Times New Roman" w:hAnsi="Times New Roman"/>
          <w:sz w:val="28"/>
          <w:szCs w:val="28"/>
        </w:rPr>
        <w:t>.тенге на экономическую стабильность регионов и 561</w:t>
      </w:r>
      <w:r>
        <w:rPr>
          <w:rFonts w:ascii="Times New Roman" w:hAnsi="Times New Roman"/>
          <w:sz w:val="28"/>
          <w:szCs w:val="28"/>
        </w:rPr>
        <w:t xml:space="preserve">,1 млн.тенге </w:t>
      </w:r>
      <w:r w:rsidRPr="000F7E32">
        <w:rPr>
          <w:rFonts w:ascii="Times New Roman" w:hAnsi="Times New Roman"/>
          <w:sz w:val="28"/>
          <w:szCs w:val="28"/>
        </w:rPr>
        <w:t>на компенсацию потерь бюджета.</w:t>
      </w:r>
      <w:r>
        <w:rPr>
          <w:rFonts w:ascii="Times New Roman" w:hAnsi="Times New Roman"/>
          <w:sz w:val="28"/>
          <w:szCs w:val="28"/>
        </w:rPr>
        <w:t xml:space="preserve"> Однако, Министерством финансов </w:t>
      </w:r>
      <w:r w:rsidRPr="006A51BC">
        <w:rPr>
          <w:rFonts w:ascii="Times New Roman" w:hAnsi="Times New Roman"/>
          <w:sz w:val="28"/>
          <w:szCs w:val="28"/>
        </w:rPr>
        <w:t>РК по 093 бюджетной программе в</w:t>
      </w:r>
      <w:r>
        <w:rPr>
          <w:rFonts w:ascii="Times New Roman" w:hAnsi="Times New Roman"/>
          <w:sz w:val="28"/>
          <w:szCs w:val="28"/>
        </w:rPr>
        <w:t xml:space="preserve"> 2016 году Павлодарской области</w:t>
      </w:r>
      <w:r w:rsidRPr="006A51BC">
        <w:rPr>
          <w:rFonts w:ascii="Times New Roman" w:hAnsi="Times New Roman"/>
          <w:sz w:val="28"/>
          <w:szCs w:val="28"/>
        </w:rPr>
        <w:t xml:space="preserve"> фактически Павлодарской</w:t>
      </w:r>
      <w:r>
        <w:rPr>
          <w:rFonts w:ascii="Times New Roman" w:hAnsi="Times New Roman"/>
          <w:sz w:val="28"/>
          <w:szCs w:val="28"/>
        </w:rPr>
        <w:t xml:space="preserve"> области трансфертов в сумме 6 477,8 млн.тенге</w:t>
      </w:r>
      <w:r w:rsidRPr="00844D53">
        <w:rPr>
          <w:rFonts w:ascii="Times New Roman" w:hAnsi="Times New Roman"/>
          <w:i/>
          <w:sz w:val="28"/>
          <w:szCs w:val="28"/>
        </w:rPr>
        <w:t>.</w:t>
      </w:r>
    </w:p>
    <w:p w:rsidR="0090399A" w:rsidRDefault="0090399A" w:rsidP="0090399A">
      <w:pPr>
        <w:widowControl w:val="0"/>
        <w:shd w:val="clear" w:color="auto" w:fill="FFFFFF"/>
        <w:spacing w:after="0" w:line="240" w:lineRule="auto"/>
        <w:ind w:firstLine="720"/>
        <w:jc w:val="both"/>
        <w:rPr>
          <w:rFonts w:ascii="Times New Roman" w:hAnsi="Times New Roman"/>
          <w:b/>
          <w:sz w:val="28"/>
          <w:szCs w:val="28"/>
        </w:rPr>
      </w:pPr>
      <w:r>
        <w:rPr>
          <w:rFonts w:ascii="Times New Roman" w:hAnsi="Times New Roman"/>
          <w:sz w:val="28"/>
          <w:szCs w:val="28"/>
        </w:rPr>
        <w:t>С</w:t>
      </w:r>
      <w:r w:rsidRPr="00A010CC">
        <w:rPr>
          <w:rFonts w:ascii="Times New Roman" w:hAnsi="Times New Roman"/>
          <w:sz w:val="28"/>
          <w:szCs w:val="28"/>
        </w:rPr>
        <w:t xml:space="preserve">огласно </w:t>
      </w:r>
      <w:r>
        <w:rPr>
          <w:rFonts w:ascii="Times New Roman" w:hAnsi="Times New Roman"/>
          <w:sz w:val="28"/>
          <w:szCs w:val="28"/>
        </w:rPr>
        <w:t xml:space="preserve">Бюджетному кодексу </w:t>
      </w:r>
      <w:r w:rsidRPr="005E2025">
        <w:rPr>
          <w:rFonts w:ascii="Times New Roman" w:hAnsi="Times New Roman"/>
          <w:sz w:val="28"/>
          <w:szCs w:val="28"/>
        </w:rPr>
        <w:t xml:space="preserve">РК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w:t>
      </w:r>
      <w:r>
        <w:rPr>
          <w:rFonts w:ascii="Times New Roman" w:hAnsi="Times New Roman"/>
          <w:sz w:val="28"/>
          <w:szCs w:val="28"/>
        </w:rPr>
        <w:t xml:space="preserve">расходов между республиканским бюджетом и </w:t>
      </w:r>
      <w:r w:rsidRPr="005E2025">
        <w:rPr>
          <w:rFonts w:ascii="Times New Roman" w:hAnsi="Times New Roman"/>
          <w:sz w:val="28"/>
          <w:szCs w:val="28"/>
        </w:rPr>
        <w:t>областными бюджетами, а также на единстве и прозрачности методов определения межбюджетных трансфертов.</w:t>
      </w:r>
    </w:p>
    <w:p w:rsidR="0090399A" w:rsidRPr="00CE38D5" w:rsidRDefault="0090399A" w:rsidP="0090399A">
      <w:pPr>
        <w:widowControl w:val="0"/>
        <w:shd w:val="clear" w:color="auto" w:fill="FFFFFF"/>
        <w:spacing w:after="0" w:line="240" w:lineRule="auto"/>
        <w:ind w:firstLine="708"/>
        <w:jc w:val="both"/>
        <w:rPr>
          <w:rFonts w:ascii="Times New Roman" w:hAnsi="Times New Roman"/>
          <w:i/>
          <w:color w:val="FF0000"/>
          <w:sz w:val="28"/>
          <w:szCs w:val="28"/>
        </w:rPr>
      </w:pPr>
      <w:r w:rsidRPr="00CE38D5">
        <w:rPr>
          <w:rFonts w:ascii="Times New Roman" w:hAnsi="Times New Roman"/>
          <w:b/>
          <w:color w:val="FF0000"/>
          <w:sz w:val="28"/>
          <w:szCs w:val="28"/>
        </w:rPr>
        <w:t>Пункт</w:t>
      </w:r>
      <w:r>
        <w:rPr>
          <w:rFonts w:ascii="Times New Roman" w:hAnsi="Times New Roman"/>
          <w:b/>
          <w:color w:val="FF0000"/>
          <w:sz w:val="28"/>
          <w:szCs w:val="28"/>
        </w:rPr>
        <w:t xml:space="preserve"> 43.</w:t>
      </w:r>
      <w:r w:rsidRPr="00CE38D5">
        <w:rPr>
          <w:rFonts w:ascii="Times New Roman" w:hAnsi="Times New Roman"/>
          <w:sz w:val="28"/>
          <w:szCs w:val="28"/>
        </w:rPr>
        <w:t xml:space="preserve"> Министерством финансов РК </w:t>
      </w:r>
      <w:r>
        <w:rPr>
          <w:rFonts w:ascii="Times New Roman" w:hAnsi="Times New Roman"/>
          <w:sz w:val="28"/>
          <w:szCs w:val="28"/>
        </w:rPr>
        <w:t xml:space="preserve">в </w:t>
      </w:r>
      <w:r w:rsidRPr="00CE38D5">
        <w:rPr>
          <w:rFonts w:ascii="Times New Roman" w:hAnsi="Times New Roman"/>
          <w:sz w:val="28"/>
          <w:szCs w:val="28"/>
        </w:rPr>
        <w:t xml:space="preserve">нарушение статьи 42 главы 7 Бюджетного кодекса РК принято решение в части выделения бюджетных средств в сумме </w:t>
      </w:r>
      <w:r w:rsidRPr="00097108">
        <w:rPr>
          <w:rFonts w:ascii="Times New Roman" w:hAnsi="Times New Roman"/>
          <w:sz w:val="28"/>
          <w:szCs w:val="28"/>
        </w:rPr>
        <w:t>1 623,6 млн.тенге</w:t>
      </w:r>
      <w:r w:rsidRPr="00CE38D5">
        <w:rPr>
          <w:rFonts w:ascii="Times New Roman" w:hAnsi="Times New Roman"/>
          <w:sz w:val="28"/>
          <w:szCs w:val="28"/>
        </w:rPr>
        <w:t xml:space="preserve"> из республиканского бюджета на покрытие расходов Павлодарской области в части возврата в 2016 году штрафов и пени, наложенных и оплаченных в пользу местного бюджета АО «Станция Экибастузская ГРЭС-2» в 2014 году </w:t>
      </w:r>
      <w:r w:rsidRPr="00CE38D5">
        <w:rPr>
          <w:rFonts w:ascii="Times New Roman" w:hAnsi="Times New Roman"/>
          <w:i/>
          <w:sz w:val="28"/>
          <w:szCs w:val="28"/>
        </w:rPr>
        <w:t>(сумм штрафов и пени поступили в местный бюджет)</w:t>
      </w:r>
      <w:r>
        <w:rPr>
          <w:rFonts w:ascii="Times New Roman" w:hAnsi="Times New Roman"/>
          <w:i/>
          <w:sz w:val="28"/>
          <w:szCs w:val="28"/>
        </w:rPr>
        <w:t>.</w:t>
      </w:r>
    </w:p>
    <w:p w:rsidR="0090399A" w:rsidRPr="000A6C29" w:rsidRDefault="0090399A" w:rsidP="0090399A">
      <w:pPr>
        <w:widowControl w:val="0"/>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С</w:t>
      </w:r>
      <w:r w:rsidRPr="000A6C29">
        <w:rPr>
          <w:rFonts w:ascii="Times New Roman" w:hAnsi="Times New Roman"/>
          <w:sz w:val="28"/>
          <w:szCs w:val="28"/>
        </w:rPr>
        <w:t xml:space="preserve">огласно пункту 3 статьи 54 Бюджетного кодекса, не допускается финансирование расходов областного бюджета по направлениям, указанным </w:t>
      </w:r>
      <w:r>
        <w:rPr>
          <w:rFonts w:ascii="Times New Roman" w:hAnsi="Times New Roman"/>
          <w:sz w:val="28"/>
          <w:szCs w:val="28"/>
        </w:rPr>
        <w:t>в статье</w:t>
      </w:r>
      <w:r w:rsidRPr="000A6C29">
        <w:rPr>
          <w:rFonts w:ascii="Times New Roman" w:hAnsi="Times New Roman"/>
          <w:sz w:val="28"/>
          <w:szCs w:val="28"/>
        </w:rPr>
        <w:t xml:space="preserve"> 54 Бюджетного кодекса, из других уровней бюджетов, т.е. за счет средств республиканского бюджета.</w:t>
      </w:r>
    </w:p>
    <w:p w:rsidR="0090399A" w:rsidRDefault="0090399A" w:rsidP="0090399A">
      <w:pPr>
        <w:widowControl w:val="0"/>
        <w:shd w:val="clear" w:color="auto" w:fill="FFFFFF"/>
        <w:spacing w:after="0" w:line="240" w:lineRule="auto"/>
        <w:ind w:firstLine="708"/>
        <w:jc w:val="both"/>
        <w:rPr>
          <w:rFonts w:ascii="Times New Roman" w:hAnsi="Times New Roman"/>
          <w:i/>
          <w:sz w:val="28"/>
          <w:szCs w:val="28"/>
        </w:rPr>
      </w:pPr>
      <w:r>
        <w:rPr>
          <w:rFonts w:ascii="Times New Roman" w:hAnsi="Times New Roman"/>
          <w:b/>
          <w:color w:val="FF0000"/>
          <w:sz w:val="28"/>
          <w:szCs w:val="28"/>
        </w:rPr>
        <w:t xml:space="preserve">Пункт 44. </w:t>
      </w:r>
      <w:r w:rsidRPr="005E4AD6">
        <w:rPr>
          <w:rFonts w:ascii="Times New Roman" w:hAnsi="Times New Roman"/>
          <w:sz w:val="28"/>
          <w:szCs w:val="28"/>
        </w:rPr>
        <w:t xml:space="preserve"> </w:t>
      </w:r>
      <w:r w:rsidRPr="00CE38D5">
        <w:rPr>
          <w:rFonts w:ascii="Times New Roman" w:hAnsi="Times New Roman"/>
          <w:sz w:val="28"/>
          <w:szCs w:val="28"/>
        </w:rPr>
        <w:t xml:space="preserve">Министерством финансов РК </w:t>
      </w:r>
      <w:r>
        <w:rPr>
          <w:rFonts w:ascii="Times New Roman" w:hAnsi="Times New Roman"/>
          <w:sz w:val="28"/>
          <w:szCs w:val="28"/>
        </w:rPr>
        <w:t>в нарушение пункта</w:t>
      </w:r>
      <w:r w:rsidRPr="000A6C29">
        <w:rPr>
          <w:rFonts w:ascii="Times New Roman" w:hAnsi="Times New Roman"/>
          <w:sz w:val="28"/>
          <w:szCs w:val="28"/>
        </w:rPr>
        <w:t xml:space="preserve"> 3 статьи 54 Бюджетного кодекса</w:t>
      </w:r>
      <w:r w:rsidRPr="00CE38D5">
        <w:rPr>
          <w:rFonts w:ascii="Times New Roman" w:hAnsi="Times New Roman"/>
          <w:sz w:val="28"/>
          <w:szCs w:val="28"/>
        </w:rPr>
        <w:t xml:space="preserve"> принято решение в части выделения по 093 бюджетной программе средств в сумме </w:t>
      </w:r>
      <w:r w:rsidRPr="005D7F32">
        <w:rPr>
          <w:rFonts w:ascii="Times New Roman" w:hAnsi="Times New Roman"/>
          <w:sz w:val="28"/>
          <w:szCs w:val="28"/>
        </w:rPr>
        <w:t>1</w:t>
      </w:r>
      <w:r>
        <w:rPr>
          <w:rFonts w:ascii="Times New Roman" w:hAnsi="Times New Roman"/>
          <w:sz w:val="28"/>
          <w:szCs w:val="28"/>
        </w:rPr>
        <w:t> </w:t>
      </w:r>
      <w:r w:rsidRPr="005D7F32">
        <w:rPr>
          <w:rFonts w:ascii="Times New Roman" w:hAnsi="Times New Roman"/>
          <w:sz w:val="28"/>
          <w:szCs w:val="28"/>
        </w:rPr>
        <w:t>2</w:t>
      </w:r>
      <w:r>
        <w:rPr>
          <w:rFonts w:ascii="Times New Roman" w:hAnsi="Times New Roman"/>
          <w:sz w:val="28"/>
          <w:szCs w:val="28"/>
        </w:rPr>
        <w:t>69,9 млн</w:t>
      </w:r>
      <w:r w:rsidRPr="005D7F32">
        <w:rPr>
          <w:rFonts w:ascii="Times New Roman" w:hAnsi="Times New Roman"/>
          <w:sz w:val="28"/>
          <w:szCs w:val="28"/>
        </w:rPr>
        <w:t>.тенге</w:t>
      </w:r>
      <w:r w:rsidRPr="00CE38D5">
        <w:rPr>
          <w:rFonts w:ascii="Times New Roman" w:hAnsi="Times New Roman"/>
          <w:sz w:val="28"/>
          <w:szCs w:val="28"/>
        </w:rPr>
        <w:t xml:space="preserve"> из республиканского бюджета на покрытие расходов Павлодарской области в </w:t>
      </w:r>
      <w:r w:rsidRPr="00CE38D5">
        <w:rPr>
          <w:rFonts w:ascii="Times New Roman" w:hAnsi="Times New Roman"/>
          <w:sz w:val="28"/>
          <w:szCs w:val="28"/>
        </w:rPr>
        <w:lastRenderedPageBreak/>
        <w:t xml:space="preserve">части оплаты неоплаченных обязательств, сложившихся на 1 января 2016 года с учетом остатков на контрольных счетах наличностей местных бюджетов Павлодарской области </w:t>
      </w:r>
      <w:r w:rsidRPr="00CE38D5">
        <w:rPr>
          <w:rFonts w:ascii="Times New Roman" w:hAnsi="Times New Roman"/>
          <w:i/>
          <w:sz w:val="28"/>
          <w:szCs w:val="28"/>
        </w:rPr>
        <w:t>(кредиторской задолженности в сферах здравоохранения, образования, строительства и недропользования)</w:t>
      </w:r>
      <w:r>
        <w:rPr>
          <w:rFonts w:ascii="Times New Roman" w:hAnsi="Times New Roman"/>
          <w:i/>
          <w:sz w:val="28"/>
          <w:szCs w:val="28"/>
        </w:rPr>
        <w:t>.</w:t>
      </w:r>
    </w:p>
    <w:p w:rsidR="0090399A" w:rsidRDefault="0090399A" w:rsidP="0090399A">
      <w:pPr>
        <w:rPr>
          <w:rFonts w:ascii="Times New Roman" w:eastAsiaTheme="majorEastAsia" w:hAnsi="Times New Roman" w:cs="Times New Roman"/>
          <w:b/>
          <w:color w:val="000000" w:themeColor="text1"/>
          <w:spacing w:val="5"/>
          <w:kern w:val="28"/>
          <w:sz w:val="28"/>
          <w:szCs w:val="28"/>
        </w:rPr>
      </w:pPr>
      <w:r>
        <w:rPr>
          <w:rFonts w:ascii="Times New Roman" w:hAnsi="Times New Roman" w:cs="Times New Roman"/>
          <w:b/>
          <w:color w:val="000000" w:themeColor="text1"/>
          <w:sz w:val="28"/>
          <w:szCs w:val="28"/>
        </w:rPr>
        <w:br w:type="page"/>
      </w:r>
    </w:p>
    <w:p w:rsidR="0090399A" w:rsidRPr="00995BD0" w:rsidRDefault="0090399A" w:rsidP="0090399A">
      <w:pPr>
        <w:pStyle w:val="aff3"/>
        <w:shd w:val="clear" w:color="auto" w:fill="DBE5F1" w:themeFill="accent1" w:themeFillTint="33"/>
        <w:jc w:val="both"/>
        <w:rPr>
          <w:rFonts w:ascii="Algerian" w:hAnsi="Algerian"/>
          <w:b/>
          <w:color w:val="000000" w:themeColor="text1"/>
          <w:sz w:val="28"/>
          <w:szCs w:val="28"/>
        </w:rPr>
      </w:pPr>
      <w:r w:rsidRPr="00995BD0">
        <w:rPr>
          <w:rFonts w:ascii="Times New Roman" w:hAnsi="Times New Roman" w:cs="Times New Roman"/>
          <w:b/>
          <w:color w:val="000000" w:themeColor="text1"/>
          <w:sz w:val="28"/>
          <w:szCs w:val="28"/>
        </w:rPr>
        <w:lastRenderedPageBreak/>
        <w:t>РАЗДЕЛ</w:t>
      </w:r>
      <w:r>
        <w:rPr>
          <w:rFonts w:ascii="Algerian" w:hAnsi="Algerian"/>
          <w:b/>
          <w:color w:val="000000" w:themeColor="text1"/>
          <w:sz w:val="28"/>
          <w:szCs w:val="28"/>
        </w:rPr>
        <w:t xml:space="preserve"> </w:t>
      </w:r>
      <w:r>
        <w:rPr>
          <w:rFonts w:asciiTheme="minorHAnsi" w:hAnsiTheme="minorHAnsi"/>
          <w:b/>
          <w:color w:val="000000" w:themeColor="text1"/>
          <w:sz w:val="28"/>
          <w:szCs w:val="28"/>
        </w:rPr>
        <w:t>4</w:t>
      </w:r>
      <w:r w:rsidRPr="00995BD0">
        <w:rPr>
          <w:rFonts w:ascii="Algerian" w:hAnsi="Algerian"/>
          <w:b/>
          <w:color w:val="000000" w:themeColor="text1"/>
          <w:sz w:val="28"/>
          <w:szCs w:val="28"/>
        </w:rPr>
        <w:t xml:space="preserve">. </w:t>
      </w:r>
      <w:r w:rsidRPr="00995BD0">
        <w:rPr>
          <w:rFonts w:ascii="Times New Roman" w:hAnsi="Times New Roman" w:cs="Times New Roman"/>
          <w:b/>
          <w:color w:val="000000" w:themeColor="text1"/>
          <w:sz w:val="28"/>
          <w:szCs w:val="28"/>
        </w:rPr>
        <w:t>ОБОСНОВАННОСТЬ ВЫДЕЛЕНИЯ ОТДЕЛЬНЫХ БЮДЖЕТНЫХ СРЕДСТВ ИЗ РЕЗЕРВА</w:t>
      </w:r>
      <w:r w:rsidRPr="00995BD0">
        <w:rPr>
          <w:rFonts w:ascii="Algerian" w:hAnsi="Algerian"/>
          <w:b/>
          <w:color w:val="000000" w:themeColor="text1"/>
          <w:sz w:val="28"/>
          <w:szCs w:val="28"/>
        </w:rPr>
        <w:t xml:space="preserve"> </w:t>
      </w:r>
      <w:r w:rsidRPr="00995BD0">
        <w:rPr>
          <w:rFonts w:ascii="Times New Roman" w:hAnsi="Times New Roman" w:cs="Times New Roman"/>
          <w:b/>
          <w:color w:val="000000" w:themeColor="text1"/>
          <w:sz w:val="28"/>
          <w:szCs w:val="28"/>
        </w:rPr>
        <w:t>ПРАВИТЕЛЬСТВА</w:t>
      </w:r>
      <w:r w:rsidRPr="00995BD0">
        <w:rPr>
          <w:rFonts w:ascii="Algerian" w:hAnsi="Algerian"/>
          <w:b/>
          <w:color w:val="000000" w:themeColor="text1"/>
          <w:sz w:val="28"/>
          <w:szCs w:val="28"/>
        </w:rPr>
        <w:t xml:space="preserve"> </w:t>
      </w:r>
      <w:r w:rsidRPr="00995BD0">
        <w:rPr>
          <w:rFonts w:ascii="Times New Roman" w:hAnsi="Times New Roman" w:cs="Times New Roman"/>
          <w:b/>
          <w:color w:val="000000" w:themeColor="text1"/>
          <w:sz w:val="28"/>
          <w:szCs w:val="28"/>
        </w:rPr>
        <w:t>РЕСПУБЛИКИ</w:t>
      </w:r>
      <w:r w:rsidRPr="00995BD0">
        <w:rPr>
          <w:rFonts w:ascii="Algerian" w:hAnsi="Algerian"/>
          <w:b/>
          <w:color w:val="000000" w:themeColor="text1"/>
          <w:sz w:val="28"/>
          <w:szCs w:val="28"/>
        </w:rPr>
        <w:t xml:space="preserve"> </w:t>
      </w:r>
      <w:r w:rsidRPr="00995BD0">
        <w:rPr>
          <w:rFonts w:ascii="Times New Roman" w:hAnsi="Times New Roman" w:cs="Times New Roman"/>
          <w:b/>
          <w:color w:val="000000" w:themeColor="text1"/>
          <w:sz w:val="28"/>
          <w:szCs w:val="28"/>
        </w:rPr>
        <w:t xml:space="preserve">КАЗАХСТАН НА НЕОТЛОЖНЫЕ ЗАТРАТЫ И ЭФФЕКТИВНОСТЬ ИХ ИСПОЛЬЗОВАНИЯ ЗА ПЕРИОД С 2015 ПО 1 КВАРТАЛ 2017 ГОДА </w:t>
      </w:r>
    </w:p>
    <w:p w:rsidR="0090399A" w:rsidRDefault="0090399A" w:rsidP="0090399A">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Неотложные затраты – это </w:t>
      </w:r>
      <w:r w:rsidRPr="00F34F80">
        <w:rPr>
          <w:rFonts w:ascii="Times New Roman" w:hAnsi="Times New Roman"/>
          <w:sz w:val="28"/>
          <w:szCs w:val="28"/>
        </w:rPr>
        <w:t>непредвиденные затраты,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w:t>
      </w:r>
      <w:r>
        <w:rPr>
          <w:rFonts w:ascii="Times New Roman" w:hAnsi="Times New Roman"/>
          <w:sz w:val="28"/>
          <w:szCs w:val="28"/>
        </w:rPr>
        <w:t>вания в текущем финансовом году.</w:t>
      </w:r>
    </w:p>
    <w:p w:rsidR="0090399A" w:rsidRDefault="0090399A" w:rsidP="0090399A">
      <w:pPr>
        <w:spacing w:after="0" w:line="240" w:lineRule="auto"/>
        <w:ind w:firstLine="708"/>
        <w:jc w:val="both"/>
        <w:rPr>
          <w:rFonts w:ascii="Times New Roman" w:hAnsi="Times New Roman"/>
          <w:sz w:val="28"/>
          <w:szCs w:val="28"/>
        </w:rPr>
      </w:pPr>
      <w:r w:rsidRPr="00F34F80">
        <w:rPr>
          <w:rFonts w:ascii="Times New Roman" w:hAnsi="Times New Roman"/>
          <w:sz w:val="28"/>
          <w:szCs w:val="28"/>
        </w:rPr>
        <w:t>Резерв Правительства РК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w:t>
      </w:r>
    </w:p>
    <w:p w:rsidR="0090399A" w:rsidRDefault="0090399A" w:rsidP="0090399A">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Финансирование и использование резерва Правительства РК на неотложные затраты осуществляется посредством выделения средств по следующим бюджетным программам: </w:t>
      </w:r>
    </w:p>
    <w:p w:rsidR="0090399A" w:rsidRDefault="0090399A" w:rsidP="0090399A">
      <w:pPr>
        <w:spacing w:after="0" w:line="240" w:lineRule="auto"/>
        <w:ind w:firstLine="708"/>
        <w:jc w:val="both"/>
        <w:rPr>
          <w:rFonts w:ascii="Times New Roman" w:hAnsi="Times New Roman" w:cs="Times New Roman"/>
          <w:i/>
          <w:sz w:val="24"/>
          <w:szCs w:val="24"/>
        </w:rPr>
      </w:pPr>
      <w:r w:rsidRPr="007E0341">
        <w:rPr>
          <w:rFonts w:ascii="Times New Roman" w:hAnsi="Times New Roman" w:cs="Times New Roman"/>
          <w:b/>
          <w:i/>
          <w:sz w:val="28"/>
          <w:szCs w:val="28"/>
        </w:rPr>
        <w:t>для центральных государственных органов</w:t>
      </w:r>
      <w:r w:rsidRPr="00F34F80">
        <w:rPr>
          <w:rFonts w:ascii="Times New Roman" w:hAnsi="Times New Roman" w:cs="Times New Roman"/>
          <w:sz w:val="28"/>
          <w:szCs w:val="28"/>
        </w:rPr>
        <w:t xml:space="preserve"> по 109 бюджетной программе «Проведение мероприятий за счет резерва Правительства РК на неотложные затраты» </w:t>
      </w:r>
      <w:r w:rsidRPr="00E17DCC">
        <w:rPr>
          <w:rFonts w:ascii="Times New Roman" w:hAnsi="Times New Roman" w:cs="Times New Roman"/>
          <w:i/>
          <w:sz w:val="24"/>
          <w:szCs w:val="24"/>
        </w:rPr>
        <w:t>(далее – 109 бюджетная программа)</w:t>
      </w:r>
      <w:r>
        <w:rPr>
          <w:rFonts w:ascii="Times New Roman" w:hAnsi="Times New Roman" w:cs="Times New Roman"/>
          <w:i/>
          <w:sz w:val="24"/>
          <w:szCs w:val="24"/>
        </w:rPr>
        <w:t>;</w:t>
      </w:r>
    </w:p>
    <w:p w:rsidR="0090399A" w:rsidRDefault="0090399A" w:rsidP="0090399A">
      <w:pPr>
        <w:spacing w:after="0" w:line="240" w:lineRule="auto"/>
        <w:ind w:firstLine="708"/>
        <w:jc w:val="both"/>
        <w:rPr>
          <w:rFonts w:ascii="Times New Roman" w:hAnsi="Times New Roman" w:cs="Times New Roman"/>
          <w:i/>
          <w:sz w:val="24"/>
          <w:szCs w:val="24"/>
        </w:rPr>
      </w:pPr>
      <w:r w:rsidRPr="007E0341">
        <w:rPr>
          <w:rFonts w:ascii="Times New Roman" w:hAnsi="Times New Roman" w:cs="Times New Roman"/>
          <w:b/>
          <w:i/>
          <w:sz w:val="28"/>
          <w:szCs w:val="28"/>
        </w:rPr>
        <w:t>для местных исполнительных органов</w:t>
      </w:r>
      <w:r w:rsidRPr="00F34F80">
        <w:rPr>
          <w:rFonts w:ascii="Times New Roman" w:hAnsi="Times New Roman" w:cs="Times New Roman"/>
          <w:sz w:val="28"/>
          <w:szCs w:val="28"/>
        </w:rPr>
        <w:t xml:space="preserve"> по 116 бюджетной программе «Трансферты другим уровням государственного управления на проведение мероприятий за счет резерва Правительства РК на неотложные затраты»</w:t>
      </w:r>
      <w:r w:rsidRPr="00026C98">
        <w:rPr>
          <w:rFonts w:ascii="Times New Roman" w:hAnsi="Times New Roman" w:cs="Times New Roman"/>
          <w:b/>
          <w:i/>
          <w:sz w:val="28"/>
          <w:szCs w:val="28"/>
        </w:rPr>
        <w:t xml:space="preserve"> </w:t>
      </w:r>
      <w:r w:rsidRPr="00E17DCC">
        <w:rPr>
          <w:rFonts w:ascii="Times New Roman" w:hAnsi="Times New Roman" w:cs="Times New Roman"/>
          <w:i/>
          <w:sz w:val="24"/>
          <w:szCs w:val="24"/>
        </w:rPr>
        <w:t xml:space="preserve">(далее – </w:t>
      </w:r>
      <w:r>
        <w:rPr>
          <w:rFonts w:ascii="Times New Roman" w:hAnsi="Times New Roman" w:cs="Times New Roman"/>
          <w:i/>
          <w:sz w:val="24"/>
          <w:szCs w:val="24"/>
        </w:rPr>
        <w:t>116</w:t>
      </w:r>
      <w:r w:rsidRPr="00E17DCC">
        <w:rPr>
          <w:rFonts w:ascii="Times New Roman" w:hAnsi="Times New Roman" w:cs="Times New Roman"/>
          <w:i/>
          <w:sz w:val="24"/>
          <w:szCs w:val="24"/>
        </w:rPr>
        <w:t xml:space="preserve"> бюджетная программа)</w:t>
      </w:r>
      <w:r>
        <w:rPr>
          <w:rFonts w:ascii="Times New Roman" w:hAnsi="Times New Roman" w:cs="Times New Roman"/>
          <w:i/>
          <w:sz w:val="24"/>
          <w:szCs w:val="24"/>
        </w:rPr>
        <w:t>.</w:t>
      </w:r>
    </w:p>
    <w:p w:rsidR="0090399A" w:rsidRDefault="0090399A" w:rsidP="0090399A">
      <w:pPr>
        <w:spacing w:after="0" w:line="240" w:lineRule="auto"/>
        <w:jc w:val="both"/>
        <w:rPr>
          <w:rFonts w:ascii="Times New Roman" w:hAnsi="Times New Roman"/>
          <w:b/>
          <w:i/>
          <w:sz w:val="28"/>
          <w:szCs w:val="28"/>
        </w:rPr>
      </w:pPr>
    </w:p>
    <w:p w:rsidR="0090399A" w:rsidRDefault="0090399A" w:rsidP="0090399A">
      <w:pPr>
        <w:spacing w:after="0" w:line="240" w:lineRule="auto"/>
        <w:jc w:val="both"/>
        <w:rPr>
          <w:rFonts w:ascii="Times New Roman" w:hAnsi="Times New Roman"/>
          <w:b/>
          <w:i/>
          <w:sz w:val="28"/>
          <w:szCs w:val="28"/>
        </w:rPr>
      </w:pPr>
      <w:r w:rsidRPr="008854DB">
        <w:rPr>
          <w:rFonts w:ascii="Times New Roman" w:hAnsi="Times New Roman"/>
          <w:b/>
          <w:i/>
          <w:sz w:val="28"/>
          <w:szCs w:val="28"/>
        </w:rPr>
        <w:t>Таблица №</w:t>
      </w:r>
      <w:r>
        <w:rPr>
          <w:rFonts w:ascii="Times New Roman" w:hAnsi="Times New Roman"/>
          <w:b/>
          <w:i/>
          <w:sz w:val="28"/>
          <w:szCs w:val="28"/>
        </w:rPr>
        <w:t>8</w:t>
      </w:r>
      <w:r w:rsidRPr="008854DB">
        <w:rPr>
          <w:rFonts w:ascii="Times New Roman" w:hAnsi="Times New Roman"/>
          <w:b/>
          <w:i/>
          <w:sz w:val="28"/>
          <w:szCs w:val="28"/>
        </w:rPr>
        <w:t xml:space="preserve"> Информация о резерве Правительства РК на неотложные затраты</w:t>
      </w:r>
      <w:r>
        <w:rPr>
          <w:rFonts w:ascii="Times New Roman" w:hAnsi="Times New Roman"/>
          <w:b/>
          <w:i/>
          <w:sz w:val="28"/>
          <w:szCs w:val="28"/>
        </w:rPr>
        <w:t xml:space="preserve"> за период 2015 – 3 квартал 2017  года</w:t>
      </w:r>
    </w:p>
    <w:p w:rsidR="0090399A" w:rsidRPr="00703809" w:rsidRDefault="0090399A" w:rsidP="0090399A">
      <w:pPr>
        <w:spacing w:after="0" w:line="240" w:lineRule="auto"/>
        <w:jc w:val="right"/>
        <w:rPr>
          <w:rFonts w:ascii="Times New Roman" w:hAnsi="Times New Roman"/>
          <w:i/>
          <w:sz w:val="20"/>
          <w:szCs w:val="20"/>
        </w:rPr>
      </w:pPr>
      <w:r w:rsidRPr="00703809">
        <w:rPr>
          <w:rFonts w:ascii="Times New Roman" w:hAnsi="Times New Roman"/>
          <w:i/>
          <w:sz w:val="20"/>
          <w:szCs w:val="20"/>
        </w:rPr>
        <w:t>млн.тенге</w:t>
      </w:r>
    </w:p>
    <w:tbl>
      <w:tblPr>
        <w:tblStyle w:val="ae"/>
        <w:tblW w:w="0" w:type="auto"/>
        <w:tblLook w:val="04A0" w:firstRow="1" w:lastRow="0" w:firstColumn="1" w:lastColumn="0" w:noHBand="0" w:noVBand="1"/>
      </w:tblPr>
      <w:tblGrid>
        <w:gridCol w:w="769"/>
        <w:gridCol w:w="2031"/>
        <w:gridCol w:w="2222"/>
        <w:gridCol w:w="2267"/>
        <w:gridCol w:w="2268"/>
      </w:tblGrid>
      <w:tr w:rsidR="0090399A" w:rsidRPr="007E0341" w:rsidTr="00BC64C0">
        <w:tc>
          <w:tcPr>
            <w:tcW w:w="769" w:type="dxa"/>
          </w:tcPr>
          <w:p w:rsidR="0090399A" w:rsidRPr="007E0341" w:rsidRDefault="0090399A" w:rsidP="00BC64C0">
            <w:pPr>
              <w:jc w:val="both"/>
              <w:rPr>
                <w:rFonts w:ascii="Times New Roman" w:hAnsi="Times New Roman"/>
                <w:sz w:val="24"/>
                <w:szCs w:val="24"/>
              </w:rPr>
            </w:pPr>
            <w:r>
              <w:rPr>
                <w:rFonts w:ascii="Times New Roman" w:hAnsi="Times New Roman"/>
                <w:sz w:val="24"/>
                <w:szCs w:val="24"/>
              </w:rPr>
              <w:t>№п/п</w:t>
            </w:r>
          </w:p>
        </w:tc>
        <w:tc>
          <w:tcPr>
            <w:tcW w:w="2031" w:type="dxa"/>
          </w:tcPr>
          <w:p w:rsidR="0090399A" w:rsidRPr="007E0341" w:rsidRDefault="0090399A" w:rsidP="00BC64C0">
            <w:pPr>
              <w:jc w:val="both"/>
              <w:rPr>
                <w:rFonts w:ascii="Times New Roman" w:hAnsi="Times New Roman"/>
                <w:b/>
                <w:sz w:val="24"/>
                <w:szCs w:val="24"/>
              </w:rPr>
            </w:pPr>
            <w:r w:rsidRPr="007E0341">
              <w:rPr>
                <w:rFonts w:ascii="Times New Roman" w:hAnsi="Times New Roman"/>
                <w:b/>
                <w:sz w:val="24"/>
                <w:szCs w:val="24"/>
              </w:rPr>
              <w:t>Наименование</w:t>
            </w:r>
          </w:p>
        </w:tc>
        <w:tc>
          <w:tcPr>
            <w:tcW w:w="2222" w:type="dxa"/>
          </w:tcPr>
          <w:p w:rsidR="0090399A" w:rsidRPr="007E0341" w:rsidRDefault="0090399A" w:rsidP="00BC64C0">
            <w:pPr>
              <w:jc w:val="both"/>
              <w:rPr>
                <w:rFonts w:ascii="Times New Roman" w:hAnsi="Times New Roman"/>
                <w:b/>
                <w:sz w:val="24"/>
                <w:szCs w:val="24"/>
              </w:rPr>
            </w:pPr>
            <w:r w:rsidRPr="007E0341">
              <w:rPr>
                <w:rFonts w:ascii="Times New Roman" w:hAnsi="Times New Roman"/>
                <w:b/>
                <w:sz w:val="24"/>
                <w:szCs w:val="24"/>
              </w:rPr>
              <w:t>на 1 января 2016г.</w:t>
            </w:r>
          </w:p>
        </w:tc>
        <w:tc>
          <w:tcPr>
            <w:tcW w:w="2267" w:type="dxa"/>
          </w:tcPr>
          <w:p w:rsidR="0090399A" w:rsidRPr="007E0341" w:rsidRDefault="0090399A" w:rsidP="00BC64C0">
            <w:pPr>
              <w:jc w:val="both"/>
              <w:rPr>
                <w:rFonts w:ascii="Times New Roman" w:hAnsi="Times New Roman"/>
                <w:b/>
                <w:sz w:val="24"/>
                <w:szCs w:val="24"/>
              </w:rPr>
            </w:pPr>
            <w:r w:rsidRPr="007E0341">
              <w:rPr>
                <w:rFonts w:ascii="Times New Roman" w:hAnsi="Times New Roman"/>
                <w:b/>
                <w:sz w:val="24"/>
                <w:szCs w:val="24"/>
              </w:rPr>
              <w:t>На 1 января 2017г.</w:t>
            </w:r>
          </w:p>
        </w:tc>
        <w:tc>
          <w:tcPr>
            <w:tcW w:w="2268" w:type="dxa"/>
          </w:tcPr>
          <w:p w:rsidR="0090399A" w:rsidRPr="007E0341" w:rsidRDefault="0090399A" w:rsidP="00BC64C0">
            <w:pPr>
              <w:jc w:val="both"/>
              <w:rPr>
                <w:rFonts w:ascii="Times New Roman" w:hAnsi="Times New Roman"/>
                <w:b/>
                <w:sz w:val="24"/>
                <w:szCs w:val="24"/>
              </w:rPr>
            </w:pPr>
            <w:r>
              <w:rPr>
                <w:rFonts w:ascii="Times New Roman" w:hAnsi="Times New Roman"/>
                <w:b/>
                <w:sz w:val="24"/>
                <w:szCs w:val="24"/>
              </w:rPr>
              <w:t>3 квартал 2017 г.</w:t>
            </w:r>
          </w:p>
        </w:tc>
      </w:tr>
      <w:tr w:rsidR="0090399A" w:rsidRPr="007E0341" w:rsidTr="00BC64C0">
        <w:tc>
          <w:tcPr>
            <w:tcW w:w="769" w:type="dxa"/>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1</w:t>
            </w:r>
          </w:p>
        </w:tc>
        <w:tc>
          <w:tcPr>
            <w:tcW w:w="2031" w:type="dxa"/>
            <w:vAlign w:val="center"/>
          </w:tcPr>
          <w:p w:rsidR="0090399A" w:rsidRPr="007E0341" w:rsidRDefault="0090399A" w:rsidP="00BC64C0">
            <w:pPr>
              <w:jc w:val="center"/>
              <w:rPr>
                <w:rFonts w:ascii="Times New Roman" w:hAnsi="Times New Roman"/>
                <w:sz w:val="24"/>
                <w:szCs w:val="24"/>
              </w:rPr>
            </w:pPr>
            <w:r w:rsidRPr="007E0341">
              <w:rPr>
                <w:rFonts w:ascii="Times New Roman" w:hAnsi="Times New Roman"/>
                <w:sz w:val="24"/>
                <w:szCs w:val="24"/>
              </w:rPr>
              <w:t>Утвержденный бюджет</w:t>
            </w:r>
          </w:p>
        </w:tc>
        <w:tc>
          <w:tcPr>
            <w:tcW w:w="2222"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64 688,2</w:t>
            </w:r>
          </w:p>
        </w:tc>
        <w:tc>
          <w:tcPr>
            <w:tcW w:w="2267"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179 152,4</w:t>
            </w:r>
          </w:p>
        </w:tc>
        <w:tc>
          <w:tcPr>
            <w:tcW w:w="2268"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109 887,1</w:t>
            </w:r>
          </w:p>
        </w:tc>
      </w:tr>
      <w:tr w:rsidR="0090399A" w:rsidRPr="007E0341" w:rsidTr="00BC64C0">
        <w:tc>
          <w:tcPr>
            <w:tcW w:w="769" w:type="dxa"/>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2</w:t>
            </w:r>
          </w:p>
        </w:tc>
        <w:tc>
          <w:tcPr>
            <w:tcW w:w="2031" w:type="dxa"/>
            <w:vAlign w:val="center"/>
          </w:tcPr>
          <w:p w:rsidR="0090399A" w:rsidRPr="007E0341" w:rsidRDefault="0090399A" w:rsidP="00BC64C0">
            <w:pPr>
              <w:jc w:val="center"/>
              <w:rPr>
                <w:rFonts w:ascii="Times New Roman" w:hAnsi="Times New Roman"/>
                <w:sz w:val="24"/>
                <w:szCs w:val="24"/>
              </w:rPr>
            </w:pPr>
            <w:r w:rsidRPr="007E0341">
              <w:rPr>
                <w:rFonts w:ascii="Times New Roman" w:hAnsi="Times New Roman"/>
                <w:sz w:val="24"/>
                <w:szCs w:val="24"/>
              </w:rPr>
              <w:t>Уточнение первое</w:t>
            </w:r>
          </w:p>
        </w:tc>
        <w:tc>
          <w:tcPr>
            <w:tcW w:w="2222"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313 416,1</w:t>
            </w:r>
          </w:p>
        </w:tc>
        <w:tc>
          <w:tcPr>
            <w:tcW w:w="2267"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158 171,6</w:t>
            </w:r>
          </w:p>
        </w:tc>
        <w:tc>
          <w:tcPr>
            <w:tcW w:w="2268"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132 655,6</w:t>
            </w:r>
          </w:p>
        </w:tc>
      </w:tr>
      <w:tr w:rsidR="0090399A" w:rsidRPr="007E0341" w:rsidTr="00BC64C0">
        <w:tc>
          <w:tcPr>
            <w:tcW w:w="769" w:type="dxa"/>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3</w:t>
            </w:r>
          </w:p>
        </w:tc>
        <w:tc>
          <w:tcPr>
            <w:tcW w:w="2031" w:type="dxa"/>
            <w:vAlign w:val="center"/>
          </w:tcPr>
          <w:p w:rsidR="0090399A" w:rsidRPr="007E0341" w:rsidRDefault="0090399A" w:rsidP="00BC64C0">
            <w:pPr>
              <w:jc w:val="center"/>
              <w:rPr>
                <w:rFonts w:ascii="Times New Roman" w:hAnsi="Times New Roman"/>
                <w:sz w:val="24"/>
                <w:szCs w:val="24"/>
              </w:rPr>
            </w:pPr>
            <w:r w:rsidRPr="007E0341">
              <w:rPr>
                <w:rFonts w:ascii="Times New Roman" w:hAnsi="Times New Roman"/>
                <w:sz w:val="24"/>
                <w:szCs w:val="24"/>
              </w:rPr>
              <w:t>Распределено с начало года</w:t>
            </w:r>
            <w:r>
              <w:rPr>
                <w:rFonts w:ascii="Times New Roman" w:hAnsi="Times New Roman"/>
                <w:sz w:val="24"/>
                <w:szCs w:val="24"/>
              </w:rPr>
              <w:t xml:space="preserve"> </w:t>
            </w:r>
          </w:p>
        </w:tc>
        <w:tc>
          <w:tcPr>
            <w:tcW w:w="2222"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308 763,6</w:t>
            </w:r>
          </w:p>
        </w:tc>
        <w:tc>
          <w:tcPr>
            <w:tcW w:w="2267"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80 558,6</w:t>
            </w:r>
          </w:p>
        </w:tc>
        <w:tc>
          <w:tcPr>
            <w:tcW w:w="2268" w:type="dxa"/>
            <w:vAlign w:val="center"/>
          </w:tcPr>
          <w:p w:rsidR="0090399A" w:rsidRPr="007E0341" w:rsidRDefault="0090399A" w:rsidP="00BC64C0">
            <w:pPr>
              <w:jc w:val="center"/>
              <w:rPr>
                <w:rFonts w:ascii="Times New Roman" w:hAnsi="Times New Roman"/>
                <w:sz w:val="24"/>
                <w:szCs w:val="24"/>
              </w:rPr>
            </w:pPr>
            <w:r>
              <w:rPr>
                <w:rFonts w:ascii="Times New Roman" w:hAnsi="Times New Roman"/>
                <w:sz w:val="24"/>
                <w:szCs w:val="24"/>
              </w:rPr>
              <w:t>9 800,7</w:t>
            </w:r>
          </w:p>
        </w:tc>
      </w:tr>
    </w:tbl>
    <w:p w:rsidR="0090399A" w:rsidRDefault="0090399A" w:rsidP="0090399A">
      <w:pPr>
        <w:spacing w:after="0" w:line="240" w:lineRule="auto"/>
        <w:ind w:firstLine="708"/>
        <w:jc w:val="both"/>
        <w:rPr>
          <w:rFonts w:ascii="Times New Roman" w:hAnsi="Times New Roman"/>
          <w:sz w:val="28"/>
          <w:szCs w:val="28"/>
        </w:rPr>
      </w:pPr>
    </w:p>
    <w:p w:rsidR="0090399A" w:rsidRDefault="0090399A" w:rsidP="0090399A">
      <w:pPr>
        <w:spacing w:after="0" w:line="240" w:lineRule="auto"/>
        <w:ind w:firstLine="708"/>
        <w:jc w:val="both"/>
        <w:rPr>
          <w:rFonts w:ascii="Times New Roman" w:hAnsi="Times New Roman"/>
          <w:sz w:val="28"/>
          <w:szCs w:val="28"/>
        </w:rPr>
      </w:pPr>
      <w:r>
        <w:rPr>
          <w:rFonts w:ascii="Times New Roman" w:hAnsi="Times New Roman"/>
          <w:sz w:val="28"/>
          <w:szCs w:val="28"/>
        </w:rPr>
        <w:t>По</w:t>
      </w:r>
      <w:r w:rsidRPr="008E3098">
        <w:rPr>
          <w:rFonts w:ascii="Times New Roman" w:hAnsi="Times New Roman"/>
          <w:sz w:val="28"/>
          <w:szCs w:val="28"/>
        </w:rPr>
        <w:t xml:space="preserve"> представленной Министерством финансов РК информации по использованию средств резерва Правительства </w:t>
      </w:r>
      <w:r>
        <w:rPr>
          <w:rFonts w:ascii="Times New Roman" w:hAnsi="Times New Roman"/>
          <w:sz w:val="28"/>
          <w:szCs w:val="28"/>
        </w:rPr>
        <w:t xml:space="preserve">РК на неотложные затраты </w:t>
      </w:r>
      <w:r w:rsidRPr="008E3098">
        <w:rPr>
          <w:rFonts w:ascii="Times New Roman" w:hAnsi="Times New Roman"/>
          <w:sz w:val="28"/>
          <w:szCs w:val="28"/>
        </w:rPr>
        <w:t xml:space="preserve">установлено, что за </w:t>
      </w:r>
      <w:r>
        <w:rPr>
          <w:rFonts w:ascii="Times New Roman" w:hAnsi="Times New Roman"/>
          <w:sz w:val="28"/>
          <w:szCs w:val="28"/>
        </w:rPr>
        <w:t xml:space="preserve">период </w:t>
      </w:r>
      <w:r w:rsidRPr="008E3098">
        <w:rPr>
          <w:rFonts w:ascii="Times New Roman" w:hAnsi="Times New Roman"/>
          <w:sz w:val="28"/>
          <w:szCs w:val="28"/>
        </w:rPr>
        <w:t>2015 -</w:t>
      </w:r>
      <w:r>
        <w:rPr>
          <w:rFonts w:ascii="Times New Roman" w:hAnsi="Times New Roman"/>
          <w:sz w:val="28"/>
          <w:szCs w:val="28"/>
        </w:rPr>
        <w:t xml:space="preserve"> </w:t>
      </w:r>
      <w:r w:rsidRPr="008E3098">
        <w:rPr>
          <w:rFonts w:ascii="Times New Roman" w:hAnsi="Times New Roman"/>
          <w:sz w:val="28"/>
          <w:szCs w:val="28"/>
        </w:rPr>
        <w:t>1 квартал 2017 года по 116 и 109 бюджетным программам администраторами бюджетных программ использовано средств резерва Правительства</w:t>
      </w:r>
      <w:r>
        <w:rPr>
          <w:rFonts w:ascii="Times New Roman" w:hAnsi="Times New Roman"/>
          <w:sz w:val="28"/>
          <w:szCs w:val="28"/>
        </w:rPr>
        <w:t>:</w:t>
      </w:r>
    </w:p>
    <w:p w:rsidR="0090399A" w:rsidRPr="008854DB" w:rsidRDefault="0090399A" w:rsidP="0090399A">
      <w:pPr>
        <w:spacing w:after="0" w:line="240" w:lineRule="auto"/>
        <w:ind w:firstLine="708"/>
        <w:jc w:val="both"/>
        <w:rPr>
          <w:rFonts w:ascii="Times New Roman" w:hAnsi="Times New Roman"/>
          <w:b/>
          <w:sz w:val="28"/>
          <w:szCs w:val="28"/>
        </w:rPr>
      </w:pPr>
      <w:r w:rsidRPr="008E3098">
        <w:rPr>
          <w:rFonts w:ascii="Times New Roman" w:hAnsi="Times New Roman"/>
          <w:sz w:val="28"/>
          <w:szCs w:val="28"/>
        </w:rPr>
        <w:t xml:space="preserve"> </w:t>
      </w:r>
      <w:r w:rsidRPr="008854DB">
        <w:rPr>
          <w:rFonts w:ascii="Times New Roman" w:hAnsi="Times New Roman"/>
          <w:b/>
          <w:sz w:val="28"/>
          <w:szCs w:val="28"/>
        </w:rPr>
        <w:t>в 2015 году</w:t>
      </w:r>
      <w:r w:rsidRPr="008E3098">
        <w:rPr>
          <w:rFonts w:ascii="Times New Roman" w:hAnsi="Times New Roman"/>
          <w:sz w:val="28"/>
          <w:szCs w:val="28"/>
        </w:rPr>
        <w:t xml:space="preserve"> </w:t>
      </w:r>
      <w:r w:rsidRPr="008854DB">
        <w:rPr>
          <w:rFonts w:ascii="Times New Roman" w:hAnsi="Times New Roman"/>
          <w:b/>
          <w:sz w:val="28"/>
          <w:szCs w:val="28"/>
        </w:rPr>
        <w:t>- 308 763,5 млн.тенге, из них:</w:t>
      </w:r>
    </w:p>
    <w:p w:rsidR="0090399A" w:rsidRDefault="0090399A" w:rsidP="0090399A">
      <w:pPr>
        <w:spacing w:after="0" w:line="240" w:lineRule="auto"/>
        <w:ind w:firstLine="708"/>
        <w:jc w:val="both"/>
        <w:rPr>
          <w:rFonts w:ascii="Times New Roman" w:hAnsi="Times New Roman"/>
          <w:i/>
          <w:sz w:val="28"/>
          <w:szCs w:val="28"/>
        </w:rPr>
      </w:pPr>
      <w:r w:rsidRPr="008854DB">
        <w:rPr>
          <w:rFonts w:ascii="Times New Roman" w:hAnsi="Times New Roman"/>
          <w:b/>
          <w:sz w:val="28"/>
          <w:szCs w:val="28"/>
        </w:rPr>
        <w:lastRenderedPageBreak/>
        <w:t>-</w:t>
      </w:r>
      <w:r>
        <w:rPr>
          <w:rFonts w:ascii="Times New Roman" w:hAnsi="Times New Roman"/>
          <w:sz w:val="28"/>
          <w:szCs w:val="28"/>
        </w:rPr>
        <w:t xml:space="preserve"> </w:t>
      </w:r>
      <w:r w:rsidRPr="0057783B">
        <w:rPr>
          <w:rFonts w:ascii="Times New Roman" w:hAnsi="Times New Roman"/>
          <w:i/>
          <w:sz w:val="28"/>
          <w:szCs w:val="28"/>
        </w:rPr>
        <w:t>по 109 программе – 236</w:t>
      </w:r>
      <w:r>
        <w:rPr>
          <w:rFonts w:ascii="Times New Roman" w:hAnsi="Times New Roman"/>
          <w:i/>
          <w:sz w:val="28"/>
          <w:szCs w:val="28"/>
        </w:rPr>
        <w:t> </w:t>
      </w:r>
      <w:r w:rsidRPr="0057783B">
        <w:rPr>
          <w:rFonts w:ascii="Times New Roman" w:hAnsi="Times New Roman"/>
          <w:i/>
          <w:sz w:val="28"/>
          <w:szCs w:val="28"/>
        </w:rPr>
        <w:t>442</w:t>
      </w:r>
      <w:r>
        <w:rPr>
          <w:rFonts w:ascii="Times New Roman" w:hAnsi="Times New Roman"/>
          <w:i/>
          <w:sz w:val="28"/>
          <w:szCs w:val="28"/>
        </w:rPr>
        <w:t>,3 млн.тенге</w:t>
      </w:r>
      <w:r w:rsidRPr="0057783B">
        <w:rPr>
          <w:rFonts w:ascii="Times New Roman" w:hAnsi="Times New Roman"/>
          <w:i/>
          <w:sz w:val="28"/>
          <w:szCs w:val="28"/>
        </w:rPr>
        <w:t>;</w:t>
      </w:r>
    </w:p>
    <w:p w:rsidR="0090399A" w:rsidRDefault="0090399A" w:rsidP="0090399A">
      <w:pPr>
        <w:spacing w:after="0" w:line="240" w:lineRule="auto"/>
        <w:ind w:firstLine="708"/>
        <w:jc w:val="both"/>
        <w:rPr>
          <w:rFonts w:ascii="Times New Roman" w:hAnsi="Times New Roman"/>
          <w:sz w:val="28"/>
          <w:szCs w:val="28"/>
        </w:rPr>
      </w:pPr>
      <w:r>
        <w:rPr>
          <w:rFonts w:ascii="Times New Roman" w:hAnsi="Times New Roman"/>
          <w:i/>
          <w:sz w:val="28"/>
          <w:szCs w:val="28"/>
        </w:rPr>
        <w:t>-</w:t>
      </w:r>
      <w:r w:rsidRPr="0057783B">
        <w:rPr>
          <w:rFonts w:ascii="Times New Roman" w:hAnsi="Times New Roman"/>
          <w:i/>
          <w:sz w:val="28"/>
          <w:szCs w:val="28"/>
        </w:rPr>
        <w:t xml:space="preserve"> по 116 программе – 72</w:t>
      </w:r>
      <w:r>
        <w:rPr>
          <w:rFonts w:ascii="Times New Roman" w:hAnsi="Times New Roman"/>
          <w:i/>
          <w:sz w:val="28"/>
          <w:szCs w:val="28"/>
        </w:rPr>
        <w:t> </w:t>
      </w:r>
      <w:r w:rsidRPr="0057783B">
        <w:rPr>
          <w:rFonts w:ascii="Times New Roman" w:hAnsi="Times New Roman"/>
          <w:i/>
          <w:sz w:val="28"/>
          <w:szCs w:val="28"/>
        </w:rPr>
        <w:t>321</w:t>
      </w:r>
      <w:r>
        <w:rPr>
          <w:rFonts w:ascii="Times New Roman" w:hAnsi="Times New Roman"/>
          <w:i/>
          <w:sz w:val="28"/>
          <w:szCs w:val="28"/>
        </w:rPr>
        <w:t>,3 млн.тенге.</w:t>
      </w:r>
      <w:r w:rsidRPr="008E3098">
        <w:rPr>
          <w:rFonts w:ascii="Times New Roman" w:hAnsi="Times New Roman"/>
          <w:sz w:val="28"/>
          <w:szCs w:val="28"/>
        </w:rPr>
        <w:t xml:space="preserve"> </w:t>
      </w:r>
    </w:p>
    <w:p w:rsidR="0090399A" w:rsidRPr="008854DB" w:rsidRDefault="0090399A" w:rsidP="0090399A">
      <w:pPr>
        <w:spacing w:after="0" w:line="240" w:lineRule="auto"/>
        <w:ind w:firstLine="708"/>
        <w:jc w:val="both"/>
        <w:rPr>
          <w:rFonts w:ascii="Times New Roman" w:hAnsi="Times New Roman"/>
          <w:b/>
          <w:sz w:val="28"/>
          <w:szCs w:val="28"/>
        </w:rPr>
      </w:pPr>
      <w:r w:rsidRPr="008854DB">
        <w:rPr>
          <w:rFonts w:ascii="Times New Roman" w:hAnsi="Times New Roman"/>
          <w:b/>
          <w:sz w:val="28"/>
          <w:szCs w:val="28"/>
        </w:rPr>
        <w:t xml:space="preserve"> в 2016 году - 80 558,6 млн.тенге, из них:</w:t>
      </w:r>
    </w:p>
    <w:p w:rsidR="0090399A" w:rsidRDefault="0090399A" w:rsidP="0090399A">
      <w:pPr>
        <w:spacing w:after="0" w:line="240" w:lineRule="auto"/>
        <w:ind w:firstLine="708"/>
        <w:jc w:val="both"/>
        <w:rPr>
          <w:rFonts w:ascii="Times New Roman" w:hAnsi="Times New Roman"/>
          <w:i/>
          <w:sz w:val="28"/>
          <w:szCs w:val="28"/>
        </w:rPr>
      </w:pPr>
      <w:r w:rsidRPr="008E3098">
        <w:rPr>
          <w:rFonts w:ascii="Times New Roman" w:hAnsi="Times New Roman"/>
          <w:sz w:val="28"/>
          <w:szCs w:val="28"/>
        </w:rPr>
        <w:t xml:space="preserve"> </w:t>
      </w:r>
      <w:r w:rsidRPr="0057783B">
        <w:rPr>
          <w:rFonts w:ascii="Times New Roman" w:hAnsi="Times New Roman"/>
          <w:i/>
          <w:sz w:val="28"/>
          <w:szCs w:val="28"/>
        </w:rPr>
        <w:t xml:space="preserve">по 109 программе </w:t>
      </w:r>
      <w:r>
        <w:rPr>
          <w:rFonts w:ascii="Times New Roman" w:hAnsi="Times New Roman"/>
          <w:i/>
          <w:sz w:val="28"/>
          <w:szCs w:val="28"/>
        </w:rPr>
        <w:t xml:space="preserve">- </w:t>
      </w:r>
      <w:r w:rsidRPr="0057783B">
        <w:rPr>
          <w:rFonts w:ascii="Times New Roman" w:hAnsi="Times New Roman"/>
          <w:i/>
          <w:sz w:val="28"/>
          <w:szCs w:val="28"/>
        </w:rPr>
        <w:t>53</w:t>
      </w:r>
      <w:r>
        <w:rPr>
          <w:rFonts w:ascii="Times New Roman" w:hAnsi="Times New Roman"/>
          <w:i/>
          <w:sz w:val="28"/>
          <w:szCs w:val="28"/>
        </w:rPr>
        <w:t> 410,2 тыс.тенге;</w:t>
      </w:r>
    </w:p>
    <w:p w:rsidR="0090399A" w:rsidRDefault="0090399A" w:rsidP="0090399A">
      <w:pPr>
        <w:spacing w:after="0" w:line="240" w:lineRule="auto"/>
        <w:ind w:firstLine="708"/>
        <w:jc w:val="both"/>
        <w:rPr>
          <w:rFonts w:ascii="Times New Roman" w:hAnsi="Times New Roman"/>
          <w:i/>
          <w:sz w:val="28"/>
          <w:szCs w:val="28"/>
        </w:rPr>
      </w:pPr>
      <w:r w:rsidRPr="0057783B">
        <w:rPr>
          <w:rFonts w:ascii="Times New Roman" w:hAnsi="Times New Roman"/>
          <w:i/>
          <w:sz w:val="28"/>
          <w:szCs w:val="28"/>
        </w:rPr>
        <w:t>по 116 программе</w:t>
      </w:r>
      <w:r>
        <w:rPr>
          <w:rFonts w:ascii="Times New Roman" w:hAnsi="Times New Roman"/>
          <w:i/>
          <w:sz w:val="28"/>
          <w:szCs w:val="28"/>
        </w:rPr>
        <w:t>- 27 148,4 млн.тенге</w:t>
      </w:r>
    </w:p>
    <w:p w:rsidR="0090399A" w:rsidRPr="008854DB" w:rsidRDefault="0090399A" w:rsidP="0090399A">
      <w:pPr>
        <w:spacing w:after="0" w:line="240" w:lineRule="auto"/>
        <w:ind w:firstLine="708"/>
        <w:jc w:val="both"/>
        <w:rPr>
          <w:rFonts w:ascii="Times New Roman" w:hAnsi="Times New Roman"/>
          <w:b/>
          <w:sz w:val="28"/>
          <w:szCs w:val="28"/>
        </w:rPr>
      </w:pPr>
      <w:r w:rsidRPr="008854DB">
        <w:rPr>
          <w:rFonts w:ascii="Times New Roman" w:hAnsi="Times New Roman"/>
          <w:b/>
          <w:sz w:val="28"/>
          <w:szCs w:val="28"/>
        </w:rPr>
        <w:t>в 1 квартале 2017 года по 109 программе 530,5 млн.тенге.</w:t>
      </w:r>
    </w:p>
    <w:p w:rsidR="0090399A" w:rsidRDefault="0090399A" w:rsidP="0090399A">
      <w:pPr>
        <w:pStyle w:val="a4"/>
        <w:numPr>
          <w:ilvl w:val="3"/>
          <w:numId w:val="5"/>
        </w:numPr>
        <w:autoSpaceDE w:val="0"/>
        <w:autoSpaceDN w:val="0"/>
        <w:adjustRightInd w:val="0"/>
        <w:spacing w:after="0" w:line="240" w:lineRule="auto"/>
        <w:ind w:firstLine="709"/>
        <w:jc w:val="both"/>
        <w:rPr>
          <w:rFonts w:ascii="Times New Roman" w:hAnsi="Times New Roman"/>
          <w:sz w:val="28"/>
          <w:szCs w:val="28"/>
        </w:rPr>
      </w:pPr>
      <w:r w:rsidRPr="00CB5058">
        <w:rPr>
          <w:rFonts w:ascii="Times New Roman" w:hAnsi="Times New Roman" w:cs="Times New Roman"/>
          <w:color w:val="000000" w:themeColor="text1"/>
          <w:sz w:val="28"/>
          <w:szCs w:val="28"/>
        </w:rPr>
        <w:t>В соответствии с</w:t>
      </w:r>
      <w:r>
        <w:rPr>
          <w:rFonts w:ascii="Times New Roman" w:hAnsi="Times New Roman" w:cs="Times New Roman"/>
          <w:color w:val="000000" w:themeColor="text1"/>
          <w:sz w:val="28"/>
          <w:szCs w:val="28"/>
        </w:rPr>
        <w:t xml:space="preserve"> </w:t>
      </w:r>
      <w:r>
        <w:rPr>
          <w:rFonts w:ascii="Times New Roman" w:hAnsi="Times New Roman"/>
          <w:sz w:val="28"/>
          <w:szCs w:val="28"/>
        </w:rPr>
        <w:tab/>
        <w:t>Программой аудита охвату подлежали следующие бюджетные программы:</w:t>
      </w:r>
    </w:p>
    <w:p w:rsidR="0090399A" w:rsidRDefault="0090399A" w:rsidP="0090399A">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7E0341">
        <w:rPr>
          <w:rFonts w:ascii="Times New Roman" w:hAnsi="Times New Roman" w:cs="Times New Roman"/>
          <w:sz w:val="28"/>
          <w:szCs w:val="28"/>
        </w:rPr>
        <w:t>109 бюджетная программа</w:t>
      </w:r>
      <w:r>
        <w:rPr>
          <w:rFonts w:ascii="Times New Roman" w:hAnsi="Times New Roman" w:cs="Times New Roman"/>
          <w:sz w:val="28"/>
          <w:szCs w:val="28"/>
        </w:rPr>
        <w:t xml:space="preserve"> </w:t>
      </w:r>
      <w:r w:rsidRPr="00D4705E">
        <w:rPr>
          <w:rFonts w:ascii="Times New Roman" w:hAnsi="Times New Roman" w:cs="Times New Roman"/>
          <w:sz w:val="28"/>
          <w:szCs w:val="28"/>
        </w:rPr>
        <w:t xml:space="preserve">с охватом </w:t>
      </w:r>
      <w:r w:rsidRPr="005B7C3B">
        <w:rPr>
          <w:rFonts w:ascii="Times New Roman" w:hAnsi="Times New Roman" w:cs="Times New Roman"/>
          <w:b/>
          <w:sz w:val="28"/>
          <w:szCs w:val="28"/>
        </w:rPr>
        <w:t>128</w:t>
      </w:r>
      <w:r>
        <w:rPr>
          <w:rFonts w:ascii="Times New Roman" w:hAnsi="Times New Roman" w:cs="Times New Roman"/>
          <w:b/>
          <w:sz w:val="28"/>
          <w:szCs w:val="28"/>
        </w:rPr>
        <w:t> </w:t>
      </w:r>
      <w:r w:rsidRPr="005B7C3B">
        <w:rPr>
          <w:rFonts w:ascii="Times New Roman" w:hAnsi="Times New Roman" w:cs="Times New Roman"/>
          <w:b/>
          <w:sz w:val="28"/>
          <w:szCs w:val="28"/>
        </w:rPr>
        <w:t>457</w:t>
      </w:r>
      <w:r>
        <w:rPr>
          <w:rFonts w:ascii="Times New Roman" w:hAnsi="Times New Roman" w:cs="Times New Roman"/>
          <w:b/>
          <w:sz w:val="28"/>
          <w:szCs w:val="28"/>
        </w:rPr>
        <w:t>,2 млн</w:t>
      </w:r>
      <w:r w:rsidRPr="005B7C3B">
        <w:rPr>
          <w:rFonts w:ascii="Times New Roman" w:hAnsi="Times New Roman" w:cs="Times New Roman"/>
          <w:b/>
          <w:sz w:val="28"/>
          <w:szCs w:val="28"/>
        </w:rPr>
        <w:t>.тенге ,</w:t>
      </w:r>
      <w:r w:rsidRPr="00D4705E">
        <w:rPr>
          <w:rFonts w:ascii="Times New Roman" w:hAnsi="Times New Roman" w:cs="Times New Roman"/>
          <w:sz w:val="28"/>
          <w:szCs w:val="28"/>
        </w:rPr>
        <w:t xml:space="preserve"> в том числе за 2015 год – 118</w:t>
      </w:r>
      <w:r>
        <w:rPr>
          <w:rFonts w:ascii="Times New Roman" w:hAnsi="Times New Roman" w:cs="Times New Roman"/>
          <w:sz w:val="28"/>
          <w:szCs w:val="28"/>
        </w:rPr>
        <w:t xml:space="preserve"> 675,4 млн</w:t>
      </w:r>
      <w:r w:rsidRPr="00D4705E">
        <w:rPr>
          <w:rFonts w:ascii="Times New Roman" w:hAnsi="Times New Roman" w:cs="Times New Roman"/>
          <w:sz w:val="28"/>
          <w:szCs w:val="28"/>
        </w:rPr>
        <w:t>.тенге, 2016 год – 9</w:t>
      </w:r>
      <w:r>
        <w:rPr>
          <w:rFonts w:ascii="Times New Roman" w:hAnsi="Times New Roman" w:cs="Times New Roman"/>
          <w:sz w:val="28"/>
          <w:szCs w:val="28"/>
        </w:rPr>
        <w:t> </w:t>
      </w:r>
      <w:r w:rsidRPr="00D4705E">
        <w:rPr>
          <w:rFonts w:ascii="Times New Roman" w:hAnsi="Times New Roman" w:cs="Times New Roman"/>
          <w:sz w:val="28"/>
          <w:szCs w:val="28"/>
        </w:rPr>
        <w:t>251</w:t>
      </w:r>
      <w:r>
        <w:rPr>
          <w:rFonts w:ascii="Times New Roman" w:hAnsi="Times New Roman" w:cs="Times New Roman"/>
          <w:sz w:val="28"/>
          <w:szCs w:val="28"/>
        </w:rPr>
        <w:t>,3 млн</w:t>
      </w:r>
      <w:r w:rsidRPr="00D4705E">
        <w:rPr>
          <w:rFonts w:ascii="Times New Roman" w:hAnsi="Times New Roman" w:cs="Times New Roman"/>
          <w:sz w:val="28"/>
          <w:szCs w:val="28"/>
        </w:rPr>
        <w:t>.тенге, 1 квартал 2017 года – 530</w:t>
      </w:r>
      <w:r>
        <w:rPr>
          <w:rFonts w:ascii="Times New Roman" w:hAnsi="Times New Roman" w:cs="Times New Roman"/>
          <w:sz w:val="28"/>
          <w:szCs w:val="28"/>
        </w:rPr>
        <w:t>,5 млн</w:t>
      </w:r>
      <w:r w:rsidRPr="00D4705E">
        <w:rPr>
          <w:rFonts w:ascii="Times New Roman" w:hAnsi="Times New Roman" w:cs="Times New Roman"/>
          <w:sz w:val="28"/>
          <w:szCs w:val="28"/>
        </w:rPr>
        <w:t>.тенге.</w:t>
      </w:r>
    </w:p>
    <w:p w:rsidR="0090399A" w:rsidRDefault="0090399A" w:rsidP="0090399A">
      <w:pPr>
        <w:pStyle w:val="a4"/>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116 бюджетная программа </w:t>
      </w:r>
      <w:r w:rsidRPr="005B7C3B">
        <w:rPr>
          <w:rFonts w:ascii="Times New Roman" w:hAnsi="Times New Roman" w:cs="Times New Roman"/>
          <w:sz w:val="28"/>
          <w:szCs w:val="28"/>
        </w:rPr>
        <w:t xml:space="preserve">с охватом </w:t>
      </w:r>
      <w:r w:rsidRPr="005B7C3B">
        <w:rPr>
          <w:rFonts w:ascii="Times New Roman" w:hAnsi="Times New Roman" w:cs="Times New Roman"/>
          <w:b/>
          <w:sz w:val="28"/>
          <w:szCs w:val="28"/>
        </w:rPr>
        <w:t>23</w:t>
      </w:r>
      <w:r>
        <w:rPr>
          <w:rFonts w:ascii="Times New Roman" w:hAnsi="Times New Roman" w:cs="Times New Roman"/>
          <w:b/>
          <w:sz w:val="28"/>
          <w:szCs w:val="28"/>
        </w:rPr>
        <w:t> </w:t>
      </w:r>
      <w:r w:rsidRPr="005B7C3B">
        <w:rPr>
          <w:rFonts w:ascii="Times New Roman" w:hAnsi="Times New Roman" w:cs="Times New Roman"/>
          <w:b/>
          <w:sz w:val="28"/>
          <w:szCs w:val="28"/>
        </w:rPr>
        <w:t>244</w:t>
      </w:r>
      <w:r>
        <w:rPr>
          <w:rFonts w:ascii="Times New Roman" w:hAnsi="Times New Roman" w:cs="Times New Roman"/>
          <w:b/>
          <w:sz w:val="28"/>
          <w:szCs w:val="28"/>
        </w:rPr>
        <w:t>,3 млн.тенге</w:t>
      </w:r>
      <w:r w:rsidRPr="005B7C3B">
        <w:rPr>
          <w:rFonts w:ascii="Times New Roman" w:hAnsi="Times New Roman" w:cs="Times New Roman"/>
          <w:b/>
          <w:sz w:val="28"/>
          <w:szCs w:val="28"/>
        </w:rPr>
        <w:t>,</w:t>
      </w:r>
      <w:r w:rsidRPr="005B7C3B">
        <w:rPr>
          <w:rFonts w:ascii="Times New Roman" w:hAnsi="Times New Roman" w:cs="Times New Roman"/>
          <w:sz w:val="28"/>
          <w:szCs w:val="28"/>
        </w:rPr>
        <w:t xml:space="preserve"> в том числе за 2015 год – 19</w:t>
      </w:r>
      <w:r>
        <w:rPr>
          <w:rFonts w:ascii="Times New Roman" w:hAnsi="Times New Roman" w:cs="Times New Roman"/>
          <w:sz w:val="28"/>
          <w:szCs w:val="28"/>
        </w:rPr>
        <w:t> </w:t>
      </w:r>
      <w:r w:rsidRPr="005B7C3B">
        <w:rPr>
          <w:rFonts w:ascii="Times New Roman" w:hAnsi="Times New Roman" w:cs="Times New Roman"/>
          <w:sz w:val="28"/>
          <w:szCs w:val="28"/>
        </w:rPr>
        <w:t>695</w:t>
      </w:r>
      <w:r>
        <w:rPr>
          <w:rFonts w:ascii="Times New Roman" w:hAnsi="Times New Roman" w:cs="Times New Roman"/>
          <w:sz w:val="28"/>
          <w:szCs w:val="28"/>
        </w:rPr>
        <w:t>,8 млн</w:t>
      </w:r>
      <w:r w:rsidRPr="005B7C3B">
        <w:rPr>
          <w:rFonts w:ascii="Times New Roman" w:hAnsi="Times New Roman" w:cs="Times New Roman"/>
          <w:sz w:val="28"/>
          <w:szCs w:val="28"/>
        </w:rPr>
        <w:t>.тенге, 2016 год – 3</w:t>
      </w:r>
      <w:r>
        <w:rPr>
          <w:rFonts w:ascii="Times New Roman" w:hAnsi="Times New Roman" w:cs="Times New Roman"/>
          <w:sz w:val="28"/>
          <w:szCs w:val="28"/>
        </w:rPr>
        <w:t> </w:t>
      </w:r>
      <w:r w:rsidRPr="005B7C3B">
        <w:rPr>
          <w:rFonts w:ascii="Times New Roman" w:hAnsi="Times New Roman" w:cs="Times New Roman"/>
          <w:sz w:val="28"/>
          <w:szCs w:val="28"/>
        </w:rPr>
        <w:t>548</w:t>
      </w:r>
      <w:r>
        <w:rPr>
          <w:rFonts w:ascii="Times New Roman" w:hAnsi="Times New Roman" w:cs="Times New Roman"/>
          <w:sz w:val="28"/>
          <w:szCs w:val="28"/>
        </w:rPr>
        <w:t>,4 млн.тенге.</w:t>
      </w:r>
    </w:p>
    <w:p w:rsidR="0090399A" w:rsidRDefault="0090399A" w:rsidP="0090399A">
      <w:pPr>
        <w:pStyle w:val="a7"/>
        <w:widowControl w:val="0"/>
        <w:spacing w:before="0" w:beforeAutospacing="0" w:after="0" w:afterAutospacing="0"/>
        <w:ind w:firstLine="709"/>
        <w:contextualSpacing/>
        <w:jc w:val="both"/>
        <w:rPr>
          <w:rFonts w:eastAsiaTheme="minorHAnsi" w:cstheme="minorBidi"/>
          <w:b/>
          <w:sz w:val="28"/>
          <w:szCs w:val="28"/>
          <w:lang w:eastAsia="en-US"/>
        </w:rPr>
      </w:pPr>
      <w:r w:rsidRPr="008E3098">
        <w:rPr>
          <w:rFonts w:eastAsiaTheme="minorHAnsi" w:cstheme="minorBidi"/>
          <w:sz w:val="28"/>
          <w:szCs w:val="28"/>
          <w:lang w:eastAsia="en-US"/>
        </w:rPr>
        <w:t xml:space="preserve">Таким образом, государственный аудитом </w:t>
      </w:r>
      <w:r>
        <w:rPr>
          <w:rFonts w:eastAsiaTheme="minorHAnsi" w:cstheme="minorBidi"/>
          <w:sz w:val="28"/>
          <w:szCs w:val="28"/>
          <w:lang w:eastAsia="en-US"/>
        </w:rPr>
        <w:t xml:space="preserve">охвачено </w:t>
      </w:r>
      <w:r w:rsidRPr="008E3098">
        <w:rPr>
          <w:rFonts w:eastAsiaTheme="minorHAnsi" w:cstheme="minorBidi"/>
          <w:b/>
          <w:sz w:val="28"/>
          <w:szCs w:val="28"/>
          <w:lang w:eastAsia="en-US"/>
        </w:rPr>
        <w:t xml:space="preserve">за 2015 год </w:t>
      </w:r>
      <w:r>
        <w:rPr>
          <w:rFonts w:eastAsiaTheme="minorHAnsi" w:cstheme="minorBidi"/>
          <w:b/>
          <w:sz w:val="28"/>
          <w:szCs w:val="28"/>
          <w:lang w:eastAsia="en-US"/>
        </w:rPr>
        <w:t>45</w:t>
      </w:r>
      <w:r w:rsidRPr="008E3098">
        <w:rPr>
          <w:rFonts w:eastAsiaTheme="minorHAnsi" w:cstheme="minorBidi"/>
          <w:b/>
          <w:sz w:val="28"/>
          <w:szCs w:val="28"/>
          <w:lang w:eastAsia="en-US"/>
        </w:rPr>
        <w:t xml:space="preserve"> %</w:t>
      </w:r>
      <w:r>
        <w:rPr>
          <w:rFonts w:eastAsiaTheme="minorHAnsi" w:cstheme="minorBidi"/>
          <w:sz w:val="28"/>
          <w:szCs w:val="28"/>
          <w:lang w:eastAsia="en-US"/>
        </w:rPr>
        <w:t xml:space="preserve"> от общей суммы выделенных в 2015 году сумм резерва на неотложные затраты, </w:t>
      </w:r>
      <w:r w:rsidRPr="00A871BD">
        <w:rPr>
          <w:rFonts w:eastAsiaTheme="minorHAnsi" w:cstheme="minorBidi"/>
          <w:b/>
          <w:sz w:val="28"/>
          <w:szCs w:val="28"/>
          <w:lang w:eastAsia="en-US"/>
        </w:rPr>
        <w:t xml:space="preserve">в 2016 году - </w:t>
      </w:r>
      <w:r>
        <w:rPr>
          <w:rFonts w:eastAsiaTheme="minorHAnsi" w:cstheme="minorBidi"/>
          <w:b/>
          <w:sz w:val="28"/>
          <w:szCs w:val="28"/>
          <w:lang w:eastAsia="en-US"/>
        </w:rPr>
        <w:t>16</w:t>
      </w:r>
      <w:r w:rsidRPr="00A871BD">
        <w:rPr>
          <w:rFonts w:eastAsiaTheme="minorHAnsi" w:cstheme="minorBidi"/>
          <w:b/>
          <w:sz w:val="28"/>
          <w:szCs w:val="28"/>
          <w:lang w:eastAsia="en-US"/>
        </w:rPr>
        <w:t xml:space="preserve"> %,</w:t>
      </w:r>
      <w:r>
        <w:rPr>
          <w:rFonts w:eastAsiaTheme="minorHAnsi" w:cstheme="minorBidi"/>
          <w:sz w:val="28"/>
          <w:szCs w:val="28"/>
          <w:lang w:eastAsia="en-US"/>
        </w:rPr>
        <w:t xml:space="preserve"> и </w:t>
      </w:r>
      <w:r w:rsidRPr="00A871BD">
        <w:rPr>
          <w:rFonts w:eastAsiaTheme="minorHAnsi" w:cstheme="minorBidi"/>
          <w:b/>
          <w:sz w:val="28"/>
          <w:szCs w:val="28"/>
          <w:lang w:eastAsia="en-US"/>
        </w:rPr>
        <w:t xml:space="preserve">за </w:t>
      </w:r>
      <w:r>
        <w:rPr>
          <w:rFonts w:eastAsiaTheme="minorHAnsi" w:cstheme="minorBidi"/>
          <w:b/>
          <w:sz w:val="28"/>
          <w:szCs w:val="28"/>
          <w:lang w:eastAsia="en-US"/>
        </w:rPr>
        <w:t xml:space="preserve">1 квартал </w:t>
      </w:r>
      <w:r w:rsidRPr="00A871BD">
        <w:rPr>
          <w:rFonts w:eastAsiaTheme="minorHAnsi" w:cstheme="minorBidi"/>
          <w:b/>
          <w:sz w:val="28"/>
          <w:szCs w:val="28"/>
          <w:lang w:eastAsia="en-US"/>
        </w:rPr>
        <w:t xml:space="preserve">2017 год </w:t>
      </w:r>
      <w:r>
        <w:rPr>
          <w:rFonts w:eastAsiaTheme="minorHAnsi" w:cstheme="minorBidi"/>
          <w:b/>
          <w:sz w:val="28"/>
          <w:szCs w:val="28"/>
          <w:lang w:eastAsia="en-US"/>
        </w:rPr>
        <w:t>- 100</w:t>
      </w:r>
      <w:r w:rsidRPr="00A871BD">
        <w:rPr>
          <w:rFonts w:eastAsiaTheme="minorHAnsi" w:cstheme="minorBidi"/>
          <w:b/>
          <w:sz w:val="28"/>
          <w:szCs w:val="28"/>
          <w:lang w:eastAsia="en-US"/>
        </w:rPr>
        <w:t xml:space="preserve"> %</w:t>
      </w:r>
      <w:r>
        <w:rPr>
          <w:rFonts w:eastAsiaTheme="minorHAnsi" w:cstheme="minorBidi"/>
          <w:b/>
          <w:sz w:val="28"/>
          <w:szCs w:val="28"/>
          <w:lang w:eastAsia="en-US"/>
        </w:rPr>
        <w:t>.</w:t>
      </w:r>
    </w:p>
    <w:p w:rsidR="0090399A" w:rsidRDefault="0090399A" w:rsidP="0090399A">
      <w:pPr>
        <w:pStyle w:val="a7"/>
        <w:widowControl w:val="0"/>
        <w:spacing w:before="0" w:beforeAutospacing="0" w:after="0" w:afterAutospacing="0"/>
        <w:contextualSpacing/>
        <w:jc w:val="both"/>
        <w:rPr>
          <w:rFonts w:eastAsiaTheme="minorHAnsi" w:cstheme="minorBidi"/>
          <w:b/>
          <w:sz w:val="28"/>
          <w:szCs w:val="28"/>
          <w:lang w:eastAsia="en-US"/>
        </w:rPr>
      </w:pPr>
    </w:p>
    <w:p w:rsidR="0090399A" w:rsidRPr="001B28DB" w:rsidRDefault="0090399A" w:rsidP="0090399A">
      <w:pPr>
        <w:pStyle w:val="a7"/>
        <w:widowControl w:val="0"/>
        <w:spacing w:before="0" w:beforeAutospacing="0" w:after="0" w:afterAutospacing="0"/>
        <w:contextualSpacing/>
        <w:jc w:val="both"/>
        <w:rPr>
          <w:rFonts w:eastAsiaTheme="minorHAnsi" w:cstheme="minorBidi"/>
          <w:b/>
          <w:i/>
          <w:sz w:val="28"/>
          <w:szCs w:val="28"/>
          <w:lang w:eastAsia="en-US"/>
        </w:rPr>
      </w:pPr>
      <w:r w:rsidRPr="001B28DB">
        <w:rPr>
          <w:rFonts w:eastAsiaTheme="minorHAnsi" w:cstheme="minorBidi"/>
          <w:b/>
          <w:i/>
          <w:sz w:val="28"/>
          <w:szCs w:val="28"/>
          <w:lang w:eastAsia="en-US"/>
        </w:rPr>
        <w:t>Таблица №</w:t>
      </w:r>
      <w:r>
        <w:rPr>
          <w:rFonts w:eastAsiaTheme="minorHAnsi" w:cstheme="minorBidi"/>
          <w:b/>
          <w:i/>
          <w:sz w:val="28"/>
          <w:szCs w:val="28"/>
          <w:lang w:eastAsia="en-US"/>
        </w:rPr>
        <w:t>9</w:t>
      </w:r>
      <w:r w:rsidRPr="001B28DB">
        <w:rPr>
          <w:rFonts w:eastAsiaTheme="minorHAnsi" w:cstheme="minorBidi"/>
          <w:b/>
          <w:i/>
          <w:sz w:val="28"/>
          <w:szCs w:val="28"/>
          <w:lang w:eastAsia="en-US"/>
        </w:rPr>
        <w:t xml:space="preserve"> Информация о суммах и долях охвата аудитом средств резерва Правительства РК за период 2015 – 1 квартал 2017 года</w:t>
      </w:r>
    </w:p>
    <w:tbl>
      <w:tblPr>
        <w:tblW w:w="9478" w:type="dxa"/>
        <w:tblInd w:w="93" w:type="dxa"/>
        <w:tblLook w:val="04A0" w:firstRow="1" w:lastRow="0" w:firstColumn="1" w:lastColumn="0" w:noHBand="0" w:noVBand="1"/>
      </w:tblPr>
      <w:tblGrid>
        <w:gridCol w:w="801"/>
        <w:gridCol w:w="3179"/>
        <w:gridCol w:w="2299"/>
        <w:gridCol w:w="1460"/>
        <w:gridCol w:w="1739"/>
      </w:tblGrid>
      <w:tr w:rsidR="0090399A" w:rsidRPr="001B28DB" w:rsidTr="00BC64C0">
        <w:trPr>
          <w:trHeight w:val="570"/>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99A" w:rsidRPr="001B28D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1B28DB">
              <w:rPr>
                <w:rFonts w:ascii="Times New Roman" w:eastAsia="Times New Roman" w:hAnsi="Times New Roman" w:cs="Times New Roman"/>
                <w:b/>
                <w:bCs/>
                <w:color w:val="000000"/>
                <w:sz w:val="24"/>
                <w:szCs w:val="24"/>
                <w:lang w:eastAsia="ru-RU"/>
              </w:rPr>
              <w:t>№п/п</w:t>
            </w:r>
          </w:p>
        </w:tc>
        <w:tc>
          <w:tcPr>
            <w:tcW w:w="3179" w:type="dxa"/>
            <w:tcBorders>
              <w:top w:val="single" w:sz="4" w:space="0" w:color="auto"/>
              <w:left w:val="nil"/>
              <w:bottom w:val="single" w:sz="4" w:space="0" w:color="auto"/>
              <w:right w:val="single" w:sz="4" w:space="0" w:color="auto"/>
            </w:tcBorders>
            <w:shd w:val="clear" w:color="auto" w:fill="auto"/>
            <w:noWrap/>
            <w:vAlign w:val="center"/>
            <w:hideMark/>
          </w:tcPr>
          <w:p w:rsidR="0090399A" w:rsidRPr="001B28D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1B28DB">
              <w:rPr>
                <w:rFonts w:ascii="Times New Roman" w:eastAsia="Times New Roman" w:hAnsi="Times New Roman" w:cs="Times New Roman"/>
                <w:b/>
                <w:bCs/>
                <w:color w:val="000000"/>
                <w:sz w:val="24"/>
                <w:szCs w:val="24"/>
                <w:lang w:eastAsia="ru-RU"/>
              </w:rPr>
              <w:t>Наименование</w:t>
            </w: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rsidR="0090399A" w:rsidRPr="001B28D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1B28DB">
              <w:rPr>
                <w:rFonts w:ascii="Times New Roman" w:eastAsia="Times New Roman" w:hAnsi="Times New Roman" w:cs="Times New Roman"/>
                <w:b/>
                <w:bCs/>
                <w:color w:val="000000"/>
                <w:sz w:val="24"/>
                <w:szCs w:val="24"/>
                <w:lang w:eastAsia="ru-RU"/>
              </w:rPr>
              <w:t>за 2015 год</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0399A" w:rsidRPr="001B28D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1B28DB">
              <w:rPr>
                <w:rFonts w:ascii="Times New Roman" w:eastAsia="Times New Roman" w:hAnsi="Times New Roman" w:cs="Times New Roman"/>
                <w:b/>
                <w:bCs/>
                <w:color w:val="000000"/>
                <w:sz w:val="24"/>
                <w:szCs w:val="24"/>
                <w:lang w:eastAsia="ru-RU"/>
              </w:rPr>
              <w:t>за 2016 год</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90399A" w:rsidRPr="001B28D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1B28DB">
              <w:rPr>
                <w:rFonts w:ascii="Times New Roman" w:eastAsia="Times New Roman" w:hAnsi="Times New Roman" w:cs="Times New Roman"/>
                <w:b/>
                <w:bCs/>
                <w:color w:val="000000"/>
                <w:sz w:val="24"/>
                <w:szCs w:val="24"/>
                <w:lang w:eastAsia="ru-RU"/>
              </w:rPr>
              <w:t>по состоянию на 1 апреля 2017 г.</w:t>
            </w:r>
          </w:p>
        </w:tc>
      </w:tr>
      <w:tr w:rsidR="0090399A" w:rsidRPr="001B28DB" w:rsidTr="00BC64C0">
        <w:trPr>
          <w:trHeight w:val="9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1</w:t>
            </w:r>
          </w:p>
        </w:tc>
        <w:tc>
          <w:tcPr>
            <w:tcW w:w="3179" w:type="dxa"/>
            <w:tcBorders>
              <w:top w:val="nil"/>
              <w:left w:val="nil"/>
              <w:bottom w:val="single" w:sz="4" w:space="0" w:color="auto"/>
              <w:right w:val="single" w:sz="4" w:space="0" w:color="auto"/>
            </w:tcBorders>
            <w:shd w:val="clear" w:color="auto" w:fill="auto"/>
            <w:vAlign w:val="bottom"/>
            <w:hideMark/>
          </w:tcPr>
          <w:p w:rsidR="0090399A" w:rsidRPr="001B28DB" w:rsidRDefault="0090399A" w:rsidP="00BC64C0">
            <w:pPr>
              <w:spacing w:after="0" w:line="240" w:lineRule="auto"/>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Общая сумма резерва на неотложные затраты, млн.тенге</w:t>
            </w:r>
          </w:p>
        </w:tc>
        <w:tc>
          <w:tcPr>
            <w:tcW w:w="2299"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308763,5</w:t>
            </w:r>
          </w:p>
        </w:tc>
        <w:tc>
          <w:tcPr>
            <w:tcW w:w="1460"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80558,6</w:t>
            </w:r>
          </w:p>
        </w:tc>
        <w:tc>
          <w:tcPr>
            <w:tcW w:w="1739"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530,5</w:t>
            </w:r>
          </w:p>
        </w:tc>
      </w:tr>
      <w:tr w:rsidR="0090399A" w:rsidRPr="001B28DB" w:rsidTr="00BC64C0">
        <w:trPr>
          <w:trHeight w:val="6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2</w:t>
            </w:r>
          </w:p>
        </w:tc>
        <w:tc>
          <w:tcPr>
            <w:tcW w:w="3179" w:type="dxa"/>
            <w:tcBorders>
              <w:top w:val="nil"/>
              <w:left w:val="nil"/>
              <w:bottom w:val="single" w:sz="4" w:space="0" w:color="auto"/>
              <w:right w:val="single" w:sz="4" w:space="0" w:color="auto"/>
            </w:tcBorders>
            <w:shd w:val="clear" w:color="auto" w:fill="auto"/>
            <w:vAlign w:val="bottom"/>
            <w:hideMark/>
          </w:tcPr>
          <w:p w:rsidR="0090399A" w:rsidRPr="001B28DB" w:rsidRDefault="0090399A" w:rsidP="00BC64C0">
            <w:pPr>
              <w:spacing w:after="0" w:line="240" w:lineRule="auto"/>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Охват средств резерва аудитом, млн.тенге</w:t>
            </w:r>
          </w:p>
        </w:tc>
        <w:tc>
          <w:tcPr>
            <w:tcW w:w="2299"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138371,2</w:t>
            </w:r>
          </w:p>
        </w:tc>
        <w:tc>
          <w:tcPr>
            <w:tcW w:w="1460"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12799,7</w:t>
            </w:r>
          </w:p>
        </w:tc>
        <w:tc>
          <w:tcPr>
            <w:tcW w:w="1739"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530,5</w:t>
            </w:r>
          </w:p>
        </w:tc>
      </w:tr>
      <w:tr w:rsidR="0090399A" w:rsidRPr="001B28DB" w:rsidTr="00BC64C0">
        <w:trPr>
          <w:trHeight w:val="6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3</w:t>
            </w:r>
          </w:p>
        </w:tc>
        <w:tc>
          <w:tcPr>
            <w:tcW w:w="3179" w:type="dxa"/>
            <w:tcBorders>
              <w:top w:val="nil"/>
              <w:left w:val="nil"/>
              <w:bottom w:val="single" w:sz="4" w:space="0" w:color="auto"/>
              <w:right w:val="single" w:sz="4" w:space="0" w:color="auto"/>
            </w:tcBorders>
            <w:shd w:val="clear" w:color="auto" w:fill="auto"/>
            <w:vAlign w:val="bottom"/>
            <w:hideMark/>
          </w:tcPr>
          <w:p w:rsidR="0090399A" w:rsidRPr="001B28DB" w:rsidRDefault="0090399A" w:rsidP="00BC64C0">
            <w:pPr>
              <w:spacing w:after="0" w:line="240" w:lineRule="auto"/>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Доля охвата средств резерва аудитом, %</w:t>
            </w:r>
          </w:p>
        </w:tc>
        <w:tc>
          <w:tcPr>
            <w:tcW w:w="2299"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45%</w:t>
            </w:r>
          </w:p>
        </w:tc>
        <w:tc>
          <w:tcPr>
            <w:tcW w:w="1460"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16%</w:t>
            </w:r>
          </w:p>
        </w:tc>
        <w:tc>
          <w:tcPr>
            <w:tcW w:w="1739" w:type="dxa"/>
            <w:tcBorders>
              <w:top w:val="nil"/>
              <w:left w:val="nil"/>
              <w:bottom w:val="single" w:sz="4" w:space="0" w:color="auto"/>
              <w:right w:val="single" w:sz="4" w:space="0" w:color="auto"/>
            </w:tcBorders>
            <w:shd w:val="clear" w:color="auto" w:fill="auto"/>
            <w:noWrap/>
            <w:vAlign w:val="bottom"/>
            <w:hideMark/>
          </w:tcPr>
          <w:p w:rsidR="0090399A" w:rsidRPr="001B28D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1B28DB">
              <w:rPr>
                <w:rFonts w:ascii="Times New Roman" w:eastAsia="Times New Roman" w:hAnsi="Times New Roman" w:cs="Times New Roman"/>
                <w:color w:val="000000"/>
                <w:sz w:val="24"/>
                <w:szCs w:val="24"/>
                <w:lang w:eastAsia="ru-RU"/>
              </w:rPr>
              <w:t>100%</w:t>
            </w:r>
          </w:p>
        </w:tc>
      </w:tr>
    </w:tbl>
    <w:p w:rsidR="0090399A" w:rsidRDefault="0090399A" w:rsidP="0090399A">
      <w:pPr>
        <w:pStyle w:val="a7"/>
        <w:widowControl w:val="0"/>
        <w:spacing w:before="0" w:beforeAutospacing="0" w:after="0" w:afterAutospacing="0"/>
        <w:contextualSpacing/>
        <w:jc w:val="both"/>
        <w:rPr>
          <w:b/>
          <w:i/>
          <w:color w:val="000000" w:themeColor="text1"/>
          <w:sz w:val="28"/>
          <w:szCs w:val="28"/>
        </w:rPr>
      </w:pPr>
    </w:p>
    <w:p w:rsidR="0090399A" w:rsidRPr="005B4D81" w:rsidRDefault="0090399A" w:rsidP="0090399A">
      <w:pPr>
        <w:pStyle w:val="a7"/>
        <w:widowControl w:val="0"/>
        <w:spacing w:before="0" w:beforeAutospacing="0" w:after="0" w:afterAutospacing="0"/>
        <w:contextualSpacing/>
        <w:jc w:val="both"/>
        <w:rPr>
          <w:b/>
          <w:i/>
          <w:sz w:val="28"/>
          <w:szCs w:val="28"/>
          <w:lang w:val="kk-KZ"/>
        </w:rPr>
      </w:pPr>
      <w:r>
        <w:rPr>
          <w:b/>
          <w:i/>
          <w:color w:val="000000" w:themeColor="text1"/>
          <w:sz w:val="28"/>
          <w:szCs w:val="28"/>
        </w:rPr>
        <w:t xml:space="preserve">Таблица №10 </w:t>
      </w:r>
      <w:r w:rsidRPr="005B4D81">
        <w:rPr>
          <w:b/>
          <w:i/>
          <w:sz w:val="28"/>
          <w:szCs w:val="28"/>
          <w:lang w:val="kk-KZ"/>
        </w:rPr>
        <w:t xml:space="preserve">Информация </w:t>
      </w:r>
      <w:r>
        <w:rPr>
          <w:b/>
          <w:i/>
          <w:sz w:val="28"/>
          <w:szCs w:val="28"/>
          <w:lang w:val="kk-KZ"/>
        </w:rPr>
        <w:t>по использованию</w:t>
      </w:r>
      <w:r w:rsidRPr="005B4D81">
        <w:rPr>
          <w:b/>
          <w:i/>
          <w:sz w:val="28"/>
          <w:szCs w:val="28"/>
          <w:lang w:val="kk-KZ"/>
        </w:rPr>
        <w:t xml:space="preserve"> резерва Правительства </w:t>
      </w:r>
      <w:r>
        <w:rPr>
          <w:b/>
          <w:i/>
          <w:sz w:val="28"/>
          <w:szCs w:val="28"/>
          <w:lang w:val="kk-KZ"/>
        </w:rPr>
        <w:t xml:space="preserve">РК </w:t>
      </w:r>
      <w:r w:rsidRPr="005B4D81">
        <w:rPr>
          <w:b/>
          <w:i/>
          <w:sz w:val="28"/>
          <w:szCs w:val="28"/>
          <w:lang w:val="kk-KZ"/>
        </w:rPr>
        <w:t xml:space="preserve">по </w:t>
      </w:r>
      <w:r>
        <w:rPr>
          <w:b/>
          <w:i/>
          <w:sz w:val="28"/>
          <w:szCs w:val="28"/>
          <w:lang w:val="kk-KZ"/>
        </w:rPr>
        <w:t xml:space="preserve">109 </w:t>
      </w:r>
      <w:r w:rsidRPr="005B4D81">
        <w:rPr>
          <w:b/>
          <w:i/>
          <w:sz w:val="28"/>
          <w:szCs w:val="28"/>
          <w:lang w:val="kk-KZ"/>
        </w:rPr>
        <w:t>республик</w:t>
      </w:r>
      <w:r>
        <w:rPr>
          <w:b/>
          <w:i/>
          <w:sz w:val="28"/>
          <w:szCs w:val="28"/>
          <w:lang w:val="kk-KZ"/>
        </w:rPr>
        <w:t>анской бюджетной программе, охваченной</w:t>
      </w:r>
      <w:r w:rsidRPr="005B4D81">
        <w:rPr>
          <w:b/>
          <w:i/>
          <w:sz w:val="28"/>
          <w:szCs w:val="28"/>
          <w:lang w:val="kk-KZ"/>
        </w:rPr>
        <w:t xml:space="preserve"> аудиторским мероприятием</w:t>
      </w:r>
      <w:r>
        <w:rPr>
          <w:b/>
          <w:i/>
          <w:sz w:val="28"/>
          <w:szCs w:val="28"/>
          <w:lang w:val="kk-KZ"/>
        </w:rPr>
        <w:t xml:space="preserve"> в период 2015 – 1 квартал 2017гг.</w:t>
      </w:r>
    </w:p>
    <w:p w:rsidR="0090399A" w:rsidRPr="00703809" w:rsidRDefault="0090399A" w:rsidP="0090399A">
      <w:pPr>
        <w:pStyle w:val="a7"/>
        <w:widowControl w:val="0"/>
        <w:spacing w:before="0" w:beforeAutospacing="0" w:after="0" w:afterAutospacing="0"/>
        <w:contextualSpacing/>
        <w:jc w:val="right"/>
        <w:rPr>
          <w:i/>
          <w:lang w:val="kk-KZ"/>
        </w:rPr>
      </w:pPr>
      <w:r>
        <w:rPr>
          <w:i/>
          <w:lang w:val="kk-KZ"/>
        </w:rPr>
        <w:t>млн</w:t>
      </w:r>
      <w:r w:rsidRPr="00703809">
        <w:rPr>
          <w:i/>
          <w:lang w:val="kk-KZ"/>
        </w:rPr>
        <w:t>.тенге</w:t>
      </w:r>
    </w:p>
    <w:tbl>
      <w:tblPr>
        <w:tblStyle w:val="ae"/>
        <w:tblW w:w="10014" w:type="dxa"/>
        <w:jc w:val="center"/>
        <w:tblLook w:val="04A0" w:firstRow="1" w:lastRow="0" w:firstColumn="1" w:lastColumn="0" w:noHBand="0" w:noVBand="1"/>
      </w:tblPr>
      <w:tblGrid>
        <w:gridCol w:w="752"/>
        <w:gridCol w:w="1911"/>
        <w:gridCol w:w="1501"/>
        <w:gridCol w:w="1264"/>
        <w:gridCol w:w="1150"/>
        <w:gridCol w:w="1501"/>
        <w:gridCol w:w="1935"/>
      </w:tblGrid>
      <w:tr w:rsidR="0090399A" w:rsidRPr="00025073" w:rsidTr="00BC64C0">
        <w:trPr>
          <w:tblHeader/>
          <w:jc w:val="center"/>
        </w:trPr>
        <w:tc>
          <w:tcPr>
            <w:tcW w:w="392" w:type="dxa"/>
            <w:vMerge w:val="restart"/>
          </w:tcPr>
          <w:p w:rsidR="0090399A" w:rsidRPr="00025073" w:rsidRDefault="0090399A" w:rsidP="00BC64C0">
            <w:pPr>
              <w:pStyle w:val="a7"/>
              <w:widowControl w:val="0"/>
              <w:spacing w:before="0" w:beforeAutospacing="0" w:after="0" w:afterAutospacing="0"/>
              <w:contextualSpacing/>
              <w:jc w:val="both"/>
              <w:rPr>
                <w:b/>
                <w:sz w:val="22"/>
                <w:szCs w:val="22"/>
                <w:lang w:val="kk-KZ"/>
              </w:rPr>
            </w:pPr>
            <w:r w:rsidRPr="00025073">
              <w:rPr>
                <w:b/>
                <w:sz w:val="22"/>
                <w:szCs w:val="22"/>
                <w:lang w:val="kk-KZ"/>
              </w:rPr>
              <w:t>№п/п</w:t>
            </w:r>
          </w:p>
        </w:tc>
        <w:tc>
          <w:tcPr>
            <w:tcW w:w="1939" w:type="dxa"/>
            <w:vMerge w:val="restart"/>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Администратор бюджетной программы</w:t>
            </w:r>
          </w:p>
        </w:tc>
        <w:tc>
          <w:tcPr>
            <w:tcW w:w="4128" w:type="dxa"/>
            <w:gridSpan w:val="3"/>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Фактически выделено, тыс.тенге</w:t>
            </w:r>
          </w:p>
        </w:tc>
        <w:tc>
          <w:tcPr>
            <w:tcW w:w="1596" w:type="dxa"/>
            <w:vMerge w:val="restart"/>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ИТОГО</w:t>
            </w:r>
          </w:p>
        </w:tc>
        <w:tc>
          <w:tcPr>
            <w:tcW w:w="1959" w:type="dxa"/>
            <w:vMerge w:val="restart"/>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ЦЕЛЬ</w:t>
            </w:r>
          </w:p>
        </w:tc>
      </w:tr>
      <w:tr w:rsidR="0090399A" w:rsidRPr="00025073" w:rsidTr="00BC64C0">
        <w:trPr>
          <w:tblHeader/>
          <w:jc w:val="center"/>
        </w:trPr>
        <w:tc>
          <w:tcPr>
            <w:tcW w:w="392" w:type="dxa"/>
            <w:vMerge/>
          </w:tcPr>
          <w:p w:rsidR="0090399A" w:rsidRPr="00025073" w:rsidRDefault="0090399A" w:rsidP="00BC64C0">
            <w:pPr>
              <w:pStyle w:val="a7"/>
              <w:widowControl w:val="0"/>
              <w:spacing w:before="0" w:beforeAutospacing="0" w:after="0" w:afterAutospacing="0"/>
              <w:contextualSpacing/>
              <w:jc w:val="center"/>
              <w:rPr>
                <w:i/>
                <w:sz w:val="22"/>
                <w:szCs w:val="22"/>
                <w:lang w:val="kk-KZ"/>
              </w:rPr>
            </w:pPr>
          </w:p>
        </w:tc>
        <w:tc>
          <w:tcPr>
            <w:tcW w:w="1939" w:type="dxa"/>
            <w:vMerge/>
          </w:tcPr>
          <w:p w:rsidR="0090399A" w:rsidRPr="00025073" w:rsidRDefault="0090399A" w:rsidP="00BC64C0">
            <w:pPr>
              <w:pStyle w:val="a7"/>
              <w:widowControl w:val="0"/>
              <w:spacing w:before="0" w:beforeAutospacing="0" w:after="0" w:afterAutospacing="0"/>
              <w:contextualSpacing/>
              <w:jc w:val="center"/>
              <w:rPr>
                <w:i/>
                <w:sz w:val="22"/>
                <w:szCs w:val="22"/>
                <w:lang w:val="kk-KZ"/>
              </w:rPr>
            </w:pPr>
          </w:p>
        </w:tc>
        <w:tc>
          <w:tcPr>
            <w:tcW w:w="1596" w:type="dxa"/>
            <w:vAlign w:val="center"/>
          </w:tcPr>
          <w:p w:rsidR="0090399A" w:rsidRPr="00025073" w:rsidRDefault="0090399A" w:rsidP="00BC64C0">
            <w:pPr>
              <w:pStyle w:val="a7"/>
              <w:widowControl w:val="0"/>
              <w:spacing w:before="0" w:beforeAutospacing="0" w:after="0" w:afterAutospacing="0"/>
              <w:contextualSpacing/>
              <w:jc w:val="center"/>
              <w:rPr>
                <w:b/>
                <w:i/>
                <w:sz w:val="22"/>
                <w:szCs w:val="22"/>
                <w:lang w:val="kk-KZ"/>
              </w:rPr>
            </w:pPr>
            <w:r w:rsidRPr="00025073">
              <w:rPr>
                <w:b/>
                <w:i/>
                <w:sz w:val="22"/>
                <w:szCs w:val="22"/>
                <w:lang w:val="kk-KZ"/>
              </w:rPr>
              <w:t>2015 год</w:t>
            </w:r>
          </w:p>
        </w:tc>
        <w:tc>
          <w:tcPr>
            <w:tcW w:w="1356" w:type="dxa"/>
            <w:vAlign w:val="center"/>
          </w:tcPr>
          <w:p w:rsidR="0090399A" w:rsidRPr="00025073" w:rsidRDefault="0090399A" w:rsidP="00BC64C0">
            <w:pPr>
              <w:pStyle w:val="a7"/>
              <w:widowControl w:val="0"/>
              <w:spacing w:before="0" w:beforeAutospacing="0" w:after="0" w:afterAutospacing="0"/>
              <w:contextualSpacing/>
              <w:jc w:val="center"/>
              <w:rPr>
                <w:b/>
                <w:i/>
                <w:sz w:val="22"/>
                <w:szCs w:val="22"/>
                <w:lang w:val="kk-KZ"/>
              </w:rPr>
            </w:pPr>
            <w:r w:rsidRPr="00025073">
              <w:rPr>
                <w:b/>
                <w:i/>
                <w:sz w:val="22"/>
                <w:szCs w:val="22"/>
                <w:lang w:val="kk-KZ"/>
              </w:rPr>
              <w:t>2016 год</w:t>
            </w:r>
          </w:p>
        </w:tc>
        <w:tc>
          <w:tcPr>
            <w:tcW w:w="1176" w:type="dxa"/>
            <w:vAlign w:val="center"/>
          </w:tcPr>
          <w:p w:rsidR="0090399A" w:rsidRPr="00025073" w:rsidRDefault="0090399A" w:rsidP="00BC64C0">
            <w:pPr>
              <w:pStyle w:val="a7"/>
              <w:widowControl w:val="0"/>
              <w:spacing w:before="0" w:beforeAutospacing="0" w:after="0" w:afterAutospacing="0"/>
              <w:contextualSpacing/>
              <w:jc w:val="center"/>
              <w:rPr>
                <w:b/>
                <w:i/>
                <w:sz w:val="22"/>
                <w:szCs w:val="22"/>
                <w:lang w:val="kk-KZ"/>
              </w:rPr>
            </w:pPr>
            <w:r w:rsidRPr="00025073">
              <w:rPr>
                <w:b/>
                <w:i/>
                <w:sz w:val="22"/>
                <w:szCs w:val="22"/>
                <w:lang w:val="kk-KZ"/>
              </w:rPr>
              <w:t>1 квартал 2017 года</w:t>
            </w:r>
          </w:p>
        </w:tc>
        <w:tc>
          <w:tcPr>
            <w:tcW w:w="1596" w:type="dxa"/>
            <w:vMerge/>
            <w:shd w:val="clear" w:color="auto" w:fill="auto"/>
          </w:tcPr>
          <w:p w:rsidR="0090399A" w:rsidRPr="00025073" w:rsidRDefault="0090399A" w:rsidP="00BC64C0">
            <w:pPr>
              <w:pStyle w:val="a7"/>
              <w:widowControl w:val="0"/>
              <w:spacing w:before="0" w:beforeAutospacing="0" w:after="0" w:afterAutospacing="0"/>
              <w:contextualSpacing/>
              <w:jc w:val="center"/>
              <w:rPr>
                <w:i/>
                <w:sz w:val="22"/>
                <w:szCs w:val="22"/>
                <w:lang w:val="kk-KZ"/>
              </w:rPr>
            </w:pPr>
          </w:p>
        </w:tc>
        <w:tc>
          <w:tcPr>
            <w:tcW w:w="1959" w:type="dxa"/>
            <w:vMerge/>
            <w:shd w:val="clear" w:color="auto" w:fill="auto"/>
          </w:tcPr>
          <w:p w:rsidR="0090399A" w:rsidRPr="00025073" w:rsidRDefault="0090399A" w:rsidP="00BC64C0">
            <w:pPr>
              <w:pStyle w:val="a7"/>
              <w:widowControl w:val="0"/>
              <w:spacing w:before="0" w:beforeAutospacing="0" w:after="0" w:afterAutospacing="0"/>
              <w:contextualSpacing/>
              <w:jc w:val="center"/>
              <w:rPr>
                <w:i/>
                <w:sz w:val="22"/>
                <w:szCs w:val="22"/>
                <w:lang w:val="kk-KZ"/>
              </w:rPr>
            </w:pPr>
          </w:p>
        </w:tc>
      </w:tr>
      <w:tr w:rsidR="0090399A" w:rsidRPr="00025073" w:rsidTr="00BC64C0">
        <w:trPr>
          <w:tblHeader/>
          <w:jc w:val="center"/>
        </w:trPr>
        <w:tc>
          <w:tcPr>
            <w:tcW w:w="392" w:type="dxa"/>
          </w:tcPr>
          <w:p w:rsidR="0090399A" w:rsidRPr="00025073" w:rsidRDefault="0090399A" w:rsidP="00BC64C0">
            <w:pPr>
              <w:pStyle w:val="a7"/>
              <w:widowControl w:val="0"/>
              <w:spacing w:before="0" w:beforeAutospacing="0" w:after="0" w:afterAutospacing="0"/>
              <w:contextualSpacing/>
              <w:jc w:val="center"/>
              <w:rPr>
                <w:i/>
                <w:sz w:val="22"/>
                <w:szCs w:val="22"/>
                <w:lang w:val="kk-KZ"/>
              </w:rPr>
            </w:pPr>
            <w:r w:rsidRPr="00025073">
              <w:rPr>
                <w:i/>
                <w:sz w:val="22"/>
                <w:szCs w:val="22"/>
                <w:lang w:val="kk-KZ"/>
              </w:rPr>
              <w:t>1</w:t>
            </w:r>
          </w:p>
        </w:tc>
        <w:tc>
          <w:tcPr>
            <w:tcW w:w="1939" w:type="dxa"/>
          </w:tcPr>
          <w:p w:rsidR="0090399A" w:rsidRPr="00025073" w:rsidRDefault="0090399A" w:rsidP="00BC64C0">
            <w:pPr>
              <w:pStyle w:val="a7"/>
              <w:widowControl w:val="0"/>
              <w:spacing w:before="0" w:beforeAutospacing="0" w:after="0" w:afterAutospacing="0"/>
              <w:contextualSpacing/>
              <w:jc w:val="center"/>
              <w:rPr>
                <w:i/>
                <w:sz w:val="22"/>
                <w:szCs w:val="22"/>
                <w:lang w:val="kk-KZ"/>
              </w:rPr>
            </w:pPr>
            <w:r w:rsidRPr="00025073">
              <w:rPr>
                <w:i/>
                <w:sz w:val="22"/>
                <w:szCs w:val="22"/>
                <w:lang w:val="kk-KZ"/>
              </w:rPr>
              <w:t>2</w:t>
            </w:r>
          </w:p>
        </w:tc>
        <w:tc>
          <w:tcPr>
            <w:tcW w:w="1596" w:type="dxa"/>
          </w:tcPr>
          <w:p w:rsidR="0090399A" w:rsidRPr="00025073" w:rsidRDefault="0090399A" w:rsidP="00BC64C0">
            <w:pPr>
              <w:pStyle w:val="a7"/>
              <w:widowControl w:val="0"/>
              <w:spacing w:before="0" w:beforeAutospacing="0" w:after="0" w:afterAutospacing="0"/>
              <w:contextualSpacing/>
              <w:jc w:val="center"/>
              <w:rPr>
                <w:i/>
                <w:sz w:val="22"/>
                <w:szCs w:val="22"/>
                <w:lang w:val="kk-KZ"/>
              </w:rPr>
            </w:pPr>
          </w:p>
        </w:tc>
        <w:tc>
          <w:tcPr>
            <w:tcW w:w="1356" w:type="dxa"/>
          </w:tcPr>
          <w:p w:rsidR="0090399A" w:rsidRPr="00025073" w:rsidRDefault="0090399A" w:rsidP="00BC64C0">
            <w:pPr>
              <w:pStyle w:val="a7"/>
              <w:widowControl w:val="0"/>
              <w:spacing w:before="0" w:beforeAutospacing="0" w:after="0" w:afterAutospacing="0"/>
              <w:contextualSpacing/>
              <w:jc w:val="center"/>
              <w:rPr>
                <w:i/>
                <w:sz w:val="22"/>
                <w:szCs w:val="22"/>
                <w:lang w:val="kk-KZ"/>
              </w:rPr>
            </w:pPr>
            <w:r w:rsidRPr="00025073">
              <w:rPr>
                <w:i/>
                <w:sz w:val="22"/>
                <w:szCs w:val="22"/>
                <w:lang w:val="kk-KZ"/>
              </w:rPr>
              <w:t>3</w:t>
            </w:r>
          </w:p>
        </w:tc>
        <w:tc>
          <w:tcPr>
            <w:tcW w:w="1176" w:type="dxa"/>
          </w:tcPr>
          <w:p w:rsidR="0090399A" w:rsidRPr="00025073" w:rsidRDefault="0090399A" w:rsidP="00BC64C0">
            <w:pPr>
              <w:pStyle w:val="a7"/>
              <w:widowControl w:val="0"/>
              <w:spacing w:before="0" w:beforeAutospacing="0" w:after="0" w:afterAutospacing="0"/>
              <w:contextualSpacing/>
              <w:jc w:val="center"/>
              <w:rPr>
                <w:i/>
                <w:sz w:val="22"/>
                <w:szCs w:val="22"/>
                <w:lang w:val="kk-KZ"/>
              </w:rPr>
            </w:pPr>
            <w:r w:rsidRPr="00025073">
              <w:rPr>
                <w:i/>
                <w:sz w:val="22"/>
                <w:szCs w:val="22"/>
                <w:lang w:val="kk-KZ"/>
              </w:rPr>
              <w:t>4</w:t>
            </w:r>
          </w:p>
        </w:tc>
        <w:tc>
          <w:tcPr>
            <w:tcW w:w="1596" w:type="dxa"/>
            <w:shd w:val="clear" w:color="auto" w:fill="auto"/>
          </w:tcPr>
          <w:p w:rsidR="0090399A" w:rsidRPr="00025073" w:rsidRDefault="0090399A" w:rsidP="00BC64C0">
            <w:pPr>
              <w:pStyle w:val="a7"/>
              <w:widowControl w:val="0"/>
              <w:spacing w:before="0" w:beforeAutospacing="0" w:after="0" w:afterAutospacing="0"/>
              <w:contextualSpacing/>
              <w:jc w:val="center"/>
              <w:rPr>
                <w:i/>
                <w:sz w:val="22"/>
                <w:szCs w:val="22"/>
                <w:lang w:val="kk-KZ"/>
              </w:rPr>
            </w:pPr>
            <w:r w:rsidRPr="00025073">
              <w:rPr>
                <w:i/>
                <w:sz w:val="22"/>
                <w:szCs w:val="22"/>
                <w:lang w:val="kk-KZ"/>
              </w:rPr>
              <w:t>5</w:t>
            </w:r>
          </w:p>
        </w:tc>
        <w:tc>
          <w:tcPr>
            <w:tcW w:w="1959" w:type="dxa"/>
            <w:shd w:val="clear" w:color="auto" w:fill="auto"/>
          </w:tcPr>
          <w:p w:rsidR="0090399A" w:rsidRPr="00025073" w:rsidRDefault="0090399A" w:rsidP="00BC64C0">
            <w:pPr>
              <w:pStyle w:val="a7"/>
              <w:widowControl w:val="0"/>
              <w:spacing w:before="0" w:beforeAutospacing="0" w:after="0" w:afterAutospacing="0"/>
              <w:contextualSpacing/>
              <w:jc w:val="center"/>
              <w:rPr>
                <w:i/>
                <w:sz w:val="22"/>
                <w:szCs w:val="22"/>
                <w:lang w:val="kk-KZ"/>
              </w:rPr>
            </w:pPr>
          </w:p>
        </w:tc>
      </w:tr>
      <w:tr w:rsidR="0090399A" w:rsidRPr="00025073" w:rsidTr="00BC64C0">
        <w:trPr>
          <w:jc w:val="center"/>
        </w:trPr>
        <w:tc>
          <w:tcPr>
            <w:tcW w:w="392" w:type="dxa"/>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1</w:t>
            </w:r>
          </w:p>
        </w:tc>
        <w:tc>
          <w:tcPr>
            <w:tcW w:w="1939" w:type="dxa"/>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внутренних дел</w:t>
            </w:r>
          </w:p>
        </w:tc>
        <w:tc>
          <w:tcPr>
            <w:tcW w:w="159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35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7</w:t>
            </w:r>
            <w:r>
              <w:rPr>
                <w:sz w:val="22"/>
                <w:szCs w:val="22"/>
                <w:lang w:val="kk-KZ"/>
              </w:rPr>
              <w:t> </w:t>
            </w:r>
            <w:r w:rsidRPr="00025073">
              <w:rPr>
                <w:sz w:val="22"/>
                <w:szCs w:val="22"/>
                <w:lang w:val="kk-KZ"/>
              </w:rPr>
              <w:t>416</w:t>
            </w:r>
            <w:r>
              <w:rPr>
                <w:sz w:val="22"/>
                <w:szCs w:val="22"/>
                <w:lang w:val="kk-KZ"/>
              </w:rPr>
              <w:t>,4</w:t>
            </w:r>
          </w:p>
        </w:tc>
        <w:tc>
          <w:tcPr>
            <w:tcW w:w="117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59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7</w:t>
            </w:r>
            <w:r>
              <w:rPr>
                <w:b/>
                <w:sz w:val="22"/>
                <w:szCs w:val="22"/>
                <w:lang w:val="kk-KZ"/>
              </w:rPr>
              <w:t> </w:t>
            </w:r>
            <w:r w:rsidRPr="00025073">
              <w:rPr>
                <w:b/>
                <w:sz w:val="22"/>
                <w:szCs w:val="22"/>
                <w:lang w:val="kk-KZ"/>
              </w:rPr>
              <w:t>416</w:t>
            </w:r>
            <w:r>
              <w:rPr>
                <w:b/>
                <w:sz w:val="22"/>
                <w:szCs w:val="22"/>
                <w:lang w:val="kk-KZ"/>
              </w:rPr>
              <w:t>,4</w:t>
            </w:r>
          </w:p>
        </w:tc>
        <w:tc>
          <w:tcPr>
            <w:tcW w:w="1959" w:type="dxa"/>
            <w:shd w:val="clear" w:color="auto" w:fill="auto"/>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Приобретение транспорта, строительство, и т.д.</w:t>
            </w:r>
          </w:p>
        </w:tc>
      </w:tr>
      <w:tr w:rsidR="0090399A" w:rsidRPr="008C19B6" w:rsidTr="00BC64C0">
        <w:trPr>
          <w:jc w:val="center"/>
        </w:trPr>
        <w:tc>
          <w:tcPr>
            <w:tcW w:w="392" w:type="dxa"/>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2</w:t>
            </w:r>
          </w:p>
        </w:tc>
        <w:tc>
          <w:tcPr>
            <w:tcW w:w="1939" w:type="dxa"/>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финансов</w:t>
            </w:r>
          </w:p>
        </w:tc>
        <w:tc>
          <w:tcPr>
            <w:tcW w:w="159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64</w:t>
            </w:r>
            <w:r>
              <w:rPr>
                <w:sz w:val="22"/>
                <w:szCs w:val="22"/>
                <w:lang w:val="kk-KZ"/>
              </w:rPr>
              <w:t> </w:t>
            </w:r>
            <w:r w:rsidRPr="00025073">
              <w:rPr>
                <w:sz w:val="22"/>
                <w:szCs w:val="22"/>
                <w:lang w:val="kk-KZ"/>
              </w:rPr>
              <w:t>946</w:t>
            </w:r>
            <w:r>
              <w:rPr>
                <w:sz w:val="22"/>
                <w:szCs w:val="22"/>
                <w:lang w:val="kk-KZ"/>
              </w:rPr>
              <w:t>,4</w:t>
            </w:r>
          </w:p>
        </w:tc>
        <w:tc>
          <w:tcPr>
            <w:tcW w:w="135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1</w:t>
            </w:r>
            <w:r>
              <w:rPr>
                <w:sz w:val="22"/>
                <w:szCs w:val="22"/>
                <w:lang w:val="kk-KZ"/>
              </w:rPr>
              <w:t> </w:t>
            </w:r>
            <w:r w:rsidRPr="00025073">
              <w:rPr>
                <w:sz w:val="22"/>
                <w:szCs w:val="22"/>
                <w:lang w:val="kk-KZ"/>
              </w:rPr>
              <w:t>396</w:t>
            </w:r>
            <w:r>
              <w:rPr>
                <w:sz w:val="22"/>
                <w:szCs w:val="22"/>
                <w:lang w:val="kk-KZ"/>
              </w:rPr>
              <w:t>,3</w:t>
            </w:r>
          </w:p>
        </w:tc>
        <w:tc>
          <w:tcPr>
            <w:tcW w:w="117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530</w:t>
            </w:r>
            <w:r>
              <w:rPr>
                <w:sz w:val="22"/>
                <w:szCs w:val="22"/>
                <w:lang w:val="kk-KZ"/>
              </w:rPr>
              <w:t>,5</w:t>
            </w:r>
          </w:p>
        </w:tc>
        <w:tc>
          <w:tcPr>
            <w:tcW w:w="159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66</w:t>
            </w:r>
            <w:r>
              <w:rPr>
                <w:b/>
                <w:sz w:val="22"/>
                <w:szCs w:val="22"/>
                <w:lang w:val="kk-KZ"/>
              </w:rPr>
              <w:t> </w:t>
            </w:r>
            <w:r w:rsidRPr="00025073">
              <w:rPr>
                <w:b/>
                <w:sz w:val="22"/>
                <w:szCs w:val="22"/>
                <w:lang w:val="kk-KZ"/>
              </w:rPr>
              <w:t>873</w:t>
            </w:r>
            <w:r>
              <w:rPr>
                <w:b/>
                <w:sz w:val="22"/>
                <w:szCs w:val="22"/>
                <w:lang w:val="kk-KZ"/>
              </w:rPr>
              <w:t>,1</w:t>
            </w:r>
          </w:p>
        </w:tc>
        <w:tc>
          <w:tcPr>
            <w:tcW w:w="1959" w:type="dxa"/>
            <w:shd w:val="clear" w:color="auto" w:fill="auto"/>
          </w:tcPr>
          <w:p w:rsidR="0090399A" w:rsidRPr="008C19B6" w:rsidRDefault="0090399A" w:rsidP="00BC64C0">
            <w:pPr>
              <w:pStyle w:val="a7"/>
              <w:widowControl w:val="0"/>
              <w:spacing w:before="0" w:beforeAutospacing="0" w:after="0" w:afterAutospacing="0"/>
              <w:contextualSpacing/>
              <w:jc w:val="center"/>
              <w:rPr>
                <w:b/>
                <w:sz w:val="22"/>
                <w:szCs w:val="22"/>
                <w:lang w:val="kk-KZ"/>
              </w:rPr>
            </w:pPr>
            <w:r w:rsidRPr="008C19B6">
              <w:rPr>
                <w:b/>
                <w:sz w:val="22"/>
                <w:szCs w:val="22"/>
                <w:lang w:val="kk-KZ"/>
              </w:rPr>
              <w:t xml:space="preserve">на службу экономических расследований КГД МФ РК, оздоровление </w:t>
            </w:r>
            <w:r w:rsidRPr="008C19B6">
              <w:rPr>
                <w:b/>
                <w:sz w:val="22"/>
                <w:szCs w:val="22"/>
                <w:lang w:val="kk-KZ"/>
              </w:rPr>
              <w:lastRenderedPageBreak/>
              <w:t>банковской среды, привлечение международных консультантов</w:t>
            </w:r>
          </w:p>
        </w:tc>
      </w:tr>
      <w:tr w:rsidR="0090399A" w:rsidRPr="00025073" w:rsidTr="00BC64C0">
        <w:trPr>
          <w:jc w:val="center"/>
        </w:trPr>
        <w:tc>
          <w:tcPr>
            <w:tcW w:w="392" w:type="dxa"/>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lastRenderedPageBreak/>
              <w:t>3</w:t>
            </w:r>
          </w:p>
        </w:tc>
        <w:tc>
          <w:tcPr>
            <w:tcW w:w="1939" w:type="dxa"/>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Управление делами Президента</w:t>
            </w:r>
          </w:p>
        </w:tc>
        <w:tc>
          <w:tcPr>
            <w:tcW w:w="159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901</w:t>
            </w:r>
            <w:r>
              <w:rPr>
                <w:sz w:val="22"/>
                <w:szCs w:val="22"/>
                <w:lang w:val="kk-KZ"/>
              </w:rPr>
              <w:t>,8</w:t>
            </w:r>
          </w:p>
        </w:tc>
        <w:tc>
          <w:tcPr>
            <w:tcW w:w="135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438</w:t>
            </w:r>
            <w:r>
              <w:rPr>
                <w:sz w:val="22"/>
                <w:szCs w:val="22"/>
                <w:lang w:val="kk-KZ"/>
              </w:rPr>
              <w:t>,7</w:t>
            </w:r>
          </w:p>
        </w:tc>
        <w:tc>
          <w:tcPr>
            <w:tcW w:w="117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59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1</w:t>
            </w:r>
            <w:r>
              <w:rPr>
                <w:b/>
                <w:sz w:val="22"/>
                <w:szCs w:val="22"/>
                <w:lang w:val="kk-KZ"/>
              </w:rPr>
              <w:t> </w:t>
            </w:r>
            <w:r w:rsidRPr="00025073">
              <w:rPr>
                <w:b/>
                <w:sz w:val="22"/>
                <w:szCs w:val="22"/>
                <w:lang w:val="kk-KZ"/>
              </w:rPr>
              <w:t>340</w:t>
            </w:r>
            <w:r>
              <w:rPr>
                <w:b/>
                <w:sz w:val="22"/>
                <w:szCs w:val="22"/>
                <w:lang w:val="kk-KZ"/>
              </w:rPr>
              <w:t>,5</w:t>
            </w:r>
          </w:p>
        </w:tc>
        <w:tc>
          <w:tcPr>
            <w:tcW w:w="1959" w:type="dxa"/>
            <w:shd w:val="clear" w:color="auto" w:fill="auto"/>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 xml:space="preserve">Приобретение </w:t>
            </w:r>
            <w:r>
              <w:rPr>
                <w:b/>
                <w:sz w:val="22"/>
                <w:szCs w:val="22"/>
                <w:lang w:val="kk-KZ"/>
              </w:rPr>
              <w:t xml:space="preserve">основных </w:t>
            </w:r>
            <w:r w:rsidRPr="00025073">
              <w:rPr>
                <w:b/>
                <w:sz w:val="22"/>
                <w:szCs w:val="22"/>
                <w:lang w:val="kk-KZ"/>
              </w:rPr>
              <w:t>средств</w:t>
            </w:r>
            <w:r>
              <w:rPr>
                <w:b/>
                <w:sz w:val="22"/>
                <w:szCs w:val="22"/>
                <w:lang w:val="kk-KZ"/>
              </w:rPr>
              <w:t>, на ремонт</w:t>
            </w:r>
          </w:p>
        </w:tc>
      </w:tr>
      <w:tr w:rsidR="0090399A" w:rsidRPr="00025073" w:rsidTr="00BC64C0">
        <w:trPr>
          <w:jc w:val="center"/>
        </w:trPr>
        <w:tc>
          <w:tcPr>
            <w:tcW w:w="392" w:type="dxa"/>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4</w:t>
            </w:r>
          </w:p>
        </w:tc>
        <w:tc>
          <w:tcPr>
            <w:tcW w:w="1939" w:type="dxa"/>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по инвестициям и развитию</w:t>
            </w:r>
          </w:p>
        </w:tc>
        <w:tc>
          <w:tcPr>
            <w:tcW w:w="159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40</w:t>
            </w:r>
            <w:r>
              <w:rPr>
                <w:sz w:val="22"/>
                <w:szCs w:val="22"/>
                <w:lang w:val="kk-KZ"/>
              </w:rPr>
              <w:t> </w:t>
            </w:r>
            <w:r w:rsidRPr="00025073">
              <w:rPr>
                <w:sz w:val="22"/>
                <w:szCs w:val="22"/>
                <w:lang w:val="kk-KZ"/>
              </w:rPr>
              <w:t>000</w:t>
            </w:r>
            <w:r>
              <w:rPr>
                <w:sz w:val="22"/>
                <w:szCs w:val="22"/>
                <w:lang w:val="kk-KZ"/>
              </w:rPr>
              <w:t>,0</w:t>
            </w:r>
          </w:p>
        </w:tc>
        <w:tc>
          <w:tcPr>
            <w:tcW w:w="135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17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59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40</w:t>
            </w:r>
            <w:r>
              <w:rPr>
                <w:b/>
                <w:sz w:val="22"/>
                <w:szCs w:val="22"/>
                <w:lang w:val="kk-KZ"/>
              </w:rPr>
              <w:t> </w:t>
            </w:r>
            <w:r w:rsidRPr="00025073">
              <w:rPr>
                <w:b/>
                <w:sz w:val="22"/>
                <w:szCs w:val="22"/>
                <w:lang w:val="kk-KZ"/>
              </w:rPr>
              <w:t>000</w:t>
            </w:r>
            <w:r>
              <w:rPr>
                <w:b/>
                <w:sz w:val="22"/>
                <w:szCs w:val="22"/>
                <w:lang w:val="kk-KZ"/>
              </w:rPr>
              <w:t>,0</w:t>
            </w:r>
          </w:p>
        </w:tc>
        <w:tc>
          <w:tcPr>
            <w:tcW w:w="1959" w:type="dxa"/>
            <w:shd w:val="clear" w:color="auto" w:fill="auto"/>
          </w:tcPr>
          <w:p w:rsidR="0090399A" w:rsidRPr="00025073" w:rsidRDefault="0090399A" w:rsidP="00BC64C0">
            <w:pPr>
              <w:pStyle w:val="a7"/>
              <w:widowControl w:val="0"/>
              <w:spacing w:before="0" w:beforeAutospacing="0" w:after="0" w:afterAutospacing="0"/>
              <w:contextualSpacing/>
              <w:jc w:val="center"/>
              <w:rPr>
                <w:b/>
                <w:sz w:val="22"/>
                <w:szCs w:val="22"/>
              </w:rPr>
            </w:pPr>
            <w:r w:rsidRPr="00025073">
              <w:rPr>
                <w:b/>
                <w:sz w:val="22"/>
                <w:szCs w:val="22"/>
              </w:rPr>
              <w:t>Пополнение уставного капитала АО «НУХ «Байтерек»</w:t>
            </w:r>
          </w:p>
        </w:tc>
      </w:tr>
      <w:tr w:rsidR="0090399A" w:rsidRPr="00025073" w:rsidTr="00BC64C0">
        <w:trPr>
          <w:jc w:val="center"/>
        </w:trPr>
        <w:tc>
          <w:tcPr>
            <w:tcW w:w="392" w:type="dxa"/>
          </w:tcPr>
          <w:p w:rsidR="0090399A" w:rsidRPr="00025073" w:rsidRDefault="0090399A" w:rsidP="00BC64C0">
            <w:pPr>
              <w:pStyle w:val="a7"/>
              <w:widowControl w:val="0"/>
              <w:spacing w:before="0" w:beforeAutospacing="0" w:after="0" w:afterAutospacing="0"/>
              <w:contextualSpacing/>
              <w:jc w:val="center"/>
              <w:rPr>
                <w:sz w:val="22"/>
                <w:szCs w:val="22"/>
                <w:lang w:val="kk-KZ"/>
              </w:rPr>
            </w:pPr>
            <w:r>
              <w:rPr>
                <w:sz w:val="22"/>
                <w:szCs w:val="22"/>
                <w:lang w:val="kk-KZ"/>
              </w:rPr>
              <w:t>5</w:t>
            </w:r>
          </w:p>
        </w:tc>
        <w:tc>
          <w:tcPr>
            <w:tcW w:w="1939" w:type="dxa"/>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национальной экономики</w:t>
            </w:r>
          </w:p>
        </w:tc>
        <w:tc>
          <w:tcPr>
            <w:tcW w:w="159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r w:rsidRPr="00025073">
              <w:rPr>
                <w:sz w:val="22"/>
                <w:szCs w:val="22"/>
                <w:lang w:val="kk-KZ"/>
              </w:rPr>
              <w:t>12</w:t>
            </w:r>
            <w:r>
              <w:rPr>
                <w:sz w:val="22"/>
                <w:szCs w:val="22"/>
                <w:lang w:val="kk-KZ"/>
              </w:rPr>
              <w:t> </w:t>
            </w:r>
            <w:r w:rsidRPr="00025073">
              <w:rPr>
                <w:sz w:val="22"/>
                <w:szCs w:val="22"/>
                <w:lang w:val="kk-KZ"/>
              </w:rPr>
              <w:t>827</w:t>
            </w:r>
            <w:r>
              <w:rPr>
                <w:sz w:val="22"/>
                <w:szCs w:val="22"/>
                <w:lang w:val="kk-KZ"/>
              </w:rPr>
              <w:t>,3</w:t>
            </w:r>
          </w:p>
        </w:tc>
        <w:tc>
          <w:tcPr>
            <w:tcW w:w="135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176" w:type="dxa"/>
            <w:vAlign w:val="center"/>
          </w:tcPr>
          <w:p w:rsidR="0090399A" w:rsidRPr="00025073" w:rsidRDefault="0090399A" w:rsidP="00BC64C0">
            <w:pPr>
              <w:pStyle w:val="a7"/>
              <w:widowControl w:val="0"/>
              <w:spacing w:before="0" w:beforeAutospacing="0" w:after="0" w:afterAutospacing="0"/>
              <w:contextualSpacing/>
              <w:jc w:val="center"/>
              <w:rPr>
                <w:sz w:val="22"/>
                <w:szCs w:val="22"/>
                <w:lang w:val="kk-KZ"/>
              </w:rPr>
            </w:pPr>
          </w:p>
        </w:tc>
        <w:tc>
          <w:tcPr>
            <w:tcW w:w="159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12</w:t>
            </w:r>
            <w:r>
              <w:rPr>
                <w:b/>
                <w:sz w:val="22"/>
                <w:szCs w:val="22"/>
                <w:lang w:val="kk-KZ"/>
              </w:rPr>
              <w:t> </w:t>
            </w:r>
            <w:r w:rsidRPr="00025073">
              <w:rPr>
                <w:b/>
                <w:sz w:val="22"/>
                <w:szCs w:val="22"/>
                <w:lang w:val="kk-KZ"/>
              </w:rPr>
              <w:t>827</w:t>
            </w:r>
            <w:r>
              <w:rPr>
                <w:b/>
                <w:sz w:val="22"/>
                <w:szCs w:val="22"/>
                <w:lang w:val="kk-KZ"/>
              </w:rPr>
              <w:t>,3</w:t>
            </w:r>
          </w:p>
        </w:tc>
        <w:tc>
          <w:tcPr>
            <w:tcW w:w="1959" w:type="dxa"/>
            <w:shd w:val="clear" w:color="auto" w:fill="auto"/>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rPr>
              <w:t>Пополнение уставного капитала АО «Нацкомпания «КазМунайГаз»</w:t>
            </w:r>
          </w:p>
        </w:tc>
      </w:tr>
      <w:tr w:rsidR="0090399A" w:rsidRPr="00025073" w:rsidTr="00BC64C0">
        <w:trPr>
          <w:jc w:val="center"/>
        </w:trPr>
        <w:tc>
          <w:tcPr>
            <w:tcW w:w="392" w:type="dxa"/>
            <w:shd w:val="clear" w:color="auto" w:fill="auto"/>
          </w:tcPr>
          <w:p w:rsidR="0090399A" w:rsidRPr="00025073" w:rsidRDefault="0090399A" w:rsidP="00BC64C0">
            <w:pPr>
              <w:pStyle w:val="a7"/>
              <w:widowControl w:val="0"/>
              <w:spacing w:before="0" w:beforeAutospacing="0" w:after="0" w:afterAutospacing="0"/>
              <w:contextualSpacing/>
              <w:jc w:val="both"/>
              <w:rPr>
                <w:sz w:val="22"/>
                <w:szCs w:val="22"/>
                <w:lang w:val="kk-KZ"/>
              </w:rPr>
            </w:pPr>
          </w:p>
        </w:tc>
        <w:tc>
          <w:tcPr>
            <w:tcW w:w="1939" w:type="dxa"/>
            <w:shd w:val="clear" w:color="auto" w:fill="auto"/>
          </w:tcPr>
          <w:p w:rsidR="0090399A" w:rsidRPr="00025073" w:rsidRDefault="0090399A" w:rsidP="00BC64C0">
            <w:pPr>
              <w:pStyle w:val="a7"/>
              <w:widowControl w:val="0"/>
              <w:spacing w:before="0" w:beforeAutospacing="0" w:after="0" w:afterAutospacing="0"/>
              <w:contextualSpacing/>
              <w:jc w:val="both"/>
              <w:rPr>
                <w:b/>
                <w:sz w:val="22"/>
                <w:szCs w:val="22"/>
                <w:lang w:val="kk-KZ"/>
              </w:rPr>
            </w:pPr>
            <w:r w:rsidRPr="00025073">
              <w:rPr>
                <w:b/>
                <w:sz w:val="22"/>
                <w:szCs w:val="22"/>
                <w:lang w:val="kk-KZ"/>
              </w:rPr>
              <w:t>ИТОГО</w:t>
            </w:r>
          </w:p>
        </w:tc>
        <w:tc>
          <w:tcPr>
            <w:tcW w:w="1596" w:type="dxa"/>
            <w:shd w:val="clear" w:color="auto" w:fill="auto"/>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118</w:t>
            </w:r>
            <w:r>
              <w:rPr>
                <w:b/>
                <w:sz w:val="22"/>
                <w:szCs w:val="22"/>
                <w:lang w:val="kk-KZ"/>
              </w:rPr>
              <w:t> </w:t>
            </w:r>
            <w:r w:rsidRPr="00025073">
              <w:rPr>
                <w:b/>
                <w:sz w:val="22"/>
                <w:szCs w:val="22"/>
                <w:lang w:val="kk-KZ"/>
              </w:rPr>
              <w:t>675</w:t>
            </w:r>
            <w:r>
              <w:rPr>
                <w:b/>
                <w:sz w:val="22"/>
                <w:szCs w:val="22"/>
                <w:lang w:val="kk-KZ"/>
              </w:rPr>
              <w:t>,4</w:t>
            </w:r>
          </w:p>
        </w:tc>
        <w:tc>
          <w:tcPr>
            <w:tcW w:w="135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9</w:t>
            </w:r>
            <w:r>
              <w:rPr>
                <w:b/>
                <w:sz w:val="22"/>
                <w:szCs w:val="22"/>
                <w:lang w:val="kk-KZ"/>
              </w:rPr>
              <w:t> </w:t>
            </w:r>
            <w:r w:rsidRPr="00025073">
              <w:rPr>
                <w:b/>
                <w:sz w:val="22"/>
                <w:szCs w:val="22"/>
                <w:lang w:val="kk-KZ"/>
              </w:rPr>
              <w:t>251</w:t>
            </w:r>
            <w:r>
              <w:rPr>
                <w:b/>
                <w:sz w:val="22"/>
                <w:szCs w:val="22"/>
                <w:lang w:val="kk-KZ"/>
              </w:rPr>
              <w:t>,3</w:t>
            </w:r>
          </w:p>
        </w:tc>
        <w:tc>
          <w:tcPr>
            <w:tcW w:w="117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530</w:t>
            </w:r>
            <w:r>
              <w:rPr>
                <w:b/>
                <w:sz w:val="22"/>
                <w:szCs w:val="22"/>
                <w:lang w:val="kk-KZ"/>
              </w:rPr>
              <w:t>,5</w:t>
            </w:r>
          </w:p>
        </w:tc>
        <w:tc>
          <w:tcPr>
            <w:tcW w:w="1596" w:type="dxa"/>
            <w:shd w:val="clear" w:color="auto" w:fill="auto"/>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128</w:t>
            </w:r>
            <w:r>
              <w:rPr>
                <w:b/>
                <w:sz w:val="22"/>
                <w:szCs w:val="22"/>
                <w:lang w:val="kk-KZ"/>
              </w:rPr>
              <w:t> </w:t>
            </w:r>
            <w:r w:rsidRPr="00025073">
              <w:rPr>
                <w:b/>
                <w:sz w:val="22"/>
                <w:szCs w:val="22"/>
                <w:lang w:val="kk-KZ"/>
              </w:rPr>
              <w:t>457</w:t>
            </w:r>
            <w:r>
              <w:rPr>
                <w:b/>
                <w:sz w:val="22"/>
                <w:szCs w:val="22"/>
                <w:lang w:val="kk-KZ"/>
              </w:rPr>
              <w:t>,2</w:t>
            </w:r>
          </w:p>
        </w:tc>
        <w:tc>
          <w:tcPr>
            <w:tcW w:w="1959" w:type="dxa"/>
            <w:shd w:val="clear" w:color="auto" w:fill="auto"/>
          </w:tcPr>
          <w:p w:rsidR="0090399A" w:rsidRPr="00025073" w:rsidRDefault="0090399A" w:rsidP="00BC64C0">
            <w:pPr>
              <w:pStyle w:val="a7"/>
              <w:widowControl w:val="0"/>
              <w:spacing w:before="0" w:beforeAutospacing="0" w:after="0" w:afterAutospacing="0"/>
              <w:contextualSpacing/>
              <w:jc w:val="center"/>
              <w:rPr>
                <w:b/>
                <w:sz w:val="22"/>
                <w:szCs w:val="22"/>
                <w:lang w:val="kk-KZ"/>
              </w:rPr>
            </w:pPr>
          </w:p>
        </w:tc>
      </w:tr>
    </w:tbl>
    <w:p w:rsidR="0090399A" w:rsidRDefault="0090399A" w:rsidP="0090399A">
      <w:pPr>
        <w:pStyle w:val="a7"/>
        <w:widowControl w:val="0"/>
        <w:spacing w:before="0" w:beforeAutospacing="0" w:after="0" w:afterAutospacing="0"/>
        <w:contextualSpacing/>
        <w:jc w:val="both"/>
        <w:rPr>
          <w:b/>
          <w:i/>
          <w:sz w:val="28"/>
          <w:szCs w:val="28"/>
          <w:lang w:val="kk-KZ"/>
        </w:rPr>
      </w:pPr>
    </w:p>
    <w:p w:rsidR="0090399A" w:rsidRPr="005B4D81" w:rsidRDefault="0090399A" w:rsidP="0090399A">
      <w:pPr>
        <w:pStyle w:val="a7"/>
        <w:widowControl w:val="0"/>
        <w:spacing w:before="0" w:beforeAutospacing="0" w:after="0" w:afterAutospacing="0"/>
        <w:contextualSpacing/>
        <w:jc w:val="both"/>
        <w:rPr>
          <w:b/>
          <w:i/>
          <w:sz w:val="28"/>
          <w:szCs w:val="28"/>
          <w:lang w:val="kk-KZ"/>
        </w:rPr>
      </w:pPr>
      <w:r w:rsidRPr="005B4D81">
        <w:rPr>
          <w:b/>
          <w:i/>
          <w:sz w:val="28"/>
          <w:szCs w:val="28"/>
          <w:lang w:val="kk-KZ"/>
        </w:rPr>
        <w:t>Таблица №</w:t>
      </w:r>
      <w:r>
        <w:rPr>
          <w:b/>
          <w:i/>
          <w:sz w:val="28"/>
          <w:szCs w:val="28"/>
          <w:lang w:val="kk-KZ"/>
        </w:rPr>
        <w:t>11</w:t>
      </w:r>
      <w:r w:rsidRPr="005B4D81">
        <w:rPr>
          <w:b/>
          <w:i/>
          <w:sz w:val="28"/>
          <w:szCs w:val="28"/>
          <w:lang w:val="kk-KZ"/>
        </w:rPr>
        <w:t xml:space="preserve"> Информация по </w:t>
      </w:r>
      <w:r>
        <w:rPr>
          <w:b/>
          <w:i/>
          <w:sz w:val="28"/>
          <w:szCs w:val="28"/>
          <w:lang w:val="kk-KZ"/>
        </w:rPr>
        <w:t xml:space="preserve">использованию резерва Правительства </w:t>
      </w:r>
      <w:r w:rsidRPr="005B4D81">
        <w:rPr>
          <w:b/>
          <w:i/>
          <w:sz w:val="28"/>
          <w:szCs w:val="28"/>
          <w:lang w:val="kk-KZ"/>
        </w:rPr>
        <w:t xml:space="preserve">по </w:t>
      </w:r>
      <w:r>
        <w:rPr>
          <w:b/>
          <w:i/>
          <w:sz w:val="28"/>
          <w:szCs w:val="28"/>
          <w:lang w:val="kk-KZ"/>
        </w:rPr>
        <w:t xml:space="preserve">116 </w:t>
      </w:r>
      <w:r>
        <w:rPr>
          <w:b/>
          <w:i/>
          <w:color w:val="000000" w:themeColor="text1"/>
          <w:sz w:val="28"/>
          <w:szCs w:val="28"/>
          <w:lang w:eastAsia="x-none"/>
        </w:rPr>
        <w:t xml:space="preserve">республиканской </w:t>
      </w:r>
      <w:r w:rsidRPr="005B4D81">
        <w:rPr>
          <w:b/>
          <w:i/>
          <w:color w:val="000000" w:themeColor="text1"/>
          <w:sz w:val="28"/>
          <w:szCs w:val="28"/>
          <w:lang w:eastAsia="x-none"/>
        </w:rPr>
        <w:t>бюджетной программе</w:t>
      </w:r>
      <w:r>
        <w:rPr>
          <w:b/>
          <w:i/>
          <w:color w:val="000000" w:themeColor="text1"/>
          <w:sz w:val="28"/>
          <w:szCs w:val="28"/>
          <w:lang w:eastAsia="x-none"/>
        </w:rPr>
        <w:t xml:space="preserve"> </w:t>
      </w:r>
      <w:r w:rsidRPr="00C611B3">
        <w:rPr>
          <w:b/>
          <w:i/>
          <w:color w:val="000000" w:themeColor="text1"/>
          <w:sz w:val="28"/>
          <w:szCs w:val="28"/>
          <w:lang w:eastAsia="x-none"/>
        </w:rPr>
        <w:t xml:space="preserve">в 2015-2016 </w:t>
      </w:r>
      <w:r w:rsidRPr="00025073">
        <w:rPr>
          <w:b/>
          <w:i/>
          <w:sz w:val="28"/>
          <w:szCs w:val="28"/>
          <w:lang w:val="kk-KZ"/>
        </w:rPr>
        <w:t>годах</w:t>
      </w:r>
      <w:r>
        <w:rPr>
          <w:b/>
          <w:i/>
          <w:sz w:val="28"/>
          <w:szCs w:val="28"/>
          <w:lang w:val="kk-KZ"/>
        </w:rPr>
        <w:t>, направленных в виде це</w:t>
      </w:r>
      <w:r w:rsidRPr="00025073">
        <w:rPr>
          <w:b/>
          <w:i/>
          <w:sz w:val="28"/>
          <w:szCs w:val="28"/>
          <w:lang w:val="kk-KZ"/>
        </w:rPr>
        <w:t>левых текущих трансфертов</w:t>
      </w:r>
      <w:r>
        <w:rPr>
          <w:b/>
          <w:i/>
          <w:sz w:val="28"/>
          <w:szCs w:val="28"/>
          <w:lang w:val="kk-KZ"/>
        </w:rPr>
        <w:t>, охваченных</w:t>
      </w:r>
      <w:r w:rsidRPr="005B4D81">
        <w:rPr>
          <w:b/>
          <w:i/>
          <w:sz w:val="28"/>
          <w:szCs w:val="28"/>
          <w:lang w:val="kk-KZ"/>
        </w:rPr>
        <w:t xml:space="preserve"> аудиторским мероприятием</w:t>
      </w:r>
      <w:r>
        <w:rPr>
          <w:b/>
          <w:i/>
          <w:sz w:val="28"/>
          <w:szCs w:val="28"/>
          <w:lang w:val="kk-KZ"/>
        </w:rPr>
        <w:t xml:space="preserve"> в период 2015 – 1 квартал 2017гг.</w:t>
      </w:r>
    </w:p>
    <w:p w:rsidR="0090399A" w:rsidRPr="00995BD0" w:rsidRDefault="0090399A" w:rsidP="0090399A">
      <w:pPr>
        <w:pStyle w:val="a7"/>
        <w:widowControl w:val="0"/>
        <w:spacing w:before="0" w:beforeAutospacing="0" w:after="0" w:afterAutospacing="0"/>
        <w:ind w:firstLine="709"/>
        <w:contextualSpacing/>
        <w:jc w:val="right"/>
        <w:rPr>
          <w:i/>
          <w:lang w:val="kk-KZ"/>
        </w:rPr>
      </w:pPr>
      <w:r w:rsidRPr="00995BD0">
        <w:rPr>
          <w:i/>
          <w:lang w:val="kk-KZ"/>
        </w:rPr>
        <w:t>млн.тенге</w:t>
      </w:r>
    </w:p>
    <w:tbl>
      <w:tblPr>
        <w:tblW w:w="9512" w:type="dxa"/>
        <w:tblInd w:w="93" w:type="dxa"/>
        <w:tblLayout w:type="fixed"/>
        <w:tblLook w:val="04A0" w:firstRow="1" w:lastRow="0" w:firstColumn="1" w:lastColumn="0" w:noHBand="0" w:noVBand="1"/>
      </w:tblPr>
      <w:tblGrid>
        <w:gridCol w:w="560"/>
        <w:gridCol w:w="2007"/>
        <w:gridCol w:w="1701"/>
        <w:gridCol w:w="1559"/>
        <w:gridCol w:w="1701"/>
        <w:gridCol w:w="1984"/>
      </w:tblGrid>
      <w:tr w:rsidR="0090399A" w:rsidRPr="00EE429B" w:rsidTr="00BC64C0">
        <w:trPr>
          <w:trHeight w:val="630"/>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EE429B">
              <w:rPr>
                <w:rFonts w:ascii="Times New Roman" w:eastAsia="Times New Roman" w:hAnsi="Times New Roman" w:cs="Times New Roman"/>
                <w:b/>
                <w:bCs/>
                <w:color w:val="000000"/>
                <w:sz w:val="24"/>
                <w:szCs w:val="24"/>
                <w:lang w:eastAsia="ru-RU"/>
              </w:rPr>
              <w:t>№ п/п</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EE429B">
              <w:rPr>
                <w:rFonts w:ascii="Times New Roman" w:eastAsia="Times New Roman" w:hAnsi="Times New Roman" w:cs="Times New Roman"/>
                <w:b/>
                <w:bCs/>
                <w:color w:val="000000"/>
                <w:sz w:val="24"/>
                <w:szCs w:val="24"/>
                <w:lang w:eastAsia="ru-RU"/>
              </w:rPr>
              <w:t>Администратор</w:t>
            </w:r>
          </w:p>
        </w:tc>
        <w:tc>
          <w:tcPr>
            <w:tcW w:w="1701" w:type="dxa"/>
            <w:tcBorders>
              <w:top w:val="single" w:sz="4" w:space="0" w:color="auto"/>
              <w:left w:val="nil"/>
              <w:bottom w:val="single" w:sz="4" w:space="0" w:color="auto"/>
              <w:right w:val="single" w:sz="4" w:space="0" w:color="auto"/>
            </w:tcBorders>
            <w:vAlign w:val="center"/>
          </w:tcPr>
          <w:p w:rsidR="0090399A"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p>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2016 год</w:t>
            </w:r>
          </w:p>
        </w:tc>
        <w:tc>
          <w:tcPr>
            <w:tcW w:w="1701" w:type="dxa"/>
            <w:tcBorders>
              <w:top w:val="single" w:sz="4" w:space="0" w:color="auto"/>
              <w:left w:val="nil"/>
              <w:bottom w:val="single" w:sz="4" w:space="0" w:color="auto"/>
              <w:right w:val="single" w:sz="4" w:space="0" w:color="auto"/>
            </w:tcBorders>
            <w:vAlign w:val="center"/>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ИТОГО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399A" w:rsidRPr="00025073" w:rsidRDefault="0090399A" w:rsidP="00BC64C0">
            <w:pPr>
              <w:pStyle w:val="a7"/>
              <w:widowControl w:val="0"/>
              <w:spacing w:before="0" w:beforeAutospacing="0" w:after="0" w:afterAutospacing="0"/>
              <w:contextualSpacing/>
              <w:jc w:val="center"/>
              <w:rPr>
                <w:b/>
                <w:sz w:val="22"/>
                <w:szCs w:val="22"/>
                <w:lang w:val="kk-KZ"/>
              </w:rPr>
            </w:pPr>
            <w:r w:rsidRPr="00025073">
              <w:rPr>
                <w:b/>
                <w:sz w:val="22"/>
                <w:szCs w:val="22"/>
                <w:lang w:val="kk-KZ"/>
              </w:rPr>
              <w:t>ЦЕЛЬ</w:t>
            </w:r>
          </w:p>
        </w:tc>
      </w:tr>
      <w:tr w:rsidR="0090399A" w:rsidRPr="00EE429B" w:rsidTr="00BC64C0">
        <w:trPr>
          <w:trHeight w:val="338"/>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0399A" w:rsidRPr="00EE429B" w:rsidRDefault="0090399A" w:rsidP="00BC64C0">
            <w:pPr>
              <w:spacing w:after="0" w:line="240" w:lineRule="auto"/>
              <w:jc w:val="center"/>
              <w:rPr>
                <w:rFonts w:ascii="Times New Roman" w:eastAsia="Times New Roman" w:hAnsi="Times New Roman" w:cs="Times New Roman"/>
                <w:bCs/>
                <w:i/>
                <w:color w:val="000000"/>
                <w:sz w:val="24"/>
                <w:szCs w:val="24"/>
                <w:lang w:eastAsia="ru-RU"/>
              </w:rPr>
            </w:pPr>
            <w:r w:rsidRPr="00EE429B">
              <w:rPr>
                <w:rFonts w:ascii="Times New Roman" w:eastAsia="Times New Roman" w:hAnsi="Times New Roman" w:cs="Times New Roman"/>
                <w:bCs/>
                <w:i/>
                <w:color w:val="000000"/>
                <w:sz w:val="24"/>
                <w:szCs w:val="24"/>
                <w:lang w:eastAsia="ru-RU"/>
              </w:rPr>
              <w:t>1</w:t>
            </w:r>
          </w:p>
        </w:tc>
        <w:tc>
          <w:tcPr>
            <w:tcW w:w="2007" w:type="dxa"/>
            <w:tcBorders>
              <w:top w:val="single" w:sz="4" w:space="0" w:color="auto"/>
              <w:left w:val="nil"/>
              <w:bottom w:val="single" w:sz="4" w:space="0" w:color="auto"/>
              <w:right w:val="single" w:sz="4" w:space="0" w:color="auto"/>
            </w:tcBorders>
            <w:shd w:val="clear" w:color="auto" w:fill="auto"/>
            <w:vAlign w:val="center"/>
          </w:tcPr>
          <w:p w:rsidR="0090399A" w:rsidRPr="00EE429B" w:rsidRDefault="0090399A" w:rsidP="00BC64C0">
            <w:pPr>
              <w:spacing w:after="0" w:line="240" w:lineRule="auto"/>
              <w:jc w:val="center"/>
              <w:rPr>
                <w:rFonts w:ascii="Times New Roman" w:eastAsia="Times New Roman" w:hAnsi="Times New Roman" w:cs="Times New Roman"/>
                <w:bCs/>
                <w:i/>
                <w:color w:val="000000"/>
                <w:sz w:val="24"/>
                <w:szCs w:val="24"/>
                <w:lang w:eastAsia="ru-RU"/>
              </w:rPr>
            </w:pPr>
            <w:r w:rsidRPr="00EE429B">
              <w:rPr>
                <w:rFonts w:ascii="Times New Roman" w:eastAsia="Times New Roman" w:hAnsi="Times New Roman" w:cs="Times New Roman"/>
                <w:bCs/>
                <w:i/>
                <w:color w:val="000000"/>
                <w:sz w:val="24"/>
                <w:szCs w:val="24"/>
                <w:lang w:eastAsia="ru-RU"/>
              </w:rPr>
              <w:t>2</w:t>
            </w:r>
          </w:p>
        </w:tc>
        <w:tc>
          <w:tcPr>
            <w:tcW w:w="1701" w:type="dxa"/>
            <w:tcBorders>
              <w:top w:val="single" w:sz="4" w:space="0" w:color="auto"/>
              <w:left w:val="nil"/>
              <w:bottom w:val="single" w:sz="4" w:space="0" w:color="auto"/>
              <w:right w:val="single" w:sz="4" w:space="0" w:color="auto"/>
            </w:tcBorders>
          </w:tcPr>
          <w:p w:rsidR="0090399A" w:rsidRPr="00EE429B" w:rsidRDefault="0090399A" w:rsidP="00BC64C0">
            <w:pPr>
              <w:spacing w:after="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399A" w:rsidRPr="00EE429B" w:rsidRDefault="0090399A" w:rsidP="00BC64C0">
            <w:pPr>
              <w:spacing w:after="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4</w:t>
            </w:r>
          </w:p>
        </w:tc>
        <w:tc>
          <w:tcPr>
            <w:tcW w:w="1701" w:type="dxa"/>
            <w:tcBorders>
              <w:top w:val="single" w:sz="4" w:space="0" w:color="auto"/>
              <w:left w:val="nil"/>
              <w:bottom w:val="single" w:sz="4" w:space="0" w:color="auto"/>
              <w:right w:val="single" w:sz="4" w:space="0" w:color="auto"/>
            </w:tcBorders>
          </w:tcPr>
          <w:p w:rsidR="0090399A" w:rsidRPr="00EE429B" w:rsidRDefault="0090399A" w:rsidP="00BC64C0">
            <w:pPr>
              <w:spacing w:after="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5</w:t>
            </w:r>
          </w:p>
        </w:tc>
        <w:tc>
          <w:tcPr>
            <w:tcW w:w="1984" w:type="dxa"/>
            <w:tcBorders>
              <w:top w:val="single" w:sz="4" w:space="0" w:color="auto"/>
              <w:left w:val="nil"/>
              <w:bottom w:val="single" w:sz="4" w:space="0" w:color="auto"/>
              <w:right w:val="single" w:sz="4" w:space="0" w:color="auto"/>
            </w:tcBorders>
            <w:shd w:val="clear" w:color="auto" w:fill="auto"/>
            <w:vAlign w:val="center"/>
          </w:tcPr>
          <w:p w:rsidR="0090399A" w:rsidRPr="00EE429B" w:rsidRDefault="0090399A" w:rsidP="00BC64C0">
            <w:pPr>
              <w:spacing w:after="0" w:line="240" w:lineRule="auto"/>
              <w:jc w:val="center"/>
              <w:rPr>
                <w:rFonts w:ascii="Times New Roman" w:eastAsia="Times New Roman" w:hAnsi="Times New Roman" w:cs="Times New Roman"/>
                <w:bCs/>
                <w:i/>
                <w:color w:val="000000"/>
                <w:sz w:val="24"/>
                <w:szCs w:val="24"/>
                <w:lang w:eastAsia="ru-RU"/>
              </w:rPr>
            </w:pPr>
            <w:r w:rsidRPr="00EE429B">
              <w:rPr>
                <w:rFonts w:ascii="Times New Roman" w:eastAsia="Times New Roman" w:hAnsi="Times New Roman" w:cs="Times New Roman"/>
                <w:bCs/>
                <w:i/>
                <w:color w:val="000000"/>
                <w:sz w:val="24"/>
                <w:szCs w:val="24"/>
                <w:lang w:eastAsia="ru-RU"/>
              </w:rPr>
              <w:t>6</w:t>
            </w:r>
          </w:p>
        </w:tc>
      </w:tr>
      <w:tr w:rsidR="0090399A" w:rsidRPr="00EE429B" w:rsidTr="00BC64C0">
        <w:trPr>
          <w:trHeight w:val="7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007" w:type="dxa"/>
            <w:tcBorders>
              <w:top w:val="nil"/>
              <w:left w:val="nil"/>
              <w:bottom w:val="single" w:sz="4" w:space="0" w:color="auto"/>
              <w:right w:val="single" w:sz="4" w:space="0" w:color="auto"/>
            </w:tcBorders>
            <w:shd w:val="clear" w:color="auto" w:fill="auto"/>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по инвестициям и развитию</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90399A"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19 000,0</w:t>
            </w:r>
          </w:p>
        </w:tc>
        <w:tc>
          <w:tcPr>
            <w:tcW w:w="1984" w:type="dxa"/>
            <w:tcBorders>
              <w:top w:val="nil"/>
              <w:left w:val="nil"/>
              <w:bottom w:val="single" w:sz="4" w:space="0" w:color="auto"/>
              <w:right w:val="single" w:sz="4" w:space="0" w:color="auto"/>
            </w:tcBorders>
            <w:shd w:val="clear" w:color="auto" w:fill="auto"/>
            <w:vAlign w:val="center"/>
          </w:tcPr>
          <w:p w:rsidR="0090399A" w:rsidRPr="00025073" w:rsidRDefault="0090399A" w:rsidP="00BC64C0">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Строительство </w:t>
            </w:r>
            <w:r>
              <w:rPr>
                <w:rFonts w:ascii="Times New Roman" w:eastAsia="Times New Roman" w:hAnsi="Times New Roman" w:cs="Times New Roman"/>
                <w:color w:val="000000"/>
                <w:sz w:val="24"/>
                <w:szCs w:val="24"/>
                <w:lang w:val="en-US" w:eastAsia="ru-RU"/>
              </w:rPr>
              <w:t>LRT</w:t>
            </w:r>
          </w:p>
        </w:tc>
      </w:tr>
      <w:tr w:rsidR="0090399A" w:rsidRPr="00EE429B" w:rsidTr="00BC64C0">
        <w:trPr>
          <w:trHeight w:val="91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007" w:type="dxa"/>
            <w:tcBorders>
              <w:top w:val="nil"/>
              <w:left w:val="nil"/>
              <w:bottom w:val="single" w:sz="4" w:space="0" w:color="auto"/>
              <w:right w:val="single" w:sz="4" w:space="0" w:color="auto"/>
            </w:tcBorders>
            <w:shd w:val="clear" w:color="auto" w:fill="auto"/>
            <w:vAlign w:val="center"/>
          </w:tcPr>
          <w:p w:rsidR="0090399A" w:rsidRPr="00025073" w:rsidRDefault="0090399A" w:rsidP="00BC64C0">
            <w:pPr>
              <w:pStyle w:val="a7"/>
              <w:widowControl w:val="0"/>
              <w:spacing w:before="0" w:beforeAutospacing="0" w:after="0" w:afterAutospacing="0"/>
              <w:contextualSpacing/>
              <w:rPr>
                <w:sz w:val="22"/>
                <w:szCs w:val="22"/>
                <w:lang w:val="kk-KZ"/>
              </w:rPr>
            </w:pPr>
            <w:r>
              <w:rPr>
                <w:sz w:val="22"/>
                <w:szCs w:val="22"/>
                <w:lang w:val="kk-KZ"/>
              </w:rPr>
              <w:t>Министерство энергетики</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EE429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EE429B">
              <w:rPr>
                <w:rFonts w:ascii="Times New Roman" w:eastAsia="Times New Roman" w:hAnsi="Times New Roman" w:cs="Times New Roman"/>
                <w:color w:val="000000"/>
                <w:sz w:val="24"/>
                <w:szCs w:val="24"/>
                <w:lang w:eastAsia="ru-RU"/>
              </w:rPr>
              <w:t>846</w:t>
            </w:r>
            <w:r>
              <w:rPr>
                <w:rFonts w:ascii="Times New Roman" w:eastAsia="Times New Roman" w:hAnsi="Times New Roman" w:cs="Times New Roman"/>
                <w:color w:val="000000"/>
                <w:sz w:val="24"/>
                <w:szCs w:val="24"/>
                <w:lang w:eastAsia="ru-RU"/>
              </w:rPr>
              <w:t>,6</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2 542,4</w:t>
            </w:r>
          </w:p>
        </w:tc>
        <w:tc>
          <w:tcPr>
            <w:tcW w:w="1984" w:type="dxa"/>
            <w:tcBorders>
              <w:top w:val="nil"/>
              <w:left w:val="nil"/>
              <w:bottom w:val="single" w:sz="4" w:space="0" w:color="auto"/>
              <w:right w:val="single" w:sz="4" w:space="0" w:color="auto"/>
            </w:tcBorders>
            <w:shd w:val="clear" w:color="auto" w:fill="auto"/>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EE429B">
              <w:rPr>
                <w:rFonts w:ascii="Times New Roman" w:eastAsia="Times New Roman" w:hAnsi="Times New Roman" w:cs="Times New Roman"/>
                <w:color w:val="000000"/>
                <w:sz w:val="24"/>
                <w:szCs w:val="24"/>
                <w:lang w:eastAsia="ru-RU"/>
              </w:rPr>
              <w:t>топливо/топочный мазут для городов</w:t>
            </w:r>
          </w:p>
        </w:tc>
      </w:tr>
      <w:tr w:rsidR="0090399A" w:rsidRPr="00EE429B" w:rsidTr="00BC64C0">
        <w:trPr>
          <w:trHeight w:val="139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007" w:type="dxa"/>
            <w:tcBorders>
              <w:top w:val="nil"/>
              <w:left w:val="nil"/>
              <w:bottom w:val="single" w:sz="4" w:space="0" w:color="auto"/>
              <w:right w:val="single" w:sz="4" w:space="0" w:color="auto"/>
            </w:tcBorders>
            <w:shd w:val="clear" w:color="auto" w:fill="auto"/>
            <w:vAlign w:val="center"/>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национальной экономики</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EE429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EE429B">
              <w:rPr>
                <w:rFonts w:ascii="Times New Roman" w:eastAsia="Times New Roman" w:hAnsi="Times New Roman" w:cs="Times New Roman"/>
                <w:color w:val="000000"/>
                <w:sz w:val="24"/>
                <w:szCs w:val="24"/>
                <w:lang w:eastAsia="ru-RU"/>
              </w:rPr>
              <w:t>526</w:t>
            </w:r>
            <w:r>
              <w:rPr>
                <w:rFonts w:ascii="Times New Roman" w:eastAsia="Times New Roman" w:hAnsi="Times New Roman" w:cs="Times New Roman"/>
                <w:color w:val="000000"/>
                <w:sz w:val="24"/>
                <w:szCs w:val="24"/>
                <w:lang w:eastAsia="ru-RU"/>
              </w:rPr>
              <w:t>,9</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1 526,9</w:t>
            </w:r>
          </w:p>
        </w:tc>
        <w:tc>
          <w:tcPr>
            <w:tcW w:w="1984" w:type="dxa"/>
            <w:tcBorders>
              <w:top w:val="nil"/>
              <w:left w:val="nil"/>
              <w:bottom w:val="single" w:sz="4" w:space="0" w:color="auto"/>
              <w:right w:val="single" w:sz="4" w:space="0" w:color="auto"/>
            </w:tcBorders>
            <w:shd w:val="clear" w:color="auto" w:fill="auto"/>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EE429B">
              <w:rPr>
                <w:rFonts w:ascii="Times New Roman" w:eastAsia="Times New Roman" w:hAnsi="Times New Roman" w:cs="Times New Roman"/>
                <w:color w:val="000000"/>
                <w:sz w:val="24"/>
                <w:szCs w:val="24"/>
                <w:lang w:eastAsia="ru-RU"/>
              </w:rPr>
              <w:t>топливо для котельных городов, поселков с мощностью до 100Гкал/час</w:t>
            </w:r>
          </w:p>
        </w:tc>
      </w:tr>
      <w:tr w:rsidR="0090399A" w:rsidRPr="00EE429B" w:rsidTr="00BC64C0">
        <w:trPr>
          <w:trHeight w:val="86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007" w:type="dxa"/>
            <w:tcBorders>
              <w:top w:val="nil"/>
              <w:left w:val="nil"/>
              <w:bottom w:val="single" w:sz="4" w:space="0" w:color="auto"/>
              <w:right w:val="single" w:sz="4" w:space="0" w:color="auto"/>
            </w:tcBorders>
            <w:shd w:val="clear" w:color="auto" w:fill="auto"/>
            <w:vAlign w:val="center"/>
          </w:tcPr>
          <w:p w:rsidR="0090399A" w:rsidRPr="00025073" w:rsidRDefault="0090399A" w:rsidP="00BC64C0">
            <w:pPr>
              <w:pStyle w:val="a7"/>
              <w:widowControl w:val="0"/>
              <w:spacing w:before="0" w:beforeAutospacing="0" w:after="0" w:afterAutospacing="0"/>
              <w:contextualSpacing/>
              <w:jc w:val="both"/>
              <w:rPr>
                <w:sz w:val="22"/>
                <w:szCs w:val="22"/>
                <w:lang w:val="kk-KZ"/>
              </w:rPr>
            </w:pPr>
            <w:r w:rsidRPr="00025073">
              <w:rPr>
                <w:sz w:val="22"/>
                <w:szCs w:val="22"/>
                <w:lang w:val="kk-KZ"/>
              </w:rPr>
              <w:t>Министерство национальной экономики</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EE429B">
              <w:rPr>
                <w:rFonts w:ascii="Times New Roman" w:eastAsia="Times New Roman" w:hAnsi="Times New Roman" w:cs="Times New Roman"/>
                <w:color w:val="000000"/>
                <w:sz w:val="24"/>
                <w:szCs w:val="24"/>
                <w:lang w:eastAsia="ru-RU"/>
              </w:rPr>
              <w:t>175</w:t>
            </w:r>
            <w:r>
              <w:rPr>
                <w:rFonts w:ascii="Times New Roman" w:eastAsia="Times New Roman" w:hAnsi="Times New Roman" w:cs="Times New Roman"/>
                <w:color w:val="000000"/>
                <w:sz w:val="24"/>
                <w:szCs w:val="24"/>
                <w:lang w:eastAsia="ru-RU"/>
              </w:rPr>
              <w:t>,0</w:t>
            </w:r>
          </w:p>
        </w:tc>
        <w:tc>
          <w:tcPr>
            <w:tcW w:w="1701" w:type="dxa"/>
            <w:tcBorders>
              <w:top w:val="single" w:sz="4" w:space="0" w:color="auto"/>
              <w:left w:val="nil"/>
              <w:bottom w:val="single" w:sz="4" w:space="0" w:color="auto"/>
              <w:right w:val="single" w:sz="4" w:space="0" w:color="auto"/>
            </w:tcBorders>
            <w:vAlign w:val="center"/>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175,0</w:t>
            </w:r>
          </w:p>
        </w:tc>
        <w:tc>
          <w:tcPr>
            <w:tcW w:w="1984" w:type="dxa"/>
            <w:tcBorders>
              <w:top w:val="nil"/>
              <w:left w:val="nil"/>
              <w:bottom w:val="single" w:sz="4" w:space="0" w:color="auto"/>
              <w:right w:val="single" w:sz="4" w:space="0" w:color="auto"/>
            </w:tcBorders>
            <w:shd w:val="clear" w:color="auto" w:fill="auto"/>
            <w:vAlign w:val="center"/>
            <w:hideMark/>
          </w:tcPr>
          <w:p w:rsidR="0090399A" w:rsidRPr="00EE429B" w:rsidRDefault="0090399A" w:rsidP="00BC64C0">
            <w:pPr>
              <w:spacing w:after="0" w:line="240" w:lineRule="auto"/>
              <w:jc w:val="center"/>
              <w:rPr>
                <w:rFonts w:ascii="Times New Roman" w:eastAsia="Times New Roman" w:hAnsi="Times New Roman" w:cs="Times New Roman"/>
                <w:color w:val="000000"/>
                <w:sz w:val="24"/>
                <w:szCs w:val="24"/>
                <w:lang w:eastAsia="ru-RU"/>
              </w:rPr>
            </w:pPr>
            <w:r w:rsidRPr="008C19B6">
              <w:rPr>
                <w:rFonts w:ascii="Times New Roman" w:eastAsia="Times New Roman" w:hAnsi="Times New Roman" w:cs="Times New Roman"/>
                <w:sz w:val="24"/>
                <w:szCs w:val="24"/>
                <w:lang w:eastAsia="ru-RU"/>
              </w:rPr>
              <w:t>Форум с участием Президента</w:t>
            </w:r>
          </w:p>
        </w:tc>
      </w:tr>
      <w:tr w:rsidR="0090399A" w:rsidRPr="00EE429B" w:rsidTr="00BC64C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0399A" w:rsidRPr="00EE429B" w:rsidRDefault="0090399A" w:rsidP="00BC64C0">
            <w:pPr>
              <w:spacing w:after="0" w:line="240" w:lineRule="auto"/>
              <w:rPr>
                <w:rFonts w:ascii="Times New Roman" w:eastAsia="Times New Roman" w:hAnsi="Times New Roman" w:cs="Times New Roman"/>
                <w:b/>
                <w:bCs/>
                <w:color w:val="000000"/>
                <w:sz w:val="24"/>
                <w:szCs w:val="24"/>
                <w:lang w:eastAsia="ru-RU"/>
              </w:rPr>
            </w:pPr>
            <w:r w:rsidRPr="00EE429B">
              <w:rPr>
                <w:rFonts w:ascii="Times New Roman" w:eastAsia="Times New Roman" w:hAnsi="Times New Roman" w:cs="Times New Roman"/>
                <w:b/>
                <w:bCs/>
                <w:color w:val="000000"/>
                <w:sz w:val="24"/>
                <w:szCs w:val="24"/>
                <w:lang w:eastAsia="ru-RU"/>
              </w:rPr>
              <w:t> </w:t>
            </w:r>
          </w:p>
        </w:tc>
        <w:tc>
          <w:tcPr>
            <w:tcW w:w="2007" w:type="dxa"/>
            <w:tcBorders>
              <w:top w:val="nil"/>
              <w:left w:val="nil"/>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sidRPr="00EE429B">
              <w:rPr>
                <w:rFonts w:ascii="Times New Roman" w:eastAsia="Times New Roman" w:hAnsi="Times New Roman" w:cs="Times New Roman"/>
                <w:b/>
                <w:bCs/>
                <w:color w:val="000000"/>
                <w:sz w:val="24"/>
                <w:szCs w:val="24"/>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19 695,8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3 548,4</w:t>
            </w:r>
          </w:p>
        </w:tc>
        <w:tc>
          <w:tcPr>
            <w:tcW w:w="1701" w:type="dxa"/>
            <w:tcBorders>
              <w:top w:val="single" w:sz="4" w:space="0" w:color="auto"/>
              <w:left w:val="nil"/>
              <w:bottom w:val="single" w:sz="4" w:space="0" w:color="auto"/>
              <w:right w:val="single" w:sz="4" w:space="0" w:color="auto"/>
            </w:tcBorders>
            <w:shd w:val="clear" w:color="auto" w:fill="auto"/>
            <w:vAlign w:val="center"/>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23 244,3</w:t>
            </w:r>
          </w:p>
        </w:tc>
        <w:tc>
          <w:tcPr>
            <w:tcW w:w="1984" w:type="dxa"/>
            <w:tcBorders>
              <w:top w:val="nil"/>
              <w:left w:val="nil"/>
              <w:bottom w:val="single" w:sz="4" w:space="0" w:color="auto"/>
              <w:right w:val="single" w:sz="4" w:space="0" w:color="auto"/>
            </w:tcBorders>
            <w:shd w:val="clear" w:color="auto" w:fill="auto"/>
            <w:noWrap/>
            <w:vAlign w:val="center"/>
            <w:hideMark/>
          </w:tcPr>
          <w:p w:rsidR="0090399A" w:rsidRPr="00EE429B" w:rsidRDefault="0090399A" w:rsidP="00BC64C0">
            <w:pPr>
              <w:spacing w:after="0" w:line="240" w:lineRule="auto"/>
              <w:jc w:val="center"/>
              <w:rPr>
                <w:rFonts w:ascii="Times New Roman" w:eastAsia="Times New Roman" w:hAnsi="Times New Roman" w:cs="Times New Roman"/>
                <w:b/>
                <w:bCs/>
                <w:color w:val="000000"/>
                <w:sz w:val="24"/>
                <w:szCs w:val="24"/>
                <w:lang w:eastAsia="ru-RU"/>
              </w:rPr>
            </w:pPr>
          </w:p>
        </w:tc>
      </w:tr>
    </w:tbl>
    <w:p w:rsidR="0090399A" w:rsidRPr="00CF2957" w:rsidRDefault="0090399A" w:rsidP="0090399A">
      <w:pPr>
        <w:spacing w:after="0" w:line="240" w:lineRule="auto"/>
        <w:jc w:val="both"/>
        <w:rPr>
          <w:rFonts w:ascii="Times New Roman" w:hAnsi="Times New Roman"/>
          <w:color w:val="000000" w:themeColor="text1"/>
          <w:sz w:val="28"/>
          <w:szCs w:val="28"/>
        </w:rPr>
      </w:pPr>
      <w:r>
        <w:rPr>
          <w:rFonts w:ascii="Times New Roman" w:eastAsia="Times New Roman" w:hAnsi="Times New Roman" w:cs="Times New Roman"/>
          <w:b/>
          <w:color w:val="FF0000"/>
          <w:sz w:val="28"/>
        </w:rPr>
        <w:lastRenderedPageBreak/>
        <w:tab/>
      </w:r>
      <w:r w:rsidRPr="00CF2957">
        <w:rPr>
          <w:rFonts w:ascii="Times New Roman" w:eastAsia="Times New Roman" w:hAnsi="Times New Roman" w:cs="Times New Roman"/>
          <w:b/>
          <w:color w:val="FF0000"/>
          <w:sz w:val="28"/>
        </w:rPr>
        <w:t>Пункт</w:t>
      </w:r>
      <w:r>
        <w:rPr>
          <w:rFonts w:ascii="Times New Roman" w:eastAsia="Times New Roman" w:hAnsi="Times New Roman" w:cs="Times New Roman"/>
          <w:b/>
          <w:color w:val="FF0000"/>
          <w:sz w:val="28"/>
        </w:rPr>
        <w:t xml:space="preserve"> 45.</w:t>
      </w:r>
      <w:r w:rsidRPr="00CF2957">
        <w:rPr>
          <w:rFonts w:ascii="Times New Roman" w:hAnsi="Times New Roman"/>
          <w:sz w:val="28"/>
          <w:szCs w:val="28"/>
          <w:lang w:eastAsia="x-none"/>
        </w:rPr>
        <w:t xml:space="preserve"> Согласно результатам государственного аудита, проведенного на девяти объектах аудита с охватом средств резерва Правительства РК на неотложные нужды в сумме</w:t>
      </w:r>
      <w:r w:rsidRPr="00CF2957">
        <w:rPr>
          <w:rFonts w:ascii="Times New Roman" w:hAnsi="Times New Roman"/>
          <w:color w:val="000000" w:themeColor="text1"/>
          <w:sz w:val="28"/>
          <w:szCs w:val="28"/>
        </w:rPr>
        <w:t xml:space="preserve"> 151 701,4 млн.тенге, Министерством финансов РК в нарушение требований Бюджетного кодекса в части нецелевого использования резерва Правительства РК выданы положительные заключения на финансирование затрат, имеющих текущий (плановый) характер, на общую сумму </w:t>
      </w:r>
      <w:r w:rsidRPr="00CF2957">
        <w:rPr>
          <w:rFonts w:ascii="Times New Roman" w:hAnsi="Times New Roman"/>
          <w:b/>
          <w:sz w:val="28"/>
          <w:szCs w:val="28"/>
        </w:rPr>
        <w:t>94 </w:t>
      </w:r>
      <w:r>
        <w:rPr>
          <w:rFonts w:ascii="Times New Roman" w:hAnsi="Times New Roman"/>
          <w:b/>
          <w:sz w:val="28"/>
          <w:szCs w:val="28"/>
        </w:rPr>
        <w:t>0</w:t>
      </w:r>
      <w:r w:rsidRPr="00CF2957">
        <w:rPr>
          <w:rFonts w:ascii="Times New Roman" w:hAnsi="Times New Roman"/>
          <w:b/>
          <w:sz w:val="28"/>
          <w:szCs w:val="28"/>
        </w:rPr>
        <w:t>10,0 млн.тенге</w:t>
      </w:r>
      <w:r w:rsidRPr="00CF2957">
        <w:rPr>
          <w:rFonts w:ascii="Times New Roman" w:hAnsi="Times New Roman"/>
          <w:sz w:val="28"/>
          <w:szCs w:val="28"/>
        </w:rPr>
        <w:t xml:space="preserve"> или </w:t>
      </w:r>
      <w:r>
        <w:rPr>
          <w:rFonts w:ascii="Times New Roman" w:hAnsi="Times New Roman"/>
          <w:sz w:val="28"/>
          <w:szCs w:val="28"/>
        </w:rPr>
        <w:t>60,7</w:t>
      </w:r>
      <w:r w:rsidRPr="00CF2957">
        <w:rPr>
          <w:rFonts w:ascii="Times New Roman" w:hAnsi="Times New Roman"/>
          <w:sz w:val="28"/>
          <w:szCs w:val="28"/>
        </w:rPr>
        <w:t xml:space="preserve"> %, </w:t>
      </w:r>
      <w:r w:rsidRPr="00CF2957">
        <w:rPr>
          <w:rFonts w:ascii="Times New Roman" w:hAnsi="Times New Roman"/>
          <w:color w:val="000000" w:themeColor="text1"/>
          <w:sz w:val="28"/>
          <w:szCs w:val="28"/>
        </w:rPr>
        <w:t>в том числе:</w:t>
      </w:r>
    </w:p>
    <w:p w:rsidR="0090399A" w:rsidRPr="003B71E3" w:rsidRDefault="0090399A" w:rsidP="0090399A">
      <w:pPr>
        <w:pStyle w:val="a4"/>
        <w:tabs>
          <w:tab w:val="left" w:pos="0"/>
        </w:tabs>
        <w:spacing w:after="0" w:line="240" w:lineRule="auto"/>
        <w:ind w:left="0" w:firstLine="710"/>
        <w:jc w:val="both"/>
        <w:rPr>
          <w:rFonts w:ascii="Times New Roman" w:hAnsi="Times New Roman"/>
          <w:i/>
          <w:color w:val="000000" w:themeColor="text1"/>
          <w:sz w:val="28"/>
          <w:szCs w:val="28"/>
        </w:rPr>
      </w:pPr>
      <w:r w:rsidRPr="003B71E3">
        <w:rPr>
          <w:rFonts w:ascii="Times New Roman" w:hAnsi="Times New Roman"/>
          <w:sz w:val="28"/>
          <w:szCs w:val="28"/>
        </w:rPr>
        <w:t xml:space="preserve">64 946,3 млн. тенге – Министерство финансов РК </w:t>
      </w:r>
      <w:r w:rsidRPr="0090310F">
        <w:rPr>
          <w:rFonts w:ascii="Times New Roman" w:hAnsi="Times New Roman"/>
          <w:i/>
          <w:sz w:val="28"/>
          <w:szCs w:val="28"/>
        </w:rPr>
        <w:t>(у</w:t>
      </w:r>
      <w:r w:rsidRPr="0090310F">
        <w:rPr>
          <w:rFonts w:ascii="Times New Roman" w:hAnsi="Times New Roman"/>
          <w:bCs/>
          <w:i/>
          <w:iCs/>
          <w:color w:val="000000"/>
          <w:sz w:val="28"/>
          <w:szCs w:val="28"/>
        </w:rPr>
        <w:t>величе</w:t>
      </w:r>
      <w:r>
        <w:rPr>
          <w:rFonts w:ascii="Times New Roman" w:hAnsi="Times New Roman"/>
          <w:bCs/>
          <w:i/>
          <w:iCs/>
          <w:color w:val="000000"/>
          <w:sz w:val="28"/>
          <w:szCs w:val="28"/>
        </w:rPr>
        <w:t>ние уставного капитала АО «Фонд</w:t>
      </w:r>
      <w:r w:rsidRPr="0090310F">
        <w:rPr>
          <w:rFonts w:ascii="Times New Roman" w:hAnsi="Times New Roman"/>
          <w:bCs/>
          <w:i/>
          <w:iCs/>
          <w:color w:val="000000"/>
          <w:sz w:val="28"/>
          <w:szCs w:val="28"/>
        </w:rPr>
        <w:t xml:space="preserve"> проблемных кредитов)</w:t>
      </w:r>
      <w:r>
        <w:rPr>
          <w:rFonts w:ascii="Times New Roman" w:hAnsi="Times New Roman"/>
          <w:bCs/>
          <w:iCs/>
          <w:color w:val="000000"/>
          <w:sz w:val="28"/>
          <w:szCs w:val="28"/>
        </w:rPr>
        <w:t>;</w:t>
      </w:r>
    </w:p>
    <w:p w:rsidR="0090399A" w:rsidRDefault="0090399A" w:rsidP="0090399A">
      <w:pPr>
        <w:pStyle w:val="a4"/>
        <w:tabs>
          <w:tab w:val="left" w:pos="0"/>
        </w:tabs>
        <w:spacing w:after="0" w:line="240" w:lineRule="auto"/>
        <w:ind w:left="0" w:firstLine="71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19 000,0 – Министерство по инвестициям и развитию РК </w:t>
      </w:r>
      <w:r>
        <w:rPr>
          <w:rFonts w:ascii="Times New Roman" w:hAnsi="Times New Roman"/>
          <w:i/>
          <w:color w:val="000000" w:themeColor="text1"/>
          <w:sz w:val="28"/>
          <w:szCs w:val="28"/>
        </w:rPr>
        <w:t>(продолжение работ</w:t>
      </w:r>
      <w:r w:rsidRPr="00376DA1">
        <w:rPr>
          <w:rFonts w:ascii="Times New Roman" w:hAnsi="Times New Roman"/>
          <w:i/>
          <w:color w:val="000000" w:themeColor="text1"/>
          <w:sz w:val="28"/>
          <w:szCs w:val="28"/>
        </w:rPr>
        <w:t xml:space="preserve"> по инвестиционному проекту)</w:t>
      </w:r>
      <w:r>
        <w:rPr>
          <w:rFonts w:ascii="Times New Roman" w:hAnsi="Times New Roman"/>
          <w:color w:val="000000" w:themeColor="text1"/>
          <w:sz w:val="28"/>
          <w:szCs w:val="28"/>
        </w:rPr>
        <w:t>;</w:t>
      </w:r>
    </w:p>
    <w:p w:rsidR="0090399A" w:rsidRPr="00376DA1" w:rsidRDefault="0090399A" w:rsidP="0090399A">
      <w:pPr>
        <w:pStyle w:val="a4"/>
        <w:tabs>
          <w:tab w:val="left" w:pos="0"/>
        </w:tabs>
        <w:spacing w:after="0" w:line="240" w:lineRule="auto"/>
        <w:ind w:left="0" w:firstLine="710"/>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2 542,4 млн.тенге – Министерство энергетики РК </w:t>
      </w:r>
      <w:r w:rsidRPr="00376DA1">
        <w:rPr>
          <w:rFonts w:ascii="Times New Roman" w:hAnsi="Times New Roman"/>
          <w:i/>
          <w:color w:val="000000" w:themeColor="text1"/>
          <w:sz w:val="28"/>
          <w:szCs w:val="28"/>
        </w:rPr>
        <w:t>(субсидирование стоимости топлива для городов);</w:t>
      </w:r>
    </w:p>
    <w:p w:rsidR="0090399A" w:rsidRPr="000F7121" w:rsidRDefault="0090399A" w:rsidP="0090399A">
      <w:pPr>
        <w:pStyle w:val="a4"/>
        <w:tabs>
          <w:tab w:val="left" w:pos="0"/>
        </w:tabs>
        <w:spacing w:after="0" w:line="240" w:lineRule="auto"/>
        <w:ind w:left="0" w:firstLine="71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1 526,9 млн.тенге - Комитет по делам строительства Министерства национальной экономики РК </w:t>
      </w:r>
      <w:r w:rsidRPr="00376DA1">
        <w:rPr>
          <w:rFonts w:ascii="Times New Roman" w:hAnsi="Times New Roman"/>
          <w:i/>
          <w:color w:val="000000" w:themeColor="text1"/>
          <w:sz w:val="28"/>
          <w:szCs w:val="28"/>
        </w:rPr>
        <w:t>(</w:t>
      </w:r>
      <w:r>
        <w:rPr>
          <w:rFonts w:ascii="Times New Roman" w:hAnsi="Times New Roman"/>
          <w:i/>
          <w:color w:val="000000" w:themeColor="text1"/>
          <w:sz w:val="28"/>
          <w:szCs w:val="28"/>
        </w:rPr>
        <w:t>субсидирование топлива для котельных городов, поселков мощностью до 100Гкал/час);</w:t>
      </w:r>
    </w:p>
    <w:p w:rsidR="0090399A" w:rsidRDefault="0090399A" w:rsidP="0090399A">
      <w:pPr>
        <w:pStyle w:val="a4"/>
        <w:tabs>
          <w:tab w:val="left" w:pos="0"/>
        </w:tabs>
        <w:spacing w:after="0" w:line="240" w:lineRule="auto"/>
        <w:ind w:left="0" w:firstLine="710"/>
        <w:jc w:val="both"/>
        <w:rPr>
          <w:rFonts w:ascii="Times New Roman" w:hAnsi="Times New Roman"/>
          <w:color w:val="000000" w:themeColor="text1"/>
          <w:sz w:val="28"/>
          <w:szCs w:val="28"/>
        </w:rPr>
      </w:pPr>
      <w:r w:rsidRPr="00A02E5D">
        <w:rPr>
          <w:rFonts w:ascii="Times New Roman" w:hAnsi="Times New Roman"/>
          <w:color w:val="000000" w:themeColor="text1"/>
          <w:sz w:val="28"/>
          <w:szCs w:val="28"/>
        </w:rPr>
        <w:t xml:space="preserve">1 396,2 млн. тенге </w:t>
      </w:r>
      <w:r>
        <w:rPr>
          <w:rFonts w:ascii="Times New Roman" w:hAnsi="Times New Roman"/>
          <w:color w:val="000000" w:themeColor="text1"/>
          <w:sz w:val="28"/>
          <w:szCs w:val="28"/>
        </w:rPr>
        <w:t xml:space="preserve">- Комитет государственных доходов МФ РК </w:t>
      </w:r>
      <w:r w:rsidRPr="00376DA1">
        <w:rPr>
          <w:rFonts w:ascii="Times New Roman" w:hAnsi="Times New Roman"/>
          <w:i/>
          <w:color w:val="000000" w:themeColor="text1"/>
          <w:sz w:val="28"/>
          <w:szCs w:val="28"/>
        </w:rPr>
        <w:t>(покупка оборудования и транспорта);</w:t>
      </w:r>
    </w:p>
    <w:p w:rsidR="0090399A" w:rsidRPr="00376DA1" w:rsidRDefault="0090399A" w:rsidP="0090399A">
      <w:pPr>
        <w:pStyle w:val="a4"/>
        <w:tabs>
          <w:tab w:val="left" w:pos="0"/>
        </w:tabs>
        <w:spacing w:after="0" w:line="240" w:lineRule="auto"/>
        <w:ind w:left="0" w:firstLine="710"/>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530,5 млн.тенге – Комитет государственного имущества и приватизации МФ РК </w:t>
      </w:r>
      <w:r w:rsidRPr="00376DA1">
        <w:rPr>
          <w:rFonts w:ascii="Times New Roman" w:hAnsi="Times New Roman"/>
          <w:i/>
          <w:color w:val="000000" w:themeColor="text1"/>
          <w:sz w:val="28"/>
          <w:szCs w:val="28"/>
        </w:rPr>
        <w:t>(привлечение международных консультантов);</w:t>
      </w:r>
    </w:p>
    <w:p w:rsidR="0090399A" w:rsidRDefault="0090399A" w:rsidP="0090399A">
      <w:pPr>
        <w:pStyle w:val="a4"/>
        <w:tabs>
          <w:tab w:val="left" w:pos="0"/>
        </w:tabs>
        <w:spacing w:after="0" w:line="240" w:lineRule="auto"/>
        <w:ind w:left="0" w:firstLine="710"/>
        <w:jc w:val="both"/>
        <w:rPr>
          <w:rFonts w:ascii="Times New Roman" w:hAnsi="Times New Roman"/>
          <w:color w:val="000000" w:themeColor="text1"/>
          <w:sz w:val="28"/>
          <w:szCs w:val="28"/>
        </w:rPr>
      </w:pPr>
      <w:r w:rsidRPr="0004753F">
        <w:rPr>
          <w:rFonts w:ascii="Times New Roman" w:hAnsi="Times New Roman"/>
          <w:color w:val="000000" w:themeColor="text1"/>
          <w:sz w:val="28"/>
          <w:szCs w:val="28"/>
        </w:rPr>
        <w:t>426,0 млн. тенге</w:t>
      </w:r>
      <w:r>
        <w:rPr>
          <w:rFonts w:ascii="Times New Roman" w:hAnsi="Times New Roman"/>
          <w:color w:val="000000" w:themeColor="text1"/>
          <w:sz w:val="28"/>
          <w:szCs w:val="28"/>
        </w:rPr>
        <w:t xml:space="preserve"> – Министерство внутренних дел РК </w:t>
      </w:r>
      <w:r>
        <w:rPr>
          <w:rFonts w:ascii="Times New Roman" w:hAnsi="Times New Roman"/>
          <w:i/>
          <w:color w:val="000000" w:themeColor="text1"/>
          <w:sz w:val="28"/>
          <w:szCs w:val="28"/>
        </w:rPr>
        <w:t xml:space="preserve">(продолжение работ </w:t>
      </w:r>
      <w:r w:rsidRPr="00376DA1">
        <w:rPr>
          <w:rFonts w:ascii="Times New Roman" w:hAnsi="Times New Roman"/>
          <w:i/>
          <w:color w:val="000000" w:themeColor="text1"/>
          <w:sz w:val="28"/>
          <w:szCs w:val="28"/>
        </w:rPr>
        <w:t xml:space="preserve"> по инвестиционному проекту)</w:t>
      </w:r>
      <w:r>
        <w:rPr>
          <w:rFonts w:ascii="Times New Roman" w:hAnsi="Times New Roman"/>
          <w:color w:val="000000" w:themeColor="text1"/>
          <w:sz w:val="28"/>
          <w:szCs w:val="28"/>
        </w:rPr>
        <w:t>;</w:t>
      </w:r>
    </w:p>
    <w:p w:rsidR="0090399A" w:rsidRDefault="0090399A" w:rsidP="0090399A">
      <w:pPr>
        <w:pStyle w:val="a4"/>
        <w:tabs>
          <w:tab w:val="left" w:pos="0"/>
        </w:tabs>
        <w:spacing w:after="0" w:line="240" w:lineRule="auto"/>
        <w:ind w:left="0" w:firstLine="71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1 340,5 млн.тенге – Управление делами Президента РК </w:t>
      </w:r>
      <w:r w:rsidRPr="00376DA1">
        <w:rPr>
          <w:rFonts w:ascii="Times New Roman" w:hAnsi="Times New Roman"/>
          <w:i/>
          <w:color w:val="000000" w:themeColor="text1"/>
          <w:sz w:val="28"/>
          <w:szCs w:val="28"/>
        </w:rPr>
        <w:t xml:space="preserve">(покупка </w:t>
      </w:r>
      <w:r>
        <w:rPr>
          <w:rFonts w:ascii="Times New Roman" w:hAnsi="Times New Roman"/>
          <w:i/>
          <w:color w:val="000000" w:themeColor="text1"/>
          <w:sz w:val="28"/>
          <w:szCs w:val="28"/>
        </w:rPr>
        <w:t>основных средств</w:t>
      </w:r>
      <w:r w:rsidRPr="00376DA1">
        <w:rPr>
          <w:rFonts w:ascii="Times New Roman" w:hAnsi="Times New Roman"/>
          <w:i/>
          <w:color w:val="000000" w:themeColor="text1"/>
          <w:sz w:val="28"/>
          <w:szCs w:val="28"/>
        </w:rPr>
        <w:t>, капитальный ремонт);</w:t>
      </w:r>
    </w:p>
    <w:p w:rsidR="0090399A" w:rsidRDefault="0090399A" w:rsidP="0090399A">
      <w:pPr>
        <w:pStyle w:val="a4"/>
        <w:tabs>
          <w:tab w:val="left" w:pos="0"/>
        </w:tabs>
        <w:spacing w:after="0" w:line="240" w:lineRule="auto"/>
        <w:ind w:left="0" w:firstLine="710"/>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301,8 млн.тенге – Министерства национальной экономики РК </w:t>
      </w:r>
      <w:r w:rsidRPr="0054061C">
        <w:rPr>
          <w:rFonts w:ascii="Times New Roman" w:hAnsi="Times New Roman"/>
          <w:i/>
          <w:color w:val="000000" w:themeColor="text1"/>
          <w:sz w:val="28"/>
          <w:szCs w:val="28"/>
        </w:rPr>
        <w:t>(проведе</w:t>
      </w:r>
      <w:r>
        <w:rPr>
          <w:rFonts w:ascii="Times New Roman" w:hAnsi="Times New Roman"/>
          <w:i/>
          <w:color w:val="000000" w:themeColor="text1"/>
          <w:sz w:val="28"/>
          <w:szCs w:val="28"/>
        </w:rPr>
        <w:t>ние форума и исследований).</w:t>
      </w:r>
    </w:p>
    <w:p w:rsidR="0090399A" w:rsidRDefault="0090399A" w:rsidP="0090399A">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eastAsia="Times New Roman" w:hAnsi="Times New Roman" w:cs="Times New Roman"/>
          <w:b/>
          <w:color w:val="FF0000"/>
          <w:sz w:val="28"/>
        </w:rPr>
        <w:t>Пункт</w:t>
      </w:r>
      <w:r w:rsidRPr="00D34B47">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46. </w:t>
      </w:r>
      <w:r w:rsidRPr="00D34B47">
        <w:rPr>
          <w:rFonts w:ascii="Times New Roman" w:eastAsia="Times New Roman" w:hAnsi="Times New Roman" w:cs="Times New Roman"/>
          <w:bCs/>
          <w:iCs/>
          <w:color w:val="FF0000"/>
          <w:sz w:val="28"/>
        </w:rPr>
        <w:t xml:space="preserve"> </w:t>
      </w:r>
      <w:r>
        <w:rPr>
          <w:rFonts w:ascii="Times New Roman" w:hAnsi="Times New Roman"/>
          <w:sz w:val="28"/>
          <w:szCs w:val="28"/>
        </w:rPr>
        <w:t>В нарушение</w:t>
      </w:r>
      <w:r w:rsidRPr="00941F0E">
        <w:rPr>
          <w:rFonts w:ascii="Times New Roman" w:hAnsi="Times New Roman"/>
          <w:sz w:val="28"/>
          <w:szCs w:val="28"/>
        </w:rPr>
        <w:t xml:space="preserve"> пункта 43-1 Правил №325 </w:t>
      </w:r>
      <w:r>
        <w:rPr>
          <w:rFonts w:ascii="Times New Roman" w:hAnsi="Times New Roman"/>
          <w:sz w:val="28"/>
          <w:szCs w:val="28"/>
        </w:rPr>
        <w:t>а</w:t>
      </w:r>
      <w:r w:rsidRPr="00F9581D">
        <w:rPr>
          <w:rFonts w:ascii="Times New Roman" w:hAnsi="Times New Roman"/>
          <w:sz w:val="28"/>
          <w:szCs w:val="28"/>
        </w:rPr>
        <w:t>дминистраторами бюджетных программ</w:t>
      </w:r>
      <w:r w:rsidRPr="00941F0E">
        <w:rPr>
          <w:rFonts w:ascii="Times New Roman" w:hAnsi="Times New Roman"/>
          <w:sz w:val="28"/>
          <w:szCs w:val="28"/>
        </w:rPr>
        <w:t xml:space="preserve"> </w:t>
      </w:r>
      <w:r w:rsidRPr="00F9581D">
        <w:rPr>
          <w:rFonts w:ascii="Times New Roman" w:hAnsi="Times New Roman"/>
          <w:sz w:val="28"/>
          <w:szCs w:val="28"/>
        </w:rPr>
        <w:t>указанных</w:t>
      </w:r>
      <w:r>
        <w:rPr>
          <w:rFonts w:ascii="Times New Roman" w:hAnsi="Times New Roman"/>
          <w:sz w:val="28"/>
          <w:szCs w:val="28"/>
        </w:rPr>
        <w:t xml:space="preserve"> ниже </w:t>
      </w:r>
      <w:r w:rsidRPr="00941F0E">
        <w:rPr>
          <w:rFonts w:ascii="Times New Roman" w:hAnsi="Times New Roman"/>
          <w:sz w:val="28"/>
          <w:szCs w:val="28"/>
        </w:rPr>
        <w:t xml:space="preserve">со дня принятия решения о выделении средств из резервов Правительства </w:t>
      </w:r>
      <w:r>
        <w:rPr>
          <w:rFonts w:ascii="Times New Roman" w:hAnsi="Times New Roman"/>
          <w:sz w:val="28"/>
          <w:szCs w:val="28"/>
        </w:rPr>
        <w:t xml:space="preserve">РК </w:t>
      </w:r>
      <w:r w:rsidRPr="00F9581D">
        <w:rPr>
          <w:rFonts w:ascii="Times New Roman" w:hAnsi="Times New Roman"/>
          <w:sz w:val="28"/>
          <w:szCs w:val="28"/>
        </w:rPr>
        <w:t>затягивались сроки внесения изменений в соответствующие планы финансирования, соответственно передвигались сроки перечисления средств из резерва Правительства.</w:t>
      </w:r>
      <w:r>
        <w:rPr>
          <w:rFonts w:ascii="Times New Roman" w:hAnsi="Times New Roman"/>
          <w:sz w:val="28"/>
          <w:szCs w:val="28"/>
        </w:rPr>
        <w:t xml:space="preserve"> Так, </w:t>
      </w:r>
      <w:r w:rsidRPr="00B26CCD">
        <w:rPr>
          <w:rFonts w:ascii="Times New Roman" w:hAnsi="Times New Roman"/>
          <w:color w:val="000000" w:themeColor="text1"/>
          <w:sz w:val="28"/>
          <w:szCs w:val="28"/>
        </w:rPr>
        <w:t xml:space="preserve">Министерству внутренних дел со дня принятия первоначального решения Правительства о выделении средств из резерва Правительства на неотложные затраты первый платеж в сумме 209,2  млн. тенге перечислен по истечении 115 календарных дней, Министерству по делам религий и гражданского общества первый платеж в сумме 7, 9 млн. тенге перечислен по истечении 44 календарных дней, Министерству оборонной и аэрокосмической промышленности первый платеж в сумме 7,8 млн. тенге перечислен по истечении 21 календарных дней.  </w:t>
      </w:r>
    </w:p>
    <w:p w:rsidR="0090399A" w:rsidRDefault="0090399A" w:rsidP="0090399A">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A20D03">
        <w:rPr>
          <w:rFonts w:ascii="Times New Roman" w:hAnsi="Times New Roman"/>
          <w:b/>
          <w:color w:val="FF0000"/>
          <w:sz w:val="28"/>
          <w:szCs w:val="28"/>
        </w:rPr>
        <w:t xml:space="preserve">Пункт </w:t>
      </w:r>
      <w:r>
        <w:rPr>
          <w:rFonts w:ascii="Times New Roman" w:hAnsi="Times New Roman"/>
          <w:b/>
          <w:color w:val="FF0000"/>
          <w:sz w:val="28"/>
          <w:szCs w:val="28"/>
        </w:rPr>
        <w:t>47</w:t>
      </w:r>
      <w:r w:rsidRPr="00A20D03">
        <w:rPr>
          <w:rFonts w:ascii="Times New Roman" w:hAnsi="Times New Roman"/>
          <w:b/>
          <w:color w:val="FF0000"/>
          <w:sz w:val="28"/>
          <w:szCs w:val="28"/>
        </w:rPr>
        <w:t>.</w:t>
      </w:r>
      <w:r w:rsidRPr="00A20D03">
        <w:rPr>
          <w:rFonts w:ascii="Times New Roman" w:hAnsi="Times New Roman"/>
          <w:color w:val="FF0000"/>
          <w:sz w:val="28"/>
          <w:szCs w:val="28"/>
        </w:rPr>
        <w:t xml:space="preserve"> </w:t>
      </w:r>
      <w:r w:rsidRPr="00DE7644">
        <w:rPr>
          <w:rFonts w:ascii="Times New Roman" w:hAnsi="Times New Roman"/>
          <w:color w:val="000000" w:themeColor="text1"/>
          <w:sz w:val="28"/>
          <w:szCs w:val="28"/>
        </w:rPr>
        <w:t xml:space="preserve">Министерством по инвестициям и развитию РК допущен факт </w:t>
      </w:r>
      <w:r>
        <w:rPr>
          <w:rFonts w:ascii="Times New Roman" w:hAnsi="Times New Roman"/>
          <w:color w:val="000000" w:themeColor="text1"/>
          <w:sz w:val="28"/>
          <w:szCs w:val="28"/>
        </w:rPr>
        <w:t>предоставления</w:t>
      </w:r>
      <w:r w:rsidRPr="00DE7644">
        <w:rPr>
          <w:rFonts w:ascii="Times New Roman" w:hAnsi="Times New Roman"/>
          <w:color w:val="000000" w:themeColor="text1"/>
          <w:sz w:val="28"/>
          <w:szCs w:val="28"/>
        </w:rPr>
        <w:t xml:space="preserve"> информация об использовании денег выделенных из резерва Правительства РК в Министерство финансов РК </w:t>
      </w:r>
      <w:r>
        <w:rPr>
          <w:rFonts w:ascii="Times New Roman" w:hAnsi="Times New Roman"/>
          <w:color w:val="000000" w:themeColor="text1"/>
          <w:sz w:val="28"/>
          <w:szCs w:val="28"/>
        </w:rPr>
        <w:t xml:space="preserve">в рамках предоставления отчета </w:t>
      </w:r>
      <w:r w:rsidRPr="00DE7644">
        <w:rPr>
          <w:rFonts w:ascii="Times New Roman" w:hAnsi="Times New Roman"/>
          <w:color w:val="000000" w:themeColor="text1"/>
          <w:sz w:val="28"/>
          <w:szCs w:val="28"/>
        </w:rPr>
        <w:t xml:space="preserve">об исполнении </w:t>
      </w:r>
      <w:r>
        <w:rPr>
          <w:rFonts w:ascii="Times New Roman" w:hAnsi="Times New Roman"/>
          <w:color w:val="000000" w:themeColor="text1"/>
          <w:sz w:val="28"/>
          <w:szCs w:val="28"/>
        </w:rPr>
        <w:t xml:space="preserve">других </w:t>
      </w:r>
      <w:r w:rsidRPr="00DE7644">
        <w:rPr>
          <w:rFonts w:ascii="Times New Roman" w:hAnsi="Times New Roman"/>
          <w:color w:val="000000" w:themeColor="text1"/>
          <w:sz w:val="28"/>
          <w:szCs w:val="28"/>
        </w:rPr>
        <w:t>бюджетных программ.</w:t>
      </w:r>
      <w:r w:rsidRPr="00B26CCD">
        <w:rPr>
          <w:rFonts w:ascii="Times New Roman" w:hAnsi="Times New Roman"/>
          <w:color w:val="000000" w:themeColor="text1"/>
          <w:sz w:val="28"/>
          <w:szCs w:val="28"/>
        </w:rPr>
        <w:t xml:space="preserve">      </w:t>
      </w:r>
      <w:r>
        <w:rPr>
          <w:sz w:val="28"/>
          <w:szCs w:val="28"/>
          <w:lang w:val="kk-KZ"/>
        </w:rPr>
        <w:br w:type="page"/>
      </w:r>
    </w:p>
    <w:p w:rsidR="0090399A" w:rsidRPr="002B1560" w:rsidRDefault="0090399A" w:rsidP="0090399A">
      <w:pPr>
        <w:pStyle w:val="aff3"/>
        <w:shd w:val="clear" w:color="auto" w:fill="DBE5F1" w:themeFill="accent1" w:themeFillTint="33"/>
        <w:jc w:val="both"/>
        <w:rPr>
          <w:rFonts w:eastAsia="Times New Roman"/>
          <w:b/>
          <w:color w:val="auto"/>
          <w:sz w:val="28"/>
          <w:szCs w:val="28"/>
        </w:rPr>
      </w:pPr>
      <w:r>
        <w:rPr>
          <w:b/>
          <w:color w:val="auto"/>
          <w:sz w:val="28"/>
          <w:szCs w:val="28"/>
          <w:lang w:val="kk-KZ"/>
        </w:rPr>
        <w:lastRenderedPageBreak/>
        <w:t>4</w:t>
      </w:r>
      <w:r w:rsidRPr="002B1560">
        <w:rPr>
          <w:b/>
          <w:color w:val="auto"/>
          <w:sz w:val="28"/>
          <w:szCs w:val="28"/>
          <w:lang w:val="kk-KZ"/>
        </w:rPr>
        <w:t xml:space="preserve">.1 </w:t>
      </w:r>
      <w:r w:rsidRPr="002B1560">
        <w:rPr>
          <w:b/>
          <w:color w:val="auto"/>
          <w:sz w:val="28"/>
          <w:szCs w:val="28"/>
        </w:rPr>
        <w:t xml:space="preserve">ПО СУБСИДИРОВАНИЮ СТОИМОСТИ ТОПЛИВА МЕСТНЫХ ИСПОЛНИТЕЛЬНЫХ ОРГАНОВ В 2014-2015 И 2016-2017 ОТОПИТЕЛЬНЫЕ СЕЗОНЫ </w:t>
      </w:r>
      <w:r w:rsidRPr="002B1560">
        <w:rPr>
          <w:rFonts w:eastAsia="Times New Roman"/>
          <w:b/>
          <w:color w:val="auto"/>
          <w:sz w:val="28"/>
          <w:szCs w:val="28"/>
        </w:rPr>
        <w:t>ЗА СЧЕТ РЕЗЕРВА ПРАВИТЕЛЬСТВА РК</w:t>
      </w:r>
    </w:p>
    <w:p w:rsidR="0090399A" w:rsidRDefault="0090399A" w:rsidP="0090399A">
      <w:pPr>
        <w:spacing w:after="0" w:line="240" w:lineRule="auto"/>
        <w:ind w:firstLine="708"/>
        <w:jc w:val="both"/>
        <w:rPr>
          <w:rFonts w:ascii="Times New Roman" w:hAnsi="Times New Roman"/>
          <w:sz w:val="28"/>
          <w:szCs w:val="28"/>
          <w:lang w:eastAsia="x-none"/>
        </w:rPr>
      </w:pPr>
      <w:r>
        <w:rPr>
          <w:rFonts w:ascii="Times New Roman" w:hAnsi="Times New Roman"/>
          <w:sz w:val="28"/>
          <w:szCs w:val="28"/>
          <w:lang w:eastAsia="x-none"/>
        </w:rPr>
        <w:t xml:space="preserve">Согласно результатам государственного аудита, проведенного в Министерстве энергетики РК и Комитете по делам строительства жилищно-коммунального хозяйства Министерства по инвестициям </w:t>
      </w:r>
      <w:r w:rsidRPr="0047304C">
        <w:rPr>
          <w:rFonts w:ascii="Times New Roman" w:hAnsi="Times New Roman"/>
          <w:sz w:val="28"/>
          <w:szCs w:val="28"/>
          <w:lang w:eastAsia="x-none"/>
        </w:rPr>
        <w:t xml:space="preserve">и развитию </w:t>
      </w:r>
      <w:r>
        <w:rPr>
          <w:rFonts w:ascii="Times New Roman" w:hAnsi="Times New Roman"/>
          <w:sz w:val="28"/>
          <w:szCs w:val="28"/>
          <w:lang w:eastAsia="x-none"/>
        </w:rPr>
        <w:t xml:space="preserve">РК установлено, что ежегодно в период 2012-2016 годах </w:t>
      </w:r>
      <w:r w:rsidRPr="00C15032">
        <w:rPr>
          <w:rFonts w:ascii="Times New Roman" w:hAnsi="Times New Roman"/>
          <w:sz w:val="28"/>
          <w:szCs w:val="28"/>
        </w:rPr>
        <w:t xml:space="preserve">Кызылординская, Костанайская, </w:t>
      </w:r>
      <w:r>
        <w:rPr>
          <w:rFonts w:ascii="Times New Roman" w:hAnsi="Times New Roman"/>
          <w:sz w:val="28"/>
          <w:szCs w:val="28"/>
        </w:rPr>
        <w:t xml:space="preserve">Восточно-Казахстанская, </w:t>
      </w:r>
      <w:r w:rsidRPr="00C15032">
        <w:rPr>
          <w:rFonts w:ascii="Times New Roman" w:hAnsi="Times New Roman"/>
          <w:sz w:val="28"/>
          <w:szCs w:val="28"/>
        </w:rPr>
        <w:t xml:space="preserve">Акмолинская, Жамбылская и Южно-Казахстанская области </w:t>
      </w:r>
      <w:r>
        <w:rPr>
          <w:rFonts w:ascii="Times New Roman" w:hAnsi="Times New Roman"/>
          <w:sz w:val="28"/>
          <w:szCs w:val="28"/>
        </w:rPr>
        <w:t>ежегодно</w:t>
      </w:r>
      <w:r w:rsidRPr="00C15032">
        <w:rPr>
          <w:rFonts w:ascii="Times New Roman" w:hAnsi="Times New Roman"/>
          <w:sz w:val="28"/>
          <w:szCs w:val="28"/>
        </w:rPr>
        <w:t xml:space="preserve"> приобретали топливо</w:t>
      </w:r>
      <w:r w:rsidRPr="00C15032">
        <w:t xml:space="preserve"> </w:t>
      </w:r>
      <w:r>
        <w:rPr>
          <w:rFonts w:ascii="Times New Roman" w:hAnsi="Times New Roman"/>
          <w:sz w:val="28"/>
          <w:szCs w:val="28"/>
          <w:lang w:eastAsia="x-none"/>
        </w:rPr>
        <w:t xml:space="preserve">в отопительных сезонах 2012-2016 годы за счет средств не только резерва Правительства РК в сумме 26 451,5 млн.тенге, но также </w:t>
      </w:r>
      <w:r w:rsidRPr="0038578F">
        <w:rPr>
          <w:rFonts w:ascii="Times New Roman" w:hAnsi="Times New Roman"/>
          <w:sz w:val="28"/>
          <w:szCs w:val="28"/>
          <w:lang w:eastAsia="x-none"/>
        </w:rPr>
        <w:t xml:space="preserve">за счет средств </w:t>
      </w:r>
      <w:r>
        <w:rPr>
          <w:rFonts w:ascii="Times New Roman" w:hAnsi="Times New Roman"/>
          <w:sz w:val="28"/>
          <w:szCs w:val="28"/>
          <w:lang w:eastAsia="x-none"/>
        </w:rPr>
        <w:t xml:space="preserve">резерва </w:t>
      </w:r>
      <w:r w:rsidRPr="0038578F">
        <w:rPr>
          <w:rFonts w:ascii="Times New Roman" w:hAnsi="Times New Roman"/>
          <w:sz w:val="28"/>
          <w:szCs w:val="28"/>
          <w:lang w:eastAsia="x-none"/>
        </w:rPr>
        <w:t>местного бюджета в сумме 14 647,7 млн.тенге</w:t>
      </w:r>
      <w:r>
        <w:rPr>
          <w:rFonts w:ascii="Times New Roman" w:hAnsi="Times New Roman"/>
          <w:sz w:val="28"/>
          <w:szCs w:val="28"/>
          <w:lang w:eastAsia="x-none"/>
        </w:rPr>
        <w:t>.</w:t>
      </w:r>
    </w:p>
    <w:p w:rsidR="0090399A" w:rsidRDefault="0090399A" w:rsidP="0090399A">
      <w:pPr>
        <w:spacing w:after="0" w:line="240" w:lineRule="auto"/>
        <w:ind w:firstLine="708"/>
        <w:jc w:val="both"/>
        <w:rPr>
          <w:rFonts w:ascii="Times New Roman" w:hAnsi="Times New Roman"/>
          <w:sz w:val="28"/>
          <w:szCs w:val="28"/>
          <w:lang w:eastAsia="x-none"/>
        </w:rPr>
      </w:pPr>
    </w:p>
    <w:p w:rsidR="0090399A" w:rsidRPr="004A7B93" w:rsidRDefault="0090399A" w:rsidP="0090399A">
      <w:pPr>
        <w:pStyle w:val="a4"/>
        <w:spacing w:after="0" w:line="240" w:lineRule="auto"/>
        <w:ind w:left="0"/>
        <w:jc w:val="both"/>
        <w:rPr>
          <w:rFonts w:ascii="Times New Roman" w:hAnsi="Times New Roman"/>
          <w:b/>
          <w:i/>
          <w:color w:val="FF0000"/>
          <w:sz w:val="28"/>
          <w:szCs w:val="28"/>
          <w:lang w:eastAsia="x-none"/>
        </w:rPr>
      </w:pPr>
      <w:r w:rsidRPr="004A7B93">
        <w:rPr>
          <w:rFonts w:ascii="Times New Roman" w:hAnsi="Times New Roman"/>
          <w:b/>
          <w:i/>
          <w:sz w:val="28"/>
          <w:szCs w:val="28"/>
          <w:lang w:eastAsia="x-none"/>
        </w:rPr>
        <w:t>Таблица №</w:t>
      </w:r>
      <w:r>
        <w:rPr>
          <w:rFonts w:ascii="Times New Roman" w:hAnsi="Times New Roman"/>
          <w:b/>
          <w:i/>
          <w:sz w:val="28"/>
          <w:szCs w:val="28"/>
          <w:lang w:eastAsia="x-none"/>
        </w:rPr>
        <w:t>12</w:t>
      </w:r>
      <w:r w:rsidRPr="004A7B93">
        <w:rPr>
          <w:rFonts w:ascii="Times New Roman" w:hAnsi="Times New Roman"/>
          <w:b/>
          <w:i/>
          <w:sz w:val="28"/>
          <w:szCs w:val="28"/>
          <w:lang w:eastAsia="x-none"/>
        </w:rPr>
        <w:t xml:space="preserve"> Информация о выделенных и освоенных бюджетных средствах из резерва Пр</w:t>
      </w:r>
      <w:r>
        <w:rPr>
          <w:rFonts w:ascii="Times New Roman" w:hAnsi="Times New Roman"/>
          <w:b/>
          <w:i/>
          <w:sz w:val="28"/>
          <w:szCs w:val="28"/>
          <w:lang w:eastAsia="x-none"/>
        </w:rPr>
        <w:t>авительства РК и местных бюджетов</w:t>
      </w:r>
      <w:r w:rsidRPr="004A7B93">
        <w:rPr>
          <w:rFonts w:ascii="Times New Roman" w:hAnsi="Times New Roman"/>
          <w:b/>
          <w:i/>
          <w:sz w:val="28"/>
          <w:szCs w:val="28"/>
          <w:lang w:eastAsia="x-none"/>
        </w:rPr>
        <w:t xml:space="preserve"> на топливо за отопительный период с 2012-2016 годы </w:t>
      </w:r>
    </w:p>
    <w:p w:rsidR="0090399A" w:rsidRPr="0047304C" w:rsidRDefault="0090399A" w:rsidP="0090399A">
      <w:pPr>
        <w:pStyle w:val="a4"/>
        <w:spacing w:after="0" w:line="240" w:lineRule="auto"/>
        <w:ind w:left="0"/>
        <w:jc w:val="right"/>
        <w:rPr>
          <w:rFonts w:ascii="Times New Roman" w:hAnsi="Times New Roman"/>
          <w:i/>
          <w:sz w:val="24"/>
          <w:szCs w:val="24"/>
          <w:lang w:eastAsia="x-none"/>
        </w:rPr>
      </w:pPr>
      <w:r w:rsidRPr="0047304C">
        <w:rPr>
          <w:rFonts w:ascii="Times New Roman" w:hAnsi="Times New Roman"/>
          <w:i/>
          <w:sz w:val="24"/>
          <w:szCs w:val="24"/>
          <w:lang w:eastAsia="x-none"/>
        </w:rPr>
        <w:t>млн.тенге</w:t>
      </w:r>
    </w:p>
    <w:tbl>
      <w:tblPr>
        <w:tblStyle w:val="ae"/>
        <w:tblW w:w="0" w:type="auto"/>
        <w:jc w:val="center"/>
        <w:tblLook w:val="04A0" w:firstRow="1" w:lastRow="0" w:firstColumn="1" w:lastColumn="0" w:noHBand="0" w:noVBand="1"/>
      </w:tblPr>
      <w:tblGrid>
        <w:gridCol w:w="416"/>
        <w:gridCol w:w="2421"/>
        <w:gridCol w:w="2653"/>
        <w:gridCol w:w="2232"/>
        <w:gridCol w:w="1849"/>
      </w:tblGrid>
      <w:tr w:rsidR="0090399A" w:rsidRPr="00407E06" w:rsidTr="00BC64C0">
        <w:trPr>
          <w:jc w:val="center"/>
        </w:trPr>
        <w:tc>
          <w:tcPr>
            <w:tcW w:w="416" w:type="dxa"/>
            <w:shd w:val="clear" w:color="auto" w:fill="auto"/>
          </w:tcPr>
          <w:p w:rsidR="0090399A" w:rsidRPr="00926913" w:rsidRDefault="0090399A" w:rsidP="00BC64C0">
            <w:pPr>
              <w:jc w:val="both"/>
              <w:rPr>
                <w:rFonts w:ascii="Times New Roman" w:hAnsi="Times New Roman"/>
                <w:b/>
                <w:sz w:val="24"/>
                <w:szCs w:val="24"/>
                <w:lang w:eastAsia="x-none"/>
              </w:rPr>
            </w:pPr>
          </w:p>
        </w:tc>
        <w:tc>
          <w:tcPr>
            <w:tcW w:w="2421" w:type="dxa"/>
            <w:shd w:val="clear" w:color="auto" w:fill="auto"/>
            <w:vAlign w:val="center"/>
          </w:tcPr>
          <w:p w:rsidR="0090399A" w:rsidRPr="00407E06" w:rsidRDefault="0090399A" w:rsidP="00BC64C0">
            <w:pPr>
              <w:jc w:val="center"/>
              <w:rPr>
                <w:rFonts w:ascii="Times New Roman" w:hAnsi="Times New Roman"/>
                <w:b/>
                <w:sz w:val="24"/>
                <w:szCs w:val="24"/>
                <w:lang w:eastAsia="x-none"/>
              </w:rPr>
            </w:pPr>
            <w:r w:rsidRPr="00407E06">
              <w:rPr>
                <w:rFonts w:ascii="Times New Roman" w:hAnsi="Times New Roman"/>
                <w:b/>
                <w:sz w:val="24"/>
                <w:szCs w:val="24"/>
                <w:lang w:eastAsia="x-none"/>
              </w:rPr>
              <w:t>Наименование области</w:t>
            </w:r>
          </w:p>
        </w:tc>
        <w:tc>
          <w:tcPr>
            <w:tcW w:w="2653" w:type="dxa"/>
            <w:shd w:val="clear" w:color="auto" w:fill="auto"/>
            <w:vAlign w:val="center"/>
          </w:tcPr>
          <w:p w:rsidR="0090399A" w:rsidRPr="00407E06" w:rsidRDefault="0090399A" w:rsidP="00BC64C0">
            <w:pPr>
              <w:jc w:val="center"/>
              <w:rPr>
                <w:rFonts w:ascii="Times New Roman" w:hAnsi="Times New Roman"/>
                <w:b/>
                <w:sz w:val="24"/>
                <w:szCs w:val="24"/>
                <w:lang w:eastAsia="x-none"/>
              </w:rPr>
            </w:pPr>
            <w:r w:rsidRPr="00407E06">
              <w:rPr>
                <w:rFonts w:ascii="Times New Roman" w:hAnsi="Times New Roman"/>
                <w:b/>
                <w:sz w:val="24"/>
                <w:szCs w:val="24"/>
                <w:lang w:eastAsia="x-none"/>
              </w:rPr>
              <w:t>Средства резерва Правительства РК</w:t>
            </w:r>
          </w:p>
        </w:tc>
        <w:tc>
          <w:tcPr>
            <w:tcW w:w="2232" w:type="dxa"/>
            <w:shd w:val="clear" w:color="auto" w:fill="auto"/>
            <w:vAlign w:val="center"/>
          </w:tcPr>
          <w:p w:rsidR="0090399A" w:rsidRPr="00407E06" w:rsidRDefault="0090399A" w:rsidP="00BC64C0">
            <w:pPr>
              <w:jc w:val="center"/>
              <w:rPr>
                <w:rFonts w:ascii="Times New Roman" w:hAnsi="Times New Roman"/>
                <w:b/>
                <w:sz w:val="24"/>
                <w:szCs w:val="24"/>
                <w:lang w:eastAsia="x-none"/>
              </w:rPr>
            </w:pPr>
            <w:r w:rsidRPr="00407E06">
              <w:rPr>
                <w:rFonts w:ascii="Times New Roman" w:hAnsi="Times New Roman"/>
                <w:b/>
                <w:sz w:val="24"/>
                <w:szCs w:val="24"/>
                <w:lang w:eastAsia="x-none"/>
              </w:rPr>
              <w:t>Местный бюджет</w:t>
            </w:r>
          </w:p>
        </w:tc>
        <w:tc>
          <w:tcPr>
            <w:tcW w:w="1849" w:type="dxa"/>
            <w:shd w:val="clear" w:color="auto" w:fill="auto"/>
            <w:vAlign w:val="center"/>
          </w:tcPr>
          <w:p w:rsidR="0090399A" w:rsidRPr="00407E06" w:rsidRDefault="0090399A" w:rsidP="00BC64C0">
            <w:pPr>
              <w:jc w:val="center"/>
              <w:rPr>
                <w:rFonts w:ascii="Times New Roman" w:hAnsi="Times New Roman"/>
                <w:b/>
                <w:sz w:val="24"/>
                <w:szCs w:val="24"/>
                <w:lang w:eastAsia="x-none"/>
              </w:rPr>
            </w:pPr>
            <w:r w:rsidRPr="00407E06">
              <w:rPr>
                <w:rFonts w:ascii="Times New Roman" w:hAnsi="Times New Roman"/>
                <w:b/>
                <w:sz w:val="24"/>
                <w:szCs w:val="24"/>
                <w:lang w:eastAsia="x-none"/>
              </w:rPr>
              <w:t>ИТОГО</w:t>
            </w:r>
          </w:p>
        </w:tc>
      </w:tr>
      <w:tr w:rsidR="0090399A" w:rsidRPr="00407E06" w:rsidTr="00BC64C0">
        <w:trPr>
          <w:jc w:val="center"/>
        </w:trPr>
        <w:tc>
          <w:tcPr>
            <w:tcW w:w="416"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1</w:t>
            </w:r>
          </w:p>
        </w:tc>
        <w:tc>
          <w:tcPr>
            <w:tcW w:w="2421"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Жамбылская обл</w:t>
            </w:r>
          </w:p>
        </w:tc>
        <w:tc>
          <w:tcPr>
            <w:tcW w:w="2653"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2 436,5</w:t>
            </w:r>
          </w:p>
        </w:tc>
        <w:tc>
          <w:tcPr>
            <w:tcW w:w="2232"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602,4</w:t>
            </w:r>
          </w:p>
        </w:tc>
        <w:tc>
          <w:tcPr>
            <w:tcW w:w="1849" w:type="dxa"/>
            <w:shd w:val="clear" w:color="auto" w:fill="auto"/>
          </w:tcPr>
          <w:p w:rsidR="0090399A" w:rsidRPr="00910908" w:rsidRDefault="0090399A" w:rsidP="00BC64C0">
            <w:pPr>
              <w:jc w:val="center"/>
              <w:rPr>
                <w:rFonts w:ascii="Times New Roman" w:hAnsi="Times New Roman"/>
                <w:b/>
                <w:sz w:val="24"/>
                <w:szCs w:val="24"/>
                <w:lang w:eastAsia="x-none"/>
              </w:rPr>
            </w:pPr>
            <w:r w:rsidRPr="00910908">
              <w:rPr>
                <w:rFonts w:ascii="Times New Roman" w:hAnsi="Times New Roman"/>
                <w:b/>
                <w:sz w:val="24"/>
                <w:szCs w:val="24"/>
                <w:lang w:eastAsia="x-none"/>
              </w:rPr>
              <w:t>3 038,9</w:t>
            </w:r>
          </w:p>
        </w:tc>
      </w:tr>
      <w:tr w:rsidR="0090399A" w:rsidRPr="00407E06" w:rsidTr="00BC64C0">
        <w:trPr>
          <w:jc w:val="center"/>
        </w:trPr>
        <w:tc>
          <w:tcPr>
            <w:tcW w:w="416"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2</w:t>
            </w:r>
          </w:p>
        </w:tc>
        <w:tc>
          <w:tcPr>
            <w:tcW w:w="2421"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Кызылординская обл.</w:t>
            </w:r>
          </w:p>
        </w:tc>
        <w:tc>
          <w:tcPr>
            <w:tcW w:w="2653"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13 690,7</w:t>
            </w:r>
          </w:p>
        </w:tc>
        <w:tc>
          <w:tcPr>
            <w:tcW w:w="2232"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3 690,7</w:t>
            </w:r>
          </w:p>
        </w:tc>
        <w:tc>
          <w:tcPr>
            <w:tcW w:w="1849" w:type="dxa"/>
            <w:shd w:val="clear" w:color="auto" w:fill="auto"/>
          </w:tcPr>
          <w:p w:rsidR="0090399A" w:rsidRPr="00910908" w:rsidRDefault="0090399A" w:rsidP="00BC64C0">
            <w:pPr>
              <w:jc w:val="center"/>
              <w:rPr>
                <w:rFonts w:ascii="Times New Roman" w:hAnsi="Times New Roman"/>
                <w:b/>
                <w:sz w:val="24"/>
                <w:szCs w:val="24"/>
                <w:lang w:eastAsia="x-none"/>
              </w:rPr>
            </w:pPr>
            <w:r w:rsidRPr="00910908">
              <w:rPr>
                <w:rFonts w:ascii="Times New Roman" w:hAnsi="Times New Roman"/>
                <w:b/>
                <w:sz w:val="24"/>
                <w:szCs w:val="24"/>
                <w:lang w:eastAsia="x-none"/>
              </w:rPr>
              <w:t>17 381,4</w:t>
            </w:r>
          </w:p>
        </w:tc>
      </w:tr>
      <w:tr w:rsidR="0090399A" w:rsidRPr="00407E06" w:rsidTr="00BC64C0">
        <w:trPr>
          <w:jc w:val="center"/>
        </w:trPr>
        <w:tc>
          <w:tcPr>
            <w:tcW w:w="416"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3</w:t>
            </w:r>
          </w:p>
        </w:tc>
        <w:tc>
          <w:tcPr>
            <w:tcW w:w="2421"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Акмолинская обл.</w:t>
            </w:r>
          </w:p>
        </w:tc>
        <w:tc>
          <w:tcPr>
            <w:tcW w:w="2653"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2 950,7</w:t>
            </w:r>
          </w:p>
        </w:tc>
        <w:tc>
          <w:tcPr>
            <w:tcW w:w="2232"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4 250,5</w:t>
            </w:r>
          </w:p>
        </w:tc>
        <w:tc>
          <w:tcPr>
            <w:tcW w:w="1849" w:type="dxa"/>
            <w:shd w:val="clear" w:color="auto" w:fill="auto"/>
          </w:tcPr>
          <w:p w:rsidR="0090399A" w:rsidRPr="00910908" w:rsidRDefault="0090399A" w:rsidP="00BC64C0">
            <w:pPr>
              <w:jc w:val="center"/>
              <w:rPr>
                <w:rFonts w:ascii="Times New Roman" w:hAnsi="Times New Roman"/>
                <w:b/>
                <w:sz w:val="24"/>
                <w:szCs w:val="24"/>
                <w:lang w:eastAsia="x-none"/>
              </w:rPr>
            </w:pPr>
            <w:r w:rsidRPr="00910908">
              <w:rPr>
                <w:rFonts w:ascii="Times New Roman" w:hAnsi="Times New Roman"/>
                <w:b/>
                <w:sz w:val="24"/>
                <w:szCs w:val="24"/>
                <w:lang w:eastAsia="x-none"/>
              </w:rPr>
              <w:t>7 201,2</w:t>
            </w:r>
          </w:p>
        </w:tc>
      </w:tr>
      <w:tr w:rsidR="0090399A" w:rsidRPr="00407E06" w:rsidTr="00BC64C0">
        <w:trPr>
          <w:jc w:val="center"/>
        </w:trPr>
        <w:tc>
          <w:tcPr>
            <w:tcW w:w="416"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4</w:t>
            </w:r>
          </w:p>
        </w:tc>
        <w:tc>
          <w:tcPr>
            <w:tcW w:w="2421"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Южно-Казахстанская обл.</w:t>
            </w:r>
          </w:p>
        </w:tc>
        <w:tc>
          <w:tcPr>
            <w:tcW w:w="2653" w:type="dxa"/>
            <w:shd w:val="clear" w:color="auto" w:fill="auto"/>
          </w:tcPr>
          <w:p w:rsidR="0090399A" w:rsidRPr="00407E06" w:rsidRDefault="0090399A" w:rsidP="00BC64C0">
            <w:pPr>
              <w:jc w:val="center"/>
              <w:rPr>
                <w:rFonts w:ascii="Times New Roman" w:hAnsi="Times New Roman"/>
                <w:sz w:val="24"/>
                <w:szCs w:val="24"/>
                <w:lang w:eastAsia="x-none"/>
              </w:rPr>
            </w:pPr>
            <w:r w:rsidRPr="00407E06">
              <w:rPr>
                <w:rFonts w:ascii="Times New Roman" w:hAnsi="Times New Roman"/>
                <w:sz w:val="24"/>
                <w:szCs w:val="24"/>
                <w:lang w:eastAsia="x-none"/>
              </w:rPr>
              <w:t>262,0</w:t>
            </w:r>
          </w:p>
        </w:tc>
        <w:tc>
          <w:tcPr>
            <w:tcW w:w="2232"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1 359,5</w:t>
            </w:r>
          </w:p>
        </w:tc>
        <w:tc>
          <w:tcPr>
            <w:tcW w:w="1849" w:type="dxa"/>
            <w:shd w:val="clear" w:color="auto" w:fill="auto"/>
          </w:tcPr>
          <w:p w:rsidR="0090399A" w:rsidRPr="00910908" w:rsidRDefault="0090399A" w:rsidP="00BC64C0">
            <w:pPr>
              <w:jc w:val="center"/>
              <w:rPr>
                <w:rFonts w:ascii="Times New Roman" w:hAnsi="Times New Roman"/>
                <w:b/>
                <w:sz w:val="24"/>
                <w:szCs w:val="24"/>
                <w:lang w:eastAsia="x-none"/>
              </w:rPr>
            </w:pPr>
            <w:r w:rsidRPr="00910908">
              <w:rPr>
                <w:rFonts w:ascii="Times New Roman" w:hAnsi="Times New Roman"/>
                <w:b/>
                <w:sz w:val="24"/>
                <w:szCs w:val="24"/>
                <w:lang w:eastAsia="x-none"/>
              </w:rPr>
              <w:t>1 621,5</w:t>
            </w:r>
          </w:p>
        </w:tc>
      </w:tr>
      <w:tr w:rsidR="0090399A" w:rsidRPr="00407E06" w:rsidTr="00BC64C0">
        <w:trPr>
          <w:jc w:val="center"/>
        </w:trPr>
        <w:tc>
          <w:tcPr>
            <w:tcW w:w="416"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5</w:t>
            </w:r>
          </w:p>
        </w:tc>
        <w:tc>
          <w:tcPr>
            <w:tcW w:w="2421" w:type="dxa"/>
            <w:shd w:val="clear" w:color="auto" w:fill="auto"/>
          </w:tcPr>
          <w:p w:rsidR="0090399A" w:rsidRPr="005B4D81" w:rsidRDefault="0090399A" w:rsidP="00BC64C0">
            <w:pPr>
              <w:jc w:val="both"/>
              <w:rPr>
                <w:rFonts w:ascii="Times New Roman" w:hAnsi="Times New Roman"/>
                <w:sz w:val="24"/>
                <w:szCs w:val="24"/>
                <w:lang w:eastAsia="x-none"/>
              </w:rPr>
            </w:pPr>
            <w:r w:rsidRPr="005B4D81">
              <w:rPr>
                <w:rFonts w:ascii="Times New Roman" w:hAnsi="Times New Roman"/>
                <w:sz w:val="24"/>
                <w:szCs w:val="24"/>
                <w:lang w:eastAsia="x-none"/>
              </w:rPr>
              <w:t>Восточно-Казахстанская обл.</w:t>
            </w:r>
          </w:p>
        </w:tc>
        <w:tc>
          <w:tcPr>
            <w:tcW w:w="2653" w:type="dxa"/>
            <w:shd w:val="clear" w:color="auto" w:fill="auto"/>
          </w:tcPr>
          <w:p w:rsidR="0090399A" w:rsidRPr="005B4D81" w:rsidRDefault="0090399A" w:rsidP="00BC64C0">
            <w:pPr>
              <w:jc w:val="center"/>
              <w:rPr>
                <w:rFonts w:ascii="Times New Roman" w:hAnsi="Times New Roman"/>
                <w:sz w:val="24"/>
                <w:szCs w:val="24"/>
                <w:lang w:eastAsia="x-none"/>
              </w:rPr>
            </w:pPr>
            <w:r w:rsidRPr="005B4D81">
              <w:rPr>
                <w:rFonts w:ascii="Times New Roman" w:hAnsi="Times New Roman"/>
                <w:sz w:val="24"/>
                <w:szCs w:val="24"/>
                <w:lang w:eastAsia="x-none"/>
              </w:rPr>
              <w:t>3 632,5</w:t>
            </w:r>
          </w:p>
        </w:tc>
        <w:tc>
          <w:tcPr>
            <w:tcW w:w="2232" w:type="dxa"/>
            <w:shd w:val="clear" w:color="auto" w:fill="auto"/>
          </w:tcPr>
          <w:p w:rsidR="0090399A" w:rsidRPr="005B4D81" w:rsidRDefault="0090399A" w:rsidP="00BC64C0">
            <w:pPr>
              <w:jc w:val="center"/>
              <w:rPr>
                <w:rFonts w:ascii="Times New Roman" w:hAnsi="Times New Roman"/>
                <w:sz w:val="24"/>
                <w:szCs w:val="24"/>
                <w:lang w:eastAsia="x-none"/>
              </w:rPr>
            </w:pPr>
            <w:r w:rsidRPr="005B4D81">
              <w:rPr>
                <w:rFonts w:ascii="Times New Roman" w:hAnsi="Times New Roman"/>
                <w:sz w:val="24"/>
                <w:szCs w:val="24"/>
                <w:lang w:eastAsia="x-none"/>
              </w:rPr>
              <w:t>4 111,5</w:t>
            </w:r>
          </w:p>
        </w:tc>
        <w:tc>
          <w:tcPr>
            <w:tcW w:w="1849" w:type="dxa"/>
            <w:shd w:val="clear" w:color="auto" w:fill="auto"/>
          </w:tcPr>
          <w:p w:rsidR="0090399A" w:rsidRPr="00910908" w:rsidRDefault="0090399A" w:rsidP="00BC64C0">
            <w:pPr>
              <w:jc w:val="center"/>
              <w:rPr>
                <w:rFonts w:ascii="Times New Roman" w:hAnsi="Times New Roman"/>
                <w:b/>
                <w:sz w:val="24"/>
                <w:szCs w:val="24"/>
                <w:lang w:eastAsia="x-none"/>
              </w:rPr>
            </w:pPr>
            <w:r w:rsidRPr="00910908">
              <w:rPr>
                <w:rFonts w:ascii="Times New Roman" w:hAnsi="Times New Roman"/>
                <w:b/>
                <w:sz w:val="24"/>
                <w:szCs w:val="24"/>
                <w:lang w:eastAsia="x-none"/>
              </w:rPr>
              <w:t>7 744,0</w:t>
            </w:r>
          </w:p>
        </w:tc>
      </w:tr>
      <w:tr w:rsidR="0090399A" w:rsidRPr="00407E06" w:rsidTr="00BC64C0">
        <w:trPr>
          <w:jc w:val="center"/>
        </w:trPr>
        <w:tc>
          <w:tcPr>
            <w:tcW w:w="416"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6</w:t>
            </w:r>
          </w:p>
        </w:tc>
        <w:tc>
          <w:tcPr>
            <w:tcW w:w="2421" w:type="dxa"/>
            <w:shd w:val="clear" w:color="auto" w:fill="auto"/>
          </w:tcPr>
          <w:p w:rsidR="0090399A" w:rsidRPr="00407E06" w:rsidRDefault="0090399A" w:rsidP="00BC64C0">
            <w:pPr>
              <w:jc w:val="both"/>
              <w:rPr>
                <w:rFonts w:ascii="Times New Roman" w:hAnsi="Times New Roman"/>
                <w:sz w:val="24"/>
                <w:szCs w:val="24"/>
                <w:lang w:eastAsia="x-none"/>
              </w:rPr>
            </w:pPr>
            <w:r w:rsidRPr="00407E06">
              <w:rPr>
                <w:rFonts w:ascii="Times New Roman" w:hAnsi="Times New Roman"/>
                <w:sz w:val="24"/>
                <w:szCs w:val="24"/>
                <w:lang w:eastAsia="x-none"/>
              </w:rPr>
              <w:t>Костанайская обл.</w:t>
            </w:r>
          </w:p>
        </w:tc>
        <w:tc>
          <w:tcPr>
            <w:tcW w:w="2653" w:type="dxa"/>
            <w:shd w:val="clear" w:color="auto" w:fill="auto"/>
          </w:tcPr>
          <w:p w:rsidR="0090399A" w:rsidRPr="00407E06" w:rsidRDefault="0090399A" w:rsidP="00BC64C0">
            <w:pPr>
              <w:jc w:val="center"/>
              <w:rPr>
                <w:rFonts w:ascii="Times New Roman" w:hAnsi="Times New Roman"/>
                <w:sz w:val="24"/>
                <w:szCs w:val="24"/>
                <w:lang w:eastAsia="x-none"/>
              </w:rPr>
            </w:pPr>
            <w:r w:rsidRPr="00407E06">
              <w:rPr>
                <w:rFonts w:ascii="Times New Roman" w:hAnsi="Times New Roman"/>
                <w:sz w:val="24"/>
                <w:szCs w:val="24"/>
                <w:lang w:eastAsia="x-none"/>
              </w:rPr>
              <w:t>3 479,1</w:t>
            </w:r>
          </w:p>
        </w:tc>
        <w:tc>
          <w:tcPr>
            <w:tcW w:w="2232" w:type="dxa"/>
            <w:shd w:val="clear" w:color="auto" w:fill="auto"/>
          </w:tcPr>
          <w:p w:rsidR="0090399A" w:rsidRPr="00407E06" w:rsidRDefault="0090399A" w:rsidP="00BC64C0">
            <w:pPr>
              <w:jc w:val="center"/>
              <w:rPr>
                <w:rFonts w:ascii="Times New Roman" w:hAnsi="Times New Roman"/>
                <w:sz w:val="24"/>
                <w:szCs w:val="24"/>
                <w:lang w:eastAsia="x-none"/>
              </w:rPr>
            </w:pPr>
            <w:r>
              <w:rPr>
                <w:rFonts w:ascii="Times New Roman" w:hAnsi="Times New Roman"/>
                <w:sz w:val="24"/>
                <w:szCs w:val="24"/>
                <w:lang w:eastAsia="x-none"/>
              </w:rPr>
              <w:t>633,1</w:t>
            </w:r>
          </w:p>
        </w:tc>
        <w:tc>
          <w:tcPr>
            <w:tcW w:w="1849" w:type="dxa"/>
            <w:shd w:val="clear" w:color="auto" w:fill="auto"/>
          </w:tcPr>
          <w:p w:rsidR="0090399A" w:rsidRPr="00910908" w:rsidRDefault="0090399A" w:rsidP="00BC64C0">
            <w:pPr>
              <w:jc w:val="center"/>
              <w:rPr>
                <w:rFonts w:ascii="Times New Roman" w:hAnsi="Times New Roman"/>
                <w:b/>
                <w:sz w:val="24"/>
                <w:szCs w:val="24"/>
                <w:lang w:eastAsia="x-none"/>
              </w:rPr>
            </w:pPr>
            <w:r w:rsidRPr="00910908">
              <w:rPr>
                <w:rFonts w:ascii="Times New Roman" w:hAnsi="Times New Roman"/>
                <w:b/>
                <w:sz w:val="24"/>
                <w:szCs w:val="24"/>
                <w:lang w:eastAsia="x-none"/>
              </w:rPr>
              <w:t>4 112,2</w:t>
            </w:r>
          </w:p>
        </w:tc>
      </w:tr>
      <w:tr w:rsidR="0090399A" w:rsidRPr="00926913" w:rsidTr="00BC64C0">
        <w:trPr>
          <w:jc w:val="center"/>
        </w:trPr>
        <w:tc>
          <w:tcPr>
            <w:tcW w:w="416" w:type="dxa"/>
            <w:shd w:val="clear" w:color="auto" w:fill="auto"/>
          </w:tcPr>
          <w:p w:rsidR="0090399A" w:rsidRPr="00407E06" w:rsidRDefault="0090399A" w:rsidP="00BC64C0">
            <w:pPr>
              <w:jc w:val="both"/>
              <w:rPr>
                <w:rFonts w:ascii="Times New Roman" w:hAnsi="Times New Roman"/>
                <w:b/>
                <w:sz w:val="24"/>
                <w:szCs w:val="24"/>
                <w:lang w:eastAsia="x-none"/>
              </w:rPr>
            </w:pPr>
          </w:p>
        </w:tc>
        <w:tc>
          <w:tcPr>
            <w:tcW w:w="2421" w:type="dxa"/>
            <w:shd w:val="clear" w:color="auto" w:fill="auto"/>
          </w:tcPr>
          <w:p w:rsidR="0090399A" w:rsidRPr="00407E06" w:rsidRDefault="0090399A" w:rsidP="00BC64C0">
            <w:pPr>
              <w:jc w:val="both"/>
              <w:rPr>
                <w:rFonts w:ascii="Times New Roman" w:hAnsi="Times New Roman"/>
                <w:b/>
                <w:sz w:val="24"/>
                <w:szCs w:val="24"/>
                <w:lang w:eastAsia="x-none"/>
              </w:rPr>
            </w:pPr>
            <w:r w:rsidRPr="00407E06">
              <w:rPr>
                <w:rFonts w:ascii="Times New Roman" w:hAnsi="Times New Roman"/>
                <w:b/>
                <w:sz w:val="24"/>
                <w:szCs w:val="24"/>
                <w:lang w:eastAsia="x-none"/>
              </w:rPr>
              <w:t>ИТОГО</w:t>
            </w:r>
          </w:p>
        </w:tc>
        <w:tc>
          <w:tcPr>
            <w:tcW w:w="2653" w:type="dxa"/>
            <w:shd w:val="clear" w:color="auto" w:fill="auto"/>
          </w:tcPr>
          <w:p w:rsidR="0090399A" w:rsidRPr="00407E06" w:rsidRDefault="0090399A" w:rsidP="00BC64C0">
            <w:pPr>
              <w:jc w:val="center"/>
              <w:rPr>
                <w:rFonts w:ascii="Times New Roman" w:hAnsi="Times New Roman"/>
                <w:b/>
                <w:sz w:val="24"/>
                <w:szCs w:val="24"/>
                <w:lang w:eastAsia="x-none"/>
              </w:rPr>
            </w:pPr>
            <w:r>
              <w:rPr>
                <w:rFonts w:ascii="Times New Roman" w:hAnsi="Times New Roman"/>
                <w:b/>
                <w:sz w:val="24"/>
                <w:szCs w:val="24"/>
                <w:lang w:eastAsia="x-none"/>
              </w:rPr>
              <w:t>26 451,5</w:t>
            </w:r>
          </w:p>
        </w:tc>
        <w:tc>
          <w:tcPr>
            <w:tcW w:w="2232" w:type="dxa"/>
            <w:shd w:val="clear" w:color="auto" w:fill="auto"/>
          </w:tcPr>
          <w:p w:rsidR="0090399A" w:rsidRPr="00407E06" w:rsidRDefault="0090399A" w:rsidP="00BC64C0">
            <w:pPr>
              <w:jc w:val="center"/>
              <w:rPr>
                <w:rFonts w:ascii="Times New Roman" w:hAnsi="Times New Roman"/>
                <w:b/>
                <w:sz w:val="24"/>
                <w:szCs w:val="24"/>
                <w:lang w:eastAsia="x-none"/>
              </w:rPr>
            </w:pPr>
            <w:r>
              <w:rPr>
                <w:rFonts w:ascii="Times New Roman" w:hAnsi="Times New Roman"/>
                <w:b/>
                <w:sz w:val="24"/>
                <w:szCs w:val="24"/>
                <w:lang w:eastAsia="x-none"/>
              </w:rPr>
              <w:t>14 647,7</w:t>
            </w:r>
          </w:p>
        </w:tc>
        <w:tc>
          <w:tcPr>
            <w:tcW w:w="1849" w:type="dxa"/>
            <w:shd w:val="clear" w:color="auto" w:fill="auto"/>
          </w:tcPr>
          <w:p w:rsidR="0090399A" w:rsidRPr="00D157DC" w:rsidRDefault="0090399A" w:rsidP="00BC64C0">
            <w:pPr>
              <w:jc w:val="center"/>
              <w:rPr>
                <w:rFonts w:ascii="Times New Roman" w:hAnsi="Times New Roman"/>
                <w:b/>
                <w:sz w:val="24"/>
                <w:szCs w:val="24"/>
                <w:lang w:eastAsia="x-none"/>
              </w:rPr>
            </w:pPr>
            <w:r>
              <w:rPr>
                <w:rFonts w:ascii="Times New Roman" w:hAnsi="Times New Roman"/>
                <w:b/>
                <w:sz w:val="24"/>
                <w:szCs w:val="24"/>
                <w:lang w:eastAsia="x-none"/>
              </w:rPr>
              <w:t>41 099,2</w:t>
            </w:r>
          </w:p>
        </w:tc>
      </w:tr>
    </w:tbl>
    <w:p w:rsidR="0090399A" w:rsidRDefault="0090399A" w:rsidP="0090399A">
      <w:pPr>
        <w:pStyle w:val="a4"/>
        <w:spacing w:after="0" w:line="240" w:lineRule="auto"/>
        <w:ind w:left="0" w:firstLine="708"/>
        <w:jc w:val="both"/>
        <w:rPr>
          <w:rFonts w:ascii="Times New Roman" w:hAnsi="Times New Roman"/>
          <w:sz w:val="28"/>
          <w:szCs w:val="28"/>
          <w:lang w:eastAsia="x-none"/>
        </w:rPr>
      </w:pPr>
    </w:p>
    <w:p w:rsidR="0090399A" w:rsidRDefault="0090399A" w:rsidP="0090399A">
      <w:pPr>
        <w:pStyle w:val="a4"/>
        <w:spacing w:after="0" w:line="240" w:lineRule="auto"/>
        <w:ind w:left="0" w:firstLine="708"/>
        <w:jc w:val="both"/>
        <w:rPr>
          <w:rFonts w:ascii="Times New Roman" w:hAnsi="Times New Roman"/>
          <w:sz w:val="28"/>
          <w:szCs w:val="28"/>
          <w:lang w:eastAsia="x-none"/>
        </w:rPr>
      </w:pPr>
      <w:r>
        <w:rPr>
          <w:rFonts w:ascii="Times New Roman" w:hAnsi="Times New Roman"/>
          <w:b/>
          <w:color w:val="FF0000"/>
          <w:sz w:val="28"/>
          <w:szCs w:val="28"/>
        </w:rPr>
        <w:t xml:space="preserve">Пункт 48. </w:t>
      </w:r>
      <w:r w:rsidRPr="007E1BD4">
        <w:rPr>
          <w:rFonts w:ascii="Times New Roman" w:hAnsi="Times New Roman"/>
          <w:sz w:val="28"/>
          <w:szCs w:val="28"/>
        </w:rPr>
        <w:t>В нарушение Бюджетного кодекса из</w:t>
      </w:r>
      <w:r w:rsidRPr="007E1BD4">
        <w:rPr>
          <w:rFonts w:ascii="Times New Roman" w:hAnsi="Times New Roman"/>
          <w:sz w:val="28"/>
          <w:szCs w:val="28"/>
          <w:lang w:eastAsia="x-none"/>
        </w:rPr>
        <w:t xml:space="preserve"> </w:t>
      </w:r>
      <w:r w:rsidRPr="0047304C">
        <w:rPr>
          <w:rFonts w:ascii="Times New Roman" w:hAnsi="Times New Roman"/>
          <w:sz w:val="28"/>
          <w:szCs w:val="28"/>
          <w:lang w:eastAsia="x-none"/>
        </w:rPr>
        <w:t xml:space="preserve">резерва Правительства РК </w:t>
      </w:r>
      <w:r w:rsidRPr="007E1BD4">
        <w:rPr>
          <w:rFonts w:ascii="Times New Roman" w:hAnsi="Times New Roman"/>
          <w:sz w:val="28"/>
          <w:szCs w:val="28"/>
          <w:lang w:eastAsia="x-none"/>
        </w:rPr>
        <w:t>систематически на ежегодной основе выделяются средства организациям,</w:t>
      </w:r>
      <w:r>
        <w:rPr>
          <w:rFonts w:ascii="Times New Roman" w:hAnsi="Times New Roman"/>
          <w:sz w:val="28"/>
          <w:szCs w:val="28"/>
          <w:lang w:eastAsia="x-none"/>
        </w:rPr>
        <w:t xml:space="preserve"> находящим</w:t>
      </w:r>
      <w:r w:rsidRPr="0047304C">
        <w:rPr>
          <w:rFonts w:ascii="Times New Roman" w:hAnsi="Times New Roman"/>
          <w:sz w:val="28"/>
          <w:szCs w:val="28"/>
          <w:lang w:eastAsia="x-none"/>
        </w:rPr>
        <w:t>ся в</w:t>
      </w:r>
      <w:r>
        <w:rPr>
          <w:rFonts w:ascii="Times New Roman" w:hAnsi="Times New Roman"/>
          <w:sz w:val="28"/>
          <w:szCs w:val="28"/>
          <w:lang w:eastAsia="x-none"/>
        </w:rPr>
        <w:t xml:space="preserve"> </w:t>
      </w:r>
      <w:r w:rsidRPr="0047304C">
        <w:rPr>
          <w:rFonts w:ascii="Times New Roman" w:hAnsi="Times New Roman"/>
          <w:sz w:val="28"/>
          <w:szCs w:val="28"/>
          <w:lang w:eastAsia="x-none"/>
        </w:rPr>
        <w:t xml:space="preserve">ведении акиматов с целью субсидирования части стоимости топлива в период отопительных сезонов. </w:t>
      </w:r>
    </w:p>
    <w:p w:rsidR="0090399A" w:rsidRDefault="0090399A" w:rsidP="0090399A">
      <w:pPr>
        <w:pStyle w:val="a4"/>
        <w:spacing w:after="0" w:line="240" w:lineRule="auto"/>
        <w:ind w:left="0" w:firstLine="708"/>
        <w:jc w:val="both"/>
        <w:rPr>
          <w:rFonts w:ascii="Times New Roman" w:hAnsi="Times New Roman"/>
          <w:sz w:val="28"/>
          <w:szCs w:val="28"/>
          <w:lang w:eastAsia="x-none"/>
        </w:rPr>
      </w:pPr>
      <w:r>
        <w:rPr>
          <w:rFonts w:ascii="Times New Roman" w:hAnsi="Times New Roman"/>
          <w:sz w:val="28"/>
          <w:szCs w:val="28"/>
          <w:lang w:eastAsia="x-none"/>
        </w:rPr>
        <w:t xml:space="preserve">Несмотря на наличие ежегодного использование резерва, только в 2017 году </w:t>
      </w:r>
      <w:r w:rsidRPr="0047304C">
        <w:rPr>
          <w:rFonts w:ascii="Times New Roman" w:hAnsi="Times New Roman"/>
          <w:sz w:val="28"/>
          <w:szCs w:val="28"/>
          <w:lang w:eastAsia="x-none"/>
        </w:rPr>
        <w:t xml:space="preserve"> Министерством энергетики </w:t>
      </w:r>
      <w:r>
        <w:rPr>
          <w:rFonts w:ascii="Times New Roman" w:hAnsi="Times New Roman"/>
          <w:sz w:val="28"/>
          <w:szCs w:val="28"/>
          <w:lang w:eastAsia="x-none"/>
        </w:rPr>
        <w:t>начаты</w:t>
      </w:r>
      <w:r w:rsidRPr="0047304C">
        <w:rPr>
          <w:rFonts w:ascii="Times New Roman" w:hAnsi="Times New Roman"/>
          <w:sz w:val="28"/>
          <w:szCs w:val="28"/>
          <w:lang w:eastAsia="x-none"/>
        </w:rPr>
        <w:t xml:space="preserve"> работы по открытию единого бюджетного классификатора и согласованию проекта приказа «Об утверждении Правил субсидирования энергопроизводящих организаций на приобретение топлива для бесперебойного проведения отопительного сезона» с заинтересованными государственными органами.</w:t>
      </w:r>
    </w:p>
    <w:p w:rsidR="0090399A" w:rsidRPr="0047304C" w:rsidRDefault="0090399A" w:rsidP="0090399A">
      <w:pPr>
        <w:pStyle w:val="a4"/>
        <w:spacing w:after="0" w:line="240" w:lineRule="auto"/>
        <w:ind w:left="0" w:firstLine="708"/>
        <w:jc w:val="both"/>
        <w:rPr>
          <w:rFonts w:ascii="Times New Roman" w:hAnsi="Times New Roman"/>
          <w:sz w:val="28"/>
          <w:szCs w:val="28"/>
          <w:lang w:eastAsia="x-none"/>
        </w:rPr>
      </w:pPr>
      <w:r>
        <w:rPr>
          <w:rFonts w:ascii="Times New Roman" w:hAnsi="Times New Roman"/>
          <w:sz w:val="28"/>
          <w:szCs w:val="28"/>
          <w:lang w:eastAsia="x-none"/>
        </w:rPr>
        <w:t xml:space="preserve">Ежегодное обращение вышеуказанных областей свидетельствует о недостаточной работе местных исполнительных органов, слабого менеджмента  объектов коммунального хозяйства в вопросах безубыточной тарифной политики и сбору абонентских плат, и некорректной ссылке на </w:t>
      </w:r>
      <w:r>
        <w:rPr>
          <w:rFonts w:ascii="Times New Roman" w:hAnsi="Times New Roman"/>
          <w:sz w:val="28"/>
          <w:szCs w:val="28"/>
          <w:lang w:eastAsia="x-none"/>
        </w:rPr>
        <w:lastRenderedPageBreak/>
        <w:t xml:space="preserve">природно-климатические условия. Такие же погодные условия и в других областях: Акмолинская, Павлодарская  и Карагандинская. </w:t>
      </w:r>
    </w:p>
    <w:p w:rsidR="0090399A" w:rsidRDefault="0090399A" w:rsidP="0090399A">
      <w:pPr>
        <w:pStyle w:val="a4"/>
        <w:spacing w:after="0" w:line="240" w:lineRule="auto"/>
        <w:ind w:left="0" w:firstLine="708"/>
        <w:jc w:val="both"/>
        <w:rPr>
          <w:rFonts w:ascii="Times New Roman" w:hAnsi="Times New Roman"/>
          <w:sz w:val="28"/>
          <w:szCs w:val="28"/>
        </w:rPr>
      </w:pPr>
      <w:r w:rsidRPr="0047304C">
        <w:rPr>
          <w:rFonts w:ascii="Times New Roman" w:hAnsi="Times New Roman"/>
          <w:sz w:val="28"/>
          <w:szCs w:val="28"/>
        </w:rPr>
        <w:t xml:space="preserve">Указанные факты свидетельствуют </w:t>
      </w:r>
      <w:r w:rsidRPr="007E1BD4">
        <w:rPr>
          <w:rFonts w:ascii="Times New Roman" w:hAnsi="Times New Roman"/>
          <w:sz w:val="28"/>
          <w:szCs w:val="28"/>
        </w:rPr>
        <w:t>о</w:t>
      </w:r>
      <w:r>
        <w:rPr>
          <w:rFonts w:ascii="Times New Roman" w:hAnsi="Times New Roman"/>
          <w:sz w:val="28"/>
          <w:szCs w:val="28"/>
        </w:rPr>
        <w:t>б</w:t>
      </w:r>
      <w:r w:rsidRPr="007E1BD4">
        <w:rPr>
          <w:rFonts w:ascii="Times New Roman" w:hAnsi="Times New Roman"/>
          <w:sz w:val="28"/>
          <w:szCs w:val="28"/>
        </w:rPr>
        <w:t xml:space="preserve"> </w:t>
      </w:r>
      <w:r>
        <w:rPr>
          <w:rFonts w:ascii="Times New Roman" w:hAnsi="Times New Roman"/>
          <w:sz w:val="28"/>
          <w:szCs w:val="28"/>
        </w:rPr>
        <w:t xml:space="preserve">игнорировании Министерством финансов законодательных требований по использованию </w:t>
      </w:r>
      <w:r w:rsidRPr="007E1BD4">
        <w:rPr>
          <w:rFonts w:ascii="Times New Roman" w:hAnsi="Times New Roman"/>
          <w:sz w:val="28"/>
          <w:szCs w:val="28"/>
        </w:rPr>
        <w:t>средств резерва Правительства РК</w:t>
      </w:r>
      <w:r>
        <w:rPr>
          <w:rFonts w:ascii="Times New Roman" w:hAnsi="Times New Roman"/>
          <w:sz w:val="28"/>
          <w:szCs w:val="28"/>
        </w:rPr>
        <w:t xml:space="preserve">. Так, наблюдается тенденция </w:t>
      </w:r>
      <w:r w:rsidRPr="007E1BD4">
        <w:rPr>
          <w:rFonts w:ascii="Times New Roman" w:hAnsi="Times New Roman"/>
          <w:sz w:val="28"/>
          <w:szCs w:val="28"/>
        </w:rPr>
        <w:t>выдачи положительных заключений к ходатайствам, подготовленных руководителя</w:t>
      </w:r>
      <w:r>
        <w:rPr>
          <w:rFonts w:ascii="Times New Roman" w:hAnsi="Times New Roman"/>
          <w:sz w:val="28"/>
          <w:szCs w:val="28"/>
        </w:rPr>
        <w:t>ми</w:t>
      </w:r>
      <w:r w:rsidRPr="007E1BD4">
        <w:rPr>
          <w:rFonts w:ascii="Times New Roman" w:hAnsi="Times New Roman"/>
          <w:sz w:val="28"/>
          <w:szCs w:val="28"/>
        </w:rPr>
        <w:t xml:space="preserve"> </w:t>
      </w:r>
      <w:r w:rsidRPr="007E1BD4">
        <w:rPr>
          <w:rFonts w:ascii="Times New Roman" w:hAnsi="Times New Roman"/>
          <w:sz w:val="28"/>
          <w:szCs w:val="28"/>
          <w:lang w:eastAsia="x-none"/>
        </w:rPr>
        <w:t xml:space="preserve">местных исполнительных органов и </w:t>
      </w:r>
      <w:r w:rsidRPr="007E1BD4">
        <w:rPr>
          <w:rFonts w:ascii="Times New Roman" w:hAnsi="Times New Roman"/>
          <w:sz w:val="28"/>
          <w:szCs w:val="28"/>
        </w:rPr>
        <w:t xml:space="preserve">отраслевыми министерствами в лице Министерства энергетики и Комитета </w:t>
      </w:r>
      <w:r w:rsidRPr="007E1BD4">
        <w:rPr>
          <w:rFonts w:ascii="Times New Roman" w:hAnsi="Times New Roman"/>
          <w:sz w:val="28"/>
          <w:szCs w:val="28"/>
          <w:lang w:eastAsia="x-none"/>
        </w:rPr>
        <w:t xml:space="preserve">по делам строительства жилищно-коммунального хозяйства Министерства по инвестициям и развитию РК </w:t>
      </w:r>
      <w:r w:rsidRPr="007E1BD4">
        <w:rPr>
          <w:rFonts w:ascii="Times New Roman" w:hAnsi="Times New Roman"/>
          <w:sz w:val="28"/>
          <w:szCs w:val="28"/>
        </w:rPr>
        <w:t>в части подготовки ходатайств с нарушен</w:t>
      </w:r>
      <w:r>
        <w:rPr>
          <w:rFonts w:ascii="Times New Roman" w:hAnsi="Times New Roman"/>
          <w:sz w:val="28"/>
          <w:szCs w:val="28"/>
        </w:rPr>
        <w:t xml:space="preserve">ием бюджетного законодательства, </w:t>
      </w:r>
      <w:r>
        <w:rPr>
          <w:rFonts w:ascii="Times New Roman" w:eastAsia="Times New Roman" w:hAnsi="Times New Roman" w:cs="Times New Roman"/>
          <w:color w:val="000000" w:themeColor="text1"/>
          <w:sz w:val="28"/>
          <w:szCs w:val="28"/>
        </w:rPr>
        <w:t>некорректных расчетов, и дезинформирования Правительства РК.</w:t>
      </w:r>
    </w:p>
    <w:p w:rsidR="0090399A" w:rsidRDefault="0090399A" w:rsidP="0090399A">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sz w:val="28"/>
          <w:szCs w:val="28"/>
        </w:rPr>
        <w:tab/>
      </w:r>
      <w:r w:rsidRPr="00997444">
        <w:rPr>
          <w:rFonts w:ascii="Times New Roman" w:hAnsi="Times New Roman"/>
          <w:b/>
          <w:color w:val="FF0000"/>
          <w:sz w:val="28"/>
          <w:szCs w:val="28"/>
        </w:rPr>
        <w:t>Пункт</w:t>
      </w:r>
      <w:r>
        <w:rPr>
          <w:rFonts w:ascii="Times New Roman" w:hAnsi="Times New Roman"/>
          <w:b/>
          <w:color w:val="FF0000"/>
          <w:sz w:val="28"/>
          <w:szCs w:val="28"/>
        </w:rPr>
        <w:t xml:space="preserve"> 49. </w:t>
      </w:r>
      <w:r w:rsidRPr="00997444">
        <w:rPr>
          <w:rFonts w:ascii="Times New Roman" w:eastAsia="Times New Roman" w:hAnsi="Times New Roman" w:cs="Times New Roman"/>
          <w:color w:val="000000" w:themeColor="text1"/>
          <w:sz w:val="28"/>
          <w:szCs w:val="28"/>
        </w:rPr>
        <w:t>В 2017 году Министерством финансов РК несмотря на нарушения бюджетного законодательства, установленных в ходе настоящего государственного аудита, одобрено выделение средств из резерва Правительства РК на субсидирование топлива следующим областям: Костанайская – 560,9 млн.тенге, Восточно-Казахстанская – 415,2 млн.тенге, Жамбылская – 202,6 млн.тенге</w:t>
      </w:r>
      <w:r>
        <w:rPr>
          <w:rFonts w:ascii="Times New Roman" w:eastAsia="Times New Roman" w:hAnsi="Times New Roman" w:cs="Times New Roman"/>
          <w:color w:val="000000" w:themeColor="text1"/>
          <w:sz w:val="28"/>
          <w:szCs w:val="28"/>
        </w:rPr>
        <w:t>.</w:t>
      </w:r>
    </w:p>
    <w:p w:rsidR="0090399A" w:rsidRDefault="0090399A" w:rsidP="0090399A">
      <w:pPr>
        <w:widowControl w:val="0"/>
        <w:shd w:val="clear" w:color="auto" w:fill="FFFFFF"/>
        <w:spacing w:after="0" w:line="240" w:lineRule="auto"/>
        <w:jc w:val="both"/>
        <w:rPr>
          <w:rFonts w:ascii="Times New Roman" w:hAnsi="Times New Roman"/>
          <w:sz w:val="28"/>
          <w:szCs w:val="28"/>
        </w:rPr>
      </w:pPr>
      <w:r w:rsidRPr="00794D46">
        <w:rPr>
          <w:rFonts w:ascii="Times New Roman" w:hAnsi="Times New Roman"/>
          <w:sz w:val="28"/>
          <w:szCs w:val="28"/>
        </w:rPr>
        <w:tab/>
      </w:r>
      <w:r w:rsidRPr="00794D46">
        <w:rPr>
          <w:rFonts w:ascii="Times New Roman" w:hAnsi="Times New Roman"/>
          <w:b/>
          <w:color w:val="FF0000"/>
          <w:sz w:val="28"/>
          <w:szCs w:val="28"/>
        </w:rPr>
        <w:t>Пункт</w:t>
      </w:r>
      <w:r>
        <w:rPr>
          <w:rFonts w:ascii="Times New Roman" w:hAnsi="Times New Roman"/>
          <w:b/>
          <w:color w:val="FF0000"/>
          <w:sz w:val="28"/>
          <w:szCs w:val="28"/>
        </w:rPr>
        <w:t xml:space="preserve"> 50.</w:t>
      </w:r>
      <w:r w:rsidRPr="00EF7691">
        <w:rPr>
          <w:rFonts w:ascii="Times New Roman" w:hAnsi="Times New Roman"/>
          <w:sz w:val="28"/>
          <w:szCs w:val="28"/>
        </w:rPr>
        <w:t xml:space="preserve"> </w:t>
      </w:r>
      <w:r w:rsidRPr="00794D46">
        <w:rPr>
          <w:rFonts w:ascii="Times New Roman" w:hAnsi="Times New Roman"/>
          <w:sz w:val="28"/>
          <w:szCs w:val="28"/>
        </w:rPr>
        <w:t xml:space="preserve">Министерством финансов </w:t>
      </w:r>
      <w:r>
        <w:rPr>
          <w:rFonts w:ascii="Times New Roman" w:hAnsi="Times New Roman"/>
          <w:sz w:val="28"/>
          <w:szCs w:val="28"/>
        </w:rPr>
        <w:t>РК</w:t>
      </w:r>
      <w:r w:rsidRPr="00794D46">
        <w:rPr>
          <w:rFonts w:ascii="Times New Roman" w:hAnsi="Times New Roman"/>
          <w:sz w:val="28"/>
          <w:szCs w:val="28"/>
        </w:rPr>
        <w:t xml:space="preserve"> в нарушение пункта 1 статьи 19 Бюджетного кодекса и пункта 3 Правил № 325</w:t>
      </w:r>
      <w:r>
        <w:rPr>
          <w:rFonts w:ascii="Times New Roman" w:hAnsi="Times New Roman"/>
          <w:sz w:val="28"/>
          <w:szCs w:val="28"/>
        </w:rPr>
        <w:t xml:space="preserve"> </w:t>
      </w:r>
      <w:r w:rsidRPr="00794D46">
        <w:rPr>
          <w:rFonts w:ascii="Times New Roman" w:hAnsi="Times New Roman"/>
          <w:sz w:val="28"/>
          <w:szCs w:val="28"/>
        </w:rPr>
        <w:t>необоснованно даны положительные заключения на 2015-2016 годы на ходатайства предусматривающие использование средств резерва Правительства на ожидаемые затраты</w:t>
      </w:r>
      <w:r>
        <w:rPr>
          <w:rFonts w:ascii="Times New Roman" w:hAnsi="Times New Roman"/>
          <w:sz w:val="28"/>
          <w:szCs w:val="28"/>
        </w:rPr>
        <w:t xml:space="preserve"> </w:t>
      </w:r>
      <w:r w:rsidRPr="00794D46">
        <w:rPr>
          <w:rFonts w:ascii="Times New Roman" w:hAnsi="Times New Roman"/>
          <w:sz w:val="28"/>
          <w:szCs w:val="28"/>
        </w:rPr>
        <w:t>в размере 4</w:t>
      </w:r>
      <w:r>
        <w:rPr>
          <w:rFonts w:ascii="Times New Roman" w:hAnsi="Times New Roman"/>
          <w:sz w:val="28"/>
          <w:szCs w:val="28"/>
        </w:rPr>
        <w:t> </w:t>
      </w:r>
      <w:r w:rsidRPr="00794D46">
        <w:rPr>
          <w:rFonts w:ascii="Times New Roman" w:hAnsi="Times New Roman"/>
          <w:sz w:val="28"/>
          <w:szCs w:val="28"/>
        </w:rPr>
        <w:t>559</w:t>
      </w:r>
      <w:r>
        <w:rPr>
          <w:rFonts w:ascii="Times New Roman" w:hAnsi="Times New Roman"/>
          <w:sz w:val="28"/>
          <w:szCs w:val="28"/>
        </w:rPr>
        <w:t xml:space="preserve">,6 млн.тенге </w:t>
      </w:r>
      <w:r w:rsidRPr="00794D46">
        <w:rPr>
          <w:rFonts w:ascii="Times New Roman" w:hAnsi="Times New Roman"/>
          <w:sz w:val="28"/>
          <w:szCs w:val="28"/>
        </w:rPr>
        <w:t>на приобретение топлива для производства тепловой энергии субъектами естественных  монополий в 2015</w:t>
      </w:r>
      <w:r>
        <w:rPr>
          <w:rFonts w:ascii="Times New Roman" w:hAnsi="Times New Roman"/>
          <w:sz w:val="28"/>
          <w:szCs w:val="28"/>
        </w:rPr>
        <w:t>-2016 годах</w:t>
      </w:r>
      <w:r w:rsidRPr="00794D46">
        <w:rPr>
          <w:rFonts w:ascii="Times New Roman" w:hAnsi="Times New Roman"/>
          <w:sz w:val="28"/>
          <w:szCs w:val="28"/>
        </w:rPr>
        <w:t xml:space="preserve"> </w:t>
      </w:r>
      <w:r>
        <w:rPr>
          <w:rFonts w:ascii="Times New Roman" w:hAnsi="Times New Roman"/>
          <w:sz w:val="28"/>
          <w:szCs w:val="28"/>
        </w:rPr>
        <w:t>как на непредвиденные затраты.</w:t>
      </w:r>
    </w:p>
    <w:p w:rsidR="0090399A" w:rsidRPr="00534A02" w:rsidRDefault="0090399A" w:rsidP="0090399A">
      <w:pPr>
        <w:widowControl w:val="0"/>
        <w:shd w:val="clear" w:color="auto" w:fill="FFFFFF"/>
        <w:spacing w:after="0" w:line="240" w:lineRule="auto"/>
        <w:ind w:firstLine="708"/>
        <w:jc w:val="both"/>
        <w:rPr>
          <w:rFonts w:ascii="Times New Roman" w:eastAsia="Times New Roman" w:hAnsi="Times New Roman" w:cs="Times New Roman"/>
          <w:b/>
          <w:color w:val="FF0000"/>
          <w:sz w:val="28"/>
          <w:szCs w:val="28"/>
          <w:lang w:eastAsia="x-none"/>
        </w:rPr>
      </w:pPr>
      <w:r>
        <w:rPr>
          <w:rFonts w:ascii="Times New Roman" w:hAnsi="Times New Roman"/>
          <w:b/>
          <w:color w:val="FF0000"/>
          <w:sz w:val="28"/>
          <w:szCs w:val="28"/>
        </w:rPr>
        <w:t xml:space="preserve">Пункт 51. </w:t>
      </w:r>
      <w:r w:rsidRPr="005D12D4">
        <w:rPr>
          <w:rFonts w:ascii="Times New Roman" w:hAnsi="Times New Roman"/>
          <w:sz w:val="28"/>
          <w:szCs w:val="28"/>
        </w:rPr>
        <w:t>Отдел</w:t>
      </w:r>
      <w:r>
        <w:rPr>
          <w:rFonts w:ascii="Times New Roman" w:hAnsi="Times New Roman"/>
          <w:sz w:val="28"/>
          <w:szCs w:val="28"/>
        </w:rPr>
        <w:t xml:space="preserve">ьными работниками Министерства </w:t>
      </w:r>
      <w:r w:rsidRPr="00794D46">
        <w:rPr>
          <w:rFonts w:ascii="Times New Roman" w:hAnsi="Times New Roman"/>
          <w:sz w:val="28"/>
          <w:szCs w:val="28"/>
        </w:rPr>
        <w:t xml:space="preserve">финансов </w:t>
      </w:r>
      <w:r>
        <w:rPr>
          <w:rFonts w:ascii="Times New Roman" w:hAnsi="Times New Roman"/>
          <w:sz w:val="28"/>
          <w:szCs w:val="28"/>
        </w:rPr>
        <w:t>РК</w:t>
      </w:r>
      <w:r w:rsidRPr="00794D46">
        <w:rPr>
          <w:rFonts w:ascii="Times New Roman" w:hAnsi="Times New Roman"/>
          <w:sz w:val="28"/>
          <w:szCs w:val="28"/>
        </w:rPr>
        <w:t xml:space="preserve"> </w:t>
      </w:r>
      <w:r>
        <w:rPr>
          <w:rFonts w:ascii="Times New Roman" w:hAnsi="Times New Roman"/>
          <w:sz w:val="28"/>
          <w:szCs w:val="28"/>
        </w:rPr>
        <w:t xml:space="preserve">на </w:t>
      </w:r>
      <w:r w:rsidRPr="00EF7691">
        <w:rPr>
          <w:rFonts w:ascii="Times New Roman" w:hAnsi="Times New Roman"/>
          <w:sz w:val="28"/>
          <w:szCs w:val="28"/>
        </w:rPr>
        <w:t>необоснованные и недостоверные расчеты потребности в топливе по Акмолинской, Восточно-Казахста</w:t>
      </w:r>
      <w:r>
        <w:rPr>
          <w:rFonts w:ascii="Times New Roman" w:hAnsi="Times New Roman"/>
          <w:sz w:val="28"/>
          <w:szCs w:val="28"/>
        </w:rPr>
        <w:t>нской и Кызылординской областей</w:t>
      </w:r>
      <w:r w:rsidRPr="00EF7691">
        <w:rPr>
          <w:rFonts w:ascii="Times New Roman" w:hAnsi="Times New Roman"/>
          <w:sz w:val="28"/>
          <w:szCs w:val="28"/>
        </w:rPr>
        <w:t xml:space="preserve"> даны положительные заключения на ходатайства на сумму 693,6 млн.тенге </w:t>
      </w:r>
      <w:r w:rsidRPr="0047632C">
        <w:rPr>
          <w:rFonts w:ascii="Times New Roman" w:hAnsi="Times New Roman"/>
          <w:i/>
          <w:sz w:val="28"/>
          <w:szCs w:val="28"/>
        </w:rPr>
        <w:t>(</w:t>
      </w:r>
      <w:r w:rsidRPr="0047632C">
        <w:rPr>
          <w:rFonts w:ascii="Times New Roman" w:eastAsia="Times New Roman" w:hAnsi="Times New Roman" w:cs="Times New Roman"/>
          <w:i/>
          <w:sz w:val="28"/>
          <w:szCs w:val="28"/>
          <w:lang w:val="x-none" w:eastAsia="x-none"/>
        </w:rPr>
        <w:t>по Акмолинской области – 305</w:t>
      </w:r>
      <w:r w:rsidRPr="0047632C">
        <w:rPr>
          <w:rFonts w:ascii="Times New Roman" w:eastAsia="Times New Roman" w:hAnsi="Times New Roman" w:cs="Times New Roman"/>
          <w:i/>
          <w:sz w:val="28"/>
          <w:szCs w:val="28"/>
          <w:lang w:eastAsia="x-none"/>
        </w:rPr>
        <w:t>,3 млн</w:t>
      </w:r>
      <w:r w:rsidRPr="0047632C">
        <w:rPr>
          <w:rFonts w:ascii="Times New Roman" w:eastAsia="Times New Roman" w:hAnsi="Times New Roman" w:cs="Times New Roman"/>
          <w:i/>
          <w:sz w:val="28"/>
          <w:szCs w:val="28"/>
          <w:lang w:val="x-none" w:eastAsia="x-none"/>
        </w:rPr>
        <w:t>.тенге</w:t>
      </w:r>
      <w:r w:rsidRPr="0047632C">
        <w:rPr>
          <w:rFonts w:ascii="Times New Roman" w:eastAsia="Times New Roman" w:hAnsi="Times New Roman" w:cs="Times New Roman"/>
          <w:i/>
          <w:sz w:val="28"/>
          <w:szCs w:val="28"/>
          <w:lang w:eastAsia="x-none"/>
        </w:rPr>
        <w:t xml:space="preserve">, </w:t>
      </w:r>
      <w:r w:rsidRPr="0047632C">
        <w:rPr>
          <w:rFonts w:ascii="Times New Roman" w:eastAsia="Times New Roman" w:hAnsi="Times New Roman" w:cs="Times New Roman"/>
          <w:i/>
          <w:sz w:val="28"/>
          <w:szCs w:val="28"/>
          <w:lang w:val="x-none" w:eastAsia="x-none"/>
        </w:rPr>
        <w:t>по Восточно-Казахстанской области – 208</w:t>
      </w:r>
      <w:r w:rsidRPr="0047632C">
        <w:rPr>
          <w:rFonts w:ascii="Times New Roman" w:eastAsia="Times New Roman" w:hAnsi="Times New Roman" w:cs="Times New Roman"/>
          <w:i/>
          <w:sz w:val="28"/>
          <w:szCs w:val="28"/>
          <w:lang w:eastAsia="x-none"/>
        </w:rPr>
        <w:t>,1 млн</w:t>
      </w:r>
      <w:r w:rsidRPr="0047632C">
        <w:rPr>
          <w:rFonts w:ascii="Times New Roman" w:eastAsia="Times New Roman" w:hAnsi="Times New Roman" w:cs="Times New Roman"/>
          <w:i/>
          <w:sz w:val="28"/>
          <w:szCs w:val="28"/>
          <w:lang w:val="x-none" w:eastAsia="x-none"/>
        </w:rPr>
        <w:t>.тенге</w:t>
      </w:r>
      <w:r w:rsidRPr="0047632C">
        <w:rPr>
          <w:rFonts w:ascii="Times New Roman" w:eastAsia="Times New Roman" w:hAnsi="Times New Roman" w:cs="Times New Roman"/>
          <w:i/>
          <w:sz w:val="28"/>
          <w:szCs w:val="28"/>
          <w:lang w:eastAsia="x-none"/>
        </w:rPr>
        <w:t xml:space="preserve">, </w:t>
      </w:r>
      <w:r w:rsidRPr="0047632C">
        <w:rPr>
          <w:rFonts w:ascii="Times New Roman" w:eastAsia="Times New Roman" w:hAnsi="Times New Roman" w:cs="Times New Roman"/>
          <w:i/>
          <w:sz w:val="28"/>
          <w:szCs w:val="28"/>
          <w:lang w:val="x-none" w:eastAsia="x-none"/>
        </w:rPr>
        <w:t>по Кызылординской области – 180</w:t>
      </w:r>
      <w:r w:rsidRPr="0047632C">
        <w:rPr>
          <w:rFonts w:ascii="Times New Roman" w:eastAsia="Times New Roman" w:hAnsi="Times New Roman" w:cs="Times New Roman"/>
          <w:i/>
          <w:sz w:val="28"/>
          <w:szCs w:val="28"/>
          <w:lang w:eastAsia="x-none"/>
        </w:rPr>
        <w:t>,2 млн</w:t>
      </w:r>
      <w:r w:rsidRPr="0047632C">
        <w:rPr>
          <w:rFonts w:ascii="Times New Roman" w:eastAsia="Times New Roman" w:hAnsi="Times New Roman" w:cs="Times New Roman"/>
          <w:i/>
          <w:sz w:val="28"/>
          <w:szCs w:val="28"/>
          <w:lang w:val="x-none" w:eastAsia="x-none"/>
        </w:rPr>
        <w:t>.тенге</w:t>
      </w:r>
      <w:r w:rsidRPr="0047632C">
        <w:rPr>
          <w:rFonts w:ascii="Times New Roman" w:eastAsia="Times New Roman" w:hAnsi="Times New Roman" w:cs="Times New Roman"/>
          <w:i/>
          <w:sz w:val="28"/>
          <w:szCs w:val="28"/>
          <w:lang w:eastAsia="x-none"/>
        </w:rPr>
        <w:t>)</w:t>
      </w:r>
      <w:r w:rsidRPr="0047632C">
        <w:rPr>
          <w:rFonts w:ascii="Times New Roman" w:eastAsia="Times New Roman" w:hAnsi="Times New Roman" w:cs="Times New Roman"/>
          <w:i/>
          <w:sz w:val="28"/>
          <w:szCs w:val="28"/>
          <w:lang w:val="x-none" w:eastAsia="x-none"/>
        </w:rPr>
        <w:t>.</w:t>
      </w:r>
      <w:r>
        <w:rPr>
          <w:rFonts w:ascii="Times New Roman" w:eastAsia="Times New Roman" w:hAnsi="Times New Roman" w:cs="Times New Roman"/>
          <w:sz w:val="28"/>
          <w:szCs w:val="28"/>
          <w:lang w:eastAsia="x-none"/>
        </w:rPr>
        <w:t xml:space="preserve"> </w:t>
      </w:r>
    </w:p>
    <w:p w:rsidR="0090399A" w:rsidRPr="00941F0E" w:rsidRDefault="0090399A" w:rsidP="0090399A">
      <w:pPr>
        <w:autoSpaceDE w:val="0"/>
        <w:autoSpaceDN w:val="0"/>
        <w:adjustRightInd w:val="0"/>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color w:val="FF0000"/>
          <w:sz w:val="28"/>
        </w:rPr>
        <w:t xml:space="preserve">Пункт 52. </w:t>
      </w:r>
      <w:r w:rsidRPr="00941F0E">
        <w:rPr>
          <w:rFonts w:ascii="Times New Roman" w:eastAsia="Times New Roman" w:hAnsi="Times New Roman" w:cs="Times New Roman"/>
          <w:bCs/>
          <w:iCs/>
          <w:color w:val="000000"/>
          <w:sz w:val="28"/>
        </w:rPr>
        <w:t xml:space="preserve">В нарушение пункта 6 статьи 20 Бюджетного кодекса и пункта 5 </w:t>
      </w:r>
      <w:r w:rsidRPr="00941F0E">
        <w:rPr>
          <w:rFonts w:ascii="Times New Roman" w:eastAsia="Times New Roman" w:hAnsi="Times New Roman" w:cs="Times New Roman"/>
          <w:sz w:val="28"/>
        </w:rPr>
        <w:t xml:space="preserve">Правил №325 Министерством энергетики </w:t>
      </w:r>
      <w:r>
        <w:rPr>
          <w:rFonts w:ascii="Times New Roman" w:eastAsia="Times New Roman" w:hAnsi="Times New Roman" w:cs="Times New Roman"/>
          <w:sz w:val="28"/>
        </w:rPr>
        <w:t xml:space="preserve">РК </w:t>
      </w:r>
      <w:r w:rsidRPr="00941F0E">
        <w:rPr>
          <w:rFonts w:ascii="Times New Roman" w:eastAsia="Times New Roman" w:hAnsi="Times New Roman" w:cs="Times New Roman"/>
          <w:sz w:val="28"/>
        </w:rPr>
        <w:t>не обеспечен своевременный возврат неиспользованных средств выделенных из резерва Правительства по 116 бюджетной программе в размере 0,5 млн. тенге (г. Астана).</w:t>
      </w:r>
    </w:p>
    <w:p w:rsidR="0090399A" w:rsidRDefault="0090399A" w:rsidP="0090399A">
      <w:pPr>
        <w:spacing w:after="0" w:line="240" w:lineRule="auto"/>
        <w:ind w:firstLine="709"/>
        <w:jc w:val="both"/>
        <w:rPr>
          <w:rFonts w:ascii="Times New Roman" w:hAnsi="Times New Roman"/>
          <w:sz w:val="28"/>
          <w:szCs w:val="28"/>
          <w:lang w:eastAsia="x-none"/>
        </w:rPr>
      </w:pPr>
      <w:r w:rsidRPr="00044C0F">
        <w:rPr>
          <w:rFonts w:ascii="Times New Roman" w:hAnsi="Times New Roman"/>
          <w:b/>
          <w:color w:val="FF0000"/>
          <w:sz w:val="28"/>
          <w:szCs w:val="28"/>
        </w:rPr>
        <w:t>Пункт</w:t>
      </w:r>
      <w:r>
        <w:rPr>
          <w:rFonts w:ascii="Times New Roman" w:hAnsi="Times New Roman"/>
          <w:b/>
          <w:color w:val="FF0000"/>
          <w:sz w:val="28"/>
          <w:szCs w:val="28"/>
        </w:rPr>
        <w:t xml:space="preserve"> 53. </w:t>
      </w:r>
      <w:r>
        <w:rPr>
          <w:rFonts w:ascii="Times New Roman" w:hAnsi="Times New Roman"/>
          <w:sz w:val="28"/>
          <w:szCs w:val="28"/>
          <w:lang w:eastAsia="x-none"/>
        </w:rPr>
        <w:t xml:space="preserve">В </w:t>
      </w:r>
      <w:r w:rsidRPr="007E5F27">
        <w:rPr>
          <w:rFonts w:ascii="Times New Roman" w:hAnsi="Times New Roman"/>
          <w:sz w:val="28"/>
          <w:szCs w:val="28"/>
          <w:lang w:eastAsia="x-none"/>
        </w:rPr>
        <w:t xml:space="preserve">нарушение пункта </w:t>
      </w:r>
      <w:r w:rsidRPr="00415E0F">
        <w:rPr>
          <w:rFonts w:ascii="Times New Roman" w:hAnsi="Times New Roman"/>
          <w:sz w:val="28"/>
          <w:szCs w:val="28"/>
          <w:lang w:eastAsia="x-none"/>
        </w:rPr>
        <w:t xml:space="preserve">44 </w:t>
      </w:r>
      <w:r w:rsidRPr="00415E0F">
        <w:rPr>
          <w:rFonts w:ascii="Times New Roman" w:hAnsi="Times New Roman"/>
          <w:bCs/>
          <w:sz w:val="28"/>
          <w:szCs w:val="28"/>
        </w:rPr>
        <w:t>Правил №325</w:t>
      </w:r>
      <w:r>
        <w:rPr>
          <w:rFonts w:ascii="Times New Roman" w:hAnsi="Times New Roman"/>
          <w:bCs/>
          <w:sz w:val="28"/>
          <w:szCs w:val="28"/>
        </w:rPr>
        <w:t xml:space="preserve"> </w:t>
      </w:r>
      <w:r w:rsidRPr="00D82201">
        <w:rPr>
          <w:rFonts w:ascii="Times New Roman" w:hAnsi="Times New Roman"/>
          <w:sz w:val="28"/>
          <w:szCs w:val="28"/>
          <w:lang w:val="x-none" w:eastAsia="x-none"/>
        </w:rPr>
        <w:t>РГУ «Комитет по делам строительства</w:t>
      </w:r>
      <w:r w:rsidRPr="00D82201">
        <w:rPr>
          <w:rFonts w:ascii="Times New Roman" w:hAnsi="Times New Roman"/>
          <w:sz w:val="28"/>
          <w:szCs w:val="28"/>
          <w:lang w:eastAsia="x-none"/>
        </w:rPr>
        <w:t xml:space="preserve"> и</w:t>
      </w:r>
      <w:r w:rsidRPr="00D82201">
        <w:rPr>
          <w:rFonts w:ascii="Times New Roman" w:hAnsi="Times New Roman"/>
          <w:sz w:val="28"/>
          <w:szCs w:val="28"/>
          <w:lang w:val="x-none" w:eastAsia="x-none"/>
        </w:rPr>
        <w:t xml:space="preserve"> </w:t>
      </w:r>
      <w:r w:rsidRPr="00D82201">
        <w:rPr>
          <w:rFonts w:ascii="Times New Roman" w:hAnsi="Times New Roman"/>
          <w:sz w:val="28"/>
          <w:szCs w:val="28"/>
          <w:lang w:eastAsia="x-none"/>
        </w:rPr>
        <w:t xml:space="preserve">жилищно-коммунального </w:t>
      </w:r>
      <w:r w:rsidRPr="00A63E3B">
        <w:rPr>
          <w:rFonts w:ascii="Times New Roman" w:hAnsi="Times New Roman"/>
          <w:sz w:val="28"/>
          <w:szCs w:val="28"/>
          <w:lang w:eastAsia="x-none"/>
        </w:rPr>
        <w:t>хозяйства</w:t>
      </w:r>
      <w:r w:rsidRPr="00A63E3B">
        <w:rPr>
          <w:rFonts w:ascii="Times New Roman" w:hAnsi="Times New Roman"/>
          <w:sz w:val="28"/>
          <w:szCs w:val="28"/>
          <w:lang w:val="x-none" w:eastAsia="x-none"/>
        </w:rPr>
        <w:t xml:space="preserve"> </w:t>
      </w:r>
      <w:r w:rsidRPr="00A63E3B">
        <w:rPr>
          <w:rFonts w:ascii="Times New Roman" w:hAnsi="Times New Roman"/>
          <w:sz w:val="28"/>
          <w:szCs w:val="28"/>
          <w:lang w:eastAsia="x-none"/>
        </w:rPr>
        <w:t>Министерства по инвестициям и развитию</w:t>
      </w:r>
      <w:r w:rsidRPr="00A63E3B">
        <w:rPr>
          <w:rFonts w:ascii="Times New Roman" w:hAnsi="Times New Roman"/>
          <w:sz w:val="28"/>
          <w:szCs w:val="28"/>
          <w:lang w:val="x-none" w:eastAsia="x-none"/>
        </w:rPr>
        <w:t xml:space="preserve"> РК»</w:t>
      </w:r>
      <w:r w:rsidRPr="00A63E3B">
        <w:rPr>
          <w:rFonts w:ascii="Times New Roman" w:hAnsi="Times New Roman"/>
          <w:sz w:val="28"/>
          <w:szCs w:val="28"/>
          <w:lang w:eastAsia="x-none"/>
        </w:rPr>
        <w:t xml:space="preserve">, получивший </w:t>
      </w:r>
      <w:r>
        <w:rPr>
          <w:rFonts w:ascii="Times New Roman" w:hAnsi="Times New Roman"/>
          <w:sz w:val="28"/>
          <w:szCs w:val="28"/>
          <w:lang w:eastAsia="x-none"/>
        </w:rPr>
        <w:t>средства</w:t>
      </w:r>
      <w:r w:rsidRPr="00A63E3B">
        <w:rPr>
          <w:rFonts w:ascii="Times New Roman" w:hAnsi="Times New Roman"/>
          <w:sz w:val="28"/>
          <w:szCs w:val="28"/>
          <w:lang w:eastAsia="x-none"/>
        </w:rPr>
        <w:t>, выделенные из резерва Правительства РК, в качестве администратора</w:t>
      </w:r>
      <w:r w:rsidRPr="007E5F27">
        <w:rPr>
          <w:rFonts w:ascii="Times New Roman" w:hAnsi="Times New Roman"/>
          <w:sz w:val="28"/>
          <w:szCs w:val="28"/>
          <w:lang w:eastAsia="x-none"/>
        </w:rPr>
        <w:t xml:space="preserve"> бюджетной программы, не предостав</w:t>
      </w:r>
      <w:r>
        <w:rPr>
          <w:rFonts w:ascii="Times New Roman" w:hAnsi="Times New Roman"/>
          <w:sz w:val="28"/>
          <w:szCs w:val="28"/>
          <w:lang w:eastAsia="x-none"/>
        </w:rPr>
        <w:t>ил</w:t>
      </w:r>
      <w:r w:rsidRPr="007E5F27">
        <w:rPr>
          <w:rFonts w:ascii="Times New Roman" w:hAnsi="Times New Roman"/>
          <w:sz w:val="28"/>
          <w:szCs w:val="28"/>
          <w:lang w:eastAsia="x-none"/>
        </w:rPr>
        <w:t xml:space="preserve"> соответствующий отчет об их использовании, объемах и стоимости выполненных работ</w:t>
      </w:r>
      <w:r>
        <w:rPr>
          <w:rFonts w:ascii="Times New Roman" w:hAnsi="Times New Roman"/>
          <w:sz w:val="28"/>
          <w:szCs w:val="28"/>
          <w:lang w:eastAsia="x-none"/>
        </w:rPr>
        <w:t>.</w:t>
      </w:r>
      <w:r w:rsidRPr="007E5F27">
        <w:rPr>
          <w:rFonts w:ascii="Times New Roman" w:hAnsi="Times New Roman"/>
          <w:sz w:val="28"/>
          <w:szCs w:val="28"/>
          <w:lang w:eastAsia="x-none"/>
        </w:rPr>
        <w:t xml:space="preserve"> </w:t>
      </w:r>
    </w:p>
    <w:p w:rsidR="0090399A" w:rsidRPr="006C2517" w:rsidRDefault="0090399A" w:rsidP="0090399A">
      <w:pPr>
        <w:spacing w:after="0" w:line="240" w:lineRule="auto"/>
        <w:ind w:firstLine="708"/>
        <w:jc w:val="both"/>
        <w:rPr>
          <w:rFonts w:ascii="Times New Roman" w:hAnsi="Times New Roman"/>
          <w:sz w:val="28"/>
          <w:szCs w:val="28"/>
        </w:rPr>
      </w:pPr>
      <w:r w:rsidRPr="00415E0F">
        <w:rPr>
          <w:rFonts w:ascii="Times New Roman" w:hAnsi="Times New Roman"/>
          <w:b/>
          <w:color w:val="FF0000"/>
          <w:sz w:val="28"/>
          <w:szCs w:val="28"/>
        </w:rPr>
        <w:t>Пункт</w:t>
      </w:r>
      <w:r>
        <w:rPr>
          <w:rFonts w:ascii="Times New Roman" w:hAnsi="Times New Roman"/>
          <w:b/>
          <w:color w:val="FF0000"/>
          <w:sz w:val="28"/>
          <w:szCs w:val="28"/>
        </w:rPr>
        <w:t xml:space="preserve"> 54. </w:t>
      </w:r>
      <w:r w:rsidRPr="00415E0F">
        <w:rPr>
          <w:rFonts w:ascii="Times New Roman" w:hAnsi="Times New Roman"/>
          <w:sz w:val="28"/>
          <w:szCs w:val="28"/>
        </w:rPr>
        <w:t xml:space="preserve">Министерством энергетики без утверждения официального документа установлена цена на социальный мазут:  в 2015 году цена на </w:t>
      </w:r>
      <w:r w:rsidRPr="00415E0F">
        <w:rPr>
          <w:rFonts w:ascii="Times New Roman" w:hAnsi="Times New Roman"/>
          <w:sz w:val="28"/>
          <w:szCs w:val="28"/>
        </w:rPr>
        <w:lastRenderedPageBreak/>
        <w:t>социальный мазут установлена на уровне 34,0 тыс.тенге, что</w:t>
      </w:r>
      <w:r w:rsidRPr="006C2517">
        <w:rPr>
          <w:rFonts w:ascii="Times New Roman" w:hAnsi="Times New Roman"/>
          <w:sz w:val="28"/>
          <w:szCs w:val="28"/>
        </w:rPr>
        <w:t xml:space="preserve"> выше рыночной цены на 8,3 тыс.тенге.</w:t>
      </w:r>
      <w:r>
        <w:rPr>
          <w:rFonts w:ascii="Times New Roman" w:hAnsi="Times New Roman"/>
          <w:sz w:val="28"/>
          <w:szCs w:val="28"/>
        </w:rPr>
        <w:t xml:space="preserve"> </w:t>
      </w:r>
    </w:p>
    <w:p w:rsidR="0090399A" w:rsidRPr="00025073" w:rsidRDefault="0090399A" w:rsidP="009039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ab/>
      </w:r>
      <w:r w:rsidRPr="00025073">
        <w:rPr>
          <w:rFonts w:ascii="Times New Roman" w:eastAsia="Times New Roman" w:hAnsi="Times New Roman" w:cs="Times New Roman"/>
          <w:b/>
          <w:color w:val="FF0000"/>
          <w:sz w:val="28"/>
          <w:szCs w:val="28"/>
        </w:rPr>
        <w:t>Пункт</w:t>
      </w:r>
      <w:r>
        <w:rPr>
          <w:rFonts w:ascii="Times New Roman" w:eastAsia="Times New Roman" w:hAnsi="Times New Roman" w:cs="Times New Roman"/>
          <w:b/>
          <w:color w:val="FF0000"/>
          <w:sz w:val="28"/>
          <w:szCs w:val="28"/>
        </w:rPr>
        <w:t xml:space="preserve"> 55. </w:t>
      </w:r>
      <w:r>
        <w:rPr>
          <w:rFonts w:ascii="Times New Roman" w:eastAsia="Times New Roman" w:hAnsi="Times New Roman" w:cs="Times New Roman"/>
          <w:sz w:val="28"/>
          <w:szCs w:val="28"/>
        </w:rPr>
        <w:t>В Министерстве энергетики и Комитете по делам строительства отсутствует методика</w:t>
      </w:r>
      <w:r w:rsidRPr="00025073">
        <w:rPr>
          <w:rFonts w:ascii="Times New Roman" w:eastAsia="Times New Roman" w:hAnsi="Times New Roman" w:cs="Times New Roman"/>
          <w:sz w:val="28"/>
          <w:szCs w:val="28"/>
        </w:rPr>
        <w:t xml:space="preserve"> расчета потребности </w:t>
      </w:r>
      <w:r>
        <w:rPr>
          <w:rFonts w:ascii="Times New Roman" w:eastAsia="Times New Roman" w:hAnsi="Times New Roman" w:cs="Times New Roman"/>
          <w:sz w:val="28"/>
          <w:szCs w:val="28"/>
        </w:rPr>
        <w:t xml:space="preserve">топлива в натуральном выражении. </w:t>
      </w:r>
      <w:r w:rsidRPr="00025073">
        <w:rPr>
          <w:rFonts w:ascii="Times New Roman" w:eastAsia="Times New Roman" w:hAnsi="Times New Roman" w:cs="Times New Roman"/>
          <w:sz w:val="28"/>
          <w:szCs w:val="28"/>
        </w:rPr>
        <w:t>При этом Правилами №325 не определен четкий перечень предоставления документов для обоснований на выделение денег из резерва Правительства РК на приобретение топлива на отопительный период</w:t>
      </w:r>
      <w:r>
        <w:rPr>
          <w:rFonts w:ascii="Times New Roman" w:eastAsia="Times New Roman" w:hAnsi="Times New Roman" w:cs="Times New Roman"/>
          <w:sz w:val="28"/>
          <w:szCs w:val="28"/>
        </w:rPr>
        <w:t>,</w:t>
      </w:r>
      <w:r w:rsidRPr="00A63E3B">
        <w:rPr>
          <w:rFonts w:ascii="Times New Roman" w:eastAsia="Calibri" w:hAnsi="Times New Roman"/>
          <w:sz w:val="28"/>
          <w:szCs w:val="28"/>
        </w:rPr>
        <w:t xml:space="preserve"> </w:t>
      </w:r>
      <w:r w:rsidRPr="00F448ED">
        <w:rPr>
          <w:rFonts w:ascii="Times New Roman" w:eastAsia="Calibri" w:hAnsi="Times New Roman"/>
          <w:sz w:val="28"/>
          <w:szCs w:val="28"/>
        </w:rPr>
        <w:t>которы</w:t>
      </w:r>
      <w:r>
        <w:rPr>
          <w:rFonts w:ascii="Times New Roman" w:eastAsia="Calibri" w:hAnsi="Times New Roman"/>
          <w:sz w:val="28"/>
          <w:szCs w:val="28"/>
        </w:rPr>
        <w:t>й</w:t>
      </w:r>
      <w:r w:rsidRPr="00F448ED">
        <w:rPr>
          <w:rFonts w:ascii="Times New Roman" w:eastAsia="Calibri" w:hAnsi="Times New Roman"/>
          <w:sz w:val="28"/>
          <w:szCs w:val="28"/>
        </w:rPr>
        <w:t xml:space="preserve"> </w:t>
      </w:r>
      <w:r>
        <w:rPr>
          <w:rFonts w:ascii="Times New Roman" w:eastAsia="Calibri" w:hAnsi="Times New Roman"/>
          <w:sz w:val="28"/>
          <w:szCs w:val="28"/>
        </w:rPr>
        <w:t>может повлечь</w:t>
      </w:r>
      <w:r w:rsidRPr="00F448ED">
        <w:rPr>
          <w:rFonts w:ascii="Times New Roman" w:eastAsia="Calibri" w:hAnsi="Times New Roman"/>
          <w:sz w:val="28"/>
          <w:szCs w:val="28"/>
        </w:rPr>
        <w:t xml:space="preserve"> риск необъективности расчета потребности </w:t>
      </w:r>
      <w:r>
        <w:rPr>
          <w:rFonts w:ascii="Times New Roman" w:eastAsia="Calibri" w:hAnsi="Times New Roman"/>
          <w:sz w:val="28"/>
          <w:szCs w:val="28"/>
        </w:rPr>
        <w:t xml:space="preserve">условного </w:t>
      </w:r>
      <w:r w:rsidRPr="00F448ED">
        <w:rPr>
          <w:rFonts w:ascii="Times New Roman" w:eastAsia="Calibri" w:hAnsi="Times New Roman"/>
          <w:sz w:val="28"/>
          <w:szCs w:val="28"/>
        </w:rPr>
        <w:t>топлив</w:t>
      </w:r>
      <w:r w:rsidRPr="00575570">
        <w:rPr>
          <w:rFonts w:ascii="Times New Roman" w:eastAsia="Calibri" w:hAnsi="Times New Roman"/>
          <w:sz w:val="28"/>
          <w:szCs w:val="28"/>
        </w:rPr>
        <w:t>а</w:t>
      </w:r>
      <w:r w:rsidRPr="00025073">
        <w:rPr>
          <w:rFonts w:ascii="Times New Roman" w:eastAsia="Times New Roman" w:hAnsi="Times New Roman" w:cs="Times New Roman"/>
          <w:sz w:val="28"/>
          <w:szCs w:val="28"/>
        </w:rPr>
        <w:t>.</w:t>
      </w:r>
    </w:p>
    <w:p w:rsidR="0090399A" w:rsidRPr="00A63E3B" w:rsidRDefault="0090399A" w:rsidP="0090399A">
      <w:pPr>
        <w:spacing w:after="0" w:line="240" w:lineRule="auto"/>
        <w:ind w:firstLine="709"/>
        <w:jc w:val="both"/>
        <w:rPr>
          <w:rFonts w:ascii="Times New Roman" w:hAnsi="Times New Roman"/>
          <w:sz w:val="28"/>
          <w:szCs w:val="28"/>
        </w:rPr>
      </w:pPr>
      <w:r w:rsidRPr="00415E0F">
        <w:rPr>
          <w:rFonts w:ascii="Times New Roman" w:eastAsia="Calibri" w:hAnsi="Times New Roman"/>
          <w:sz w:val="28"/>
          <w:szCs w:val="28"/>
        </w:rPr>
        <w:t>В результате, м</w:t>
      </w:r>
      <w:r w:rsidRPr="00415E0F">
        <w:rPr>
          <w:rFonts w:ascii="Times New Roman" w:hAnsi="Times New Roman"/>
          <w:sz w:val="28"/>
          <w:szCs w:val="28"/>
        </w:rPr>
        <w:t xml:space="preserve">естные </w:t>
      </w:r>
      <w:r w:rsidRPr="009F0751">
        <w:rPr>
          <w:rFonts w:ascii="Times New Roman" w:hAnsi="Times New Roman"/>
          <w:sz w:val="28"/>
          <w:szCs w:val="28"/>
        </w:rPr>
        <w:t xml:space="preserve">исполнительные органы для обоснований расчетов необходимой суммы для закупки </w:t>
      </w:r>
      <w:r>
        <w:rPr>
          <w:rFonts w:ascii="Times New Roman" w:hAnsi="Times New Roman"/>
          <w:sz w:val="28"/>
          <w:szCs w:val="28"/>
        </w:rPr>
        <w:t xml:space="preserve">условного </w:t>
      </w:r>
      <w:r w:rsidRPr="009F0751">
        <w:rPr>
          <w:rFonts w:ascii="Times New Roman" w:hAnsi="Times New Roman"/>
          <w:sz w:val="28"/>
          <w:szCs w:val="28"/>
        </w:rPr>
        <w:t xml:space="preserve">топлива (топливного </w:t>
      </w:r>
      <w:r w:rsidRPr="00E07976">
        <w:rPr>
          <w:rFonts w:ascii="Times New Roman" w:hAnsi="Times New Roman"/>
          <w:sz w:val="28"/>
          <w:szCs w:val="28"/>
        </w:rPr>
        <w:t xml:space="preserve">мазута, угля, газа) за счет резерва Правительства РК, предоставляют </w:t>
      </w:r>
      <w:r w:rsidRPr="00A63E3B">
        <w:rPr>
          <w:rFonts w:ascii="Times New Roman" w:hAnsi="Times New Roman"/>
          <w:sz w:val="28"/>
          <w:szCs w:val="28"/>
        </w:rPr>
        <w:t xml:space="preserve">в </w:t>
      </w:r>
      <w:r w:rsidRPr="00A63E3B">
        <w:rPr>
          <w:rFonts w:ascii="Times New Roman" w:hAnsi="Times New Roman"/>
          <w:sz w:val="28"/>
          <w:szCs w:val="28"/>
          <w:lang w:val="x-none" w:eastAsia="x-none"/>
        </w:rPr>
        <w:t>РГУ «Комитет по делам строительства</w:t>
      </w:r>
      <w:r w:rsidRPr="00A63E3B">
        <w:rPr>
          <w:rFonts w:ascii="Times New Roman" w:hAnsi="Times New Roman"/>
          <w:sz w:val="28"/>
          <w:szCs w:val="28"/>
          <w:lang w:eastAsia="x-none"/>
        </w:rPr>
        <w:t xml:space="preserve"> и</w:t>
      </w:r>
      <w:r w:rsidRPr="00A63E3B">
        <w:rPr>
          <w:rFonts w:ascii="Times New Roman" w:hAnsi="Times New Roman"/>
          <w:sz w:val="28"/>
          <w:szCs w:val="28"/>
          <w:lang w:val="x-none" w:eastAsia="x-none"/>
        </w:rPr>
        <w:t xml:space="preserve"> </w:t>
      </w:r>
      <w:r w:rsidRPr="00A63E3B">
        <w:rPr>
          <w:rFonts w:ascii="Times New Roman" w:hAnsi="Times New Roman"/>
          <w:sz w:val="28"/>
          <w:szCs w:val="28"/>
          <w:lang w:eastAsia="x-none"/>
        </w:rPr>
        <w:t>жилищно-коммунального хозяйства</w:t>
      </w:r>
      <w:r w:rsidRPr="00A63E3B">
        <w:rPr>
          <w:rFonts w:ascii="Times New Roman" w:hAnsi="Times New Roman"/>
          <w:sz w:val="28"/>
          <w:szCs w:val="28"/>
          <w:lang w:val="x-none" w:eastAsia="x-none"/>
        </w:rPr>
        <w:t xml:space="preserve"> </w:t>
      </w:r>
      <w:r w:rsidRPr="00A63E3B">
        <w:rPr>
          <w:rFonts w:ascii="Times New Roman" w:hAnsi="Times New Roman"/>
          <w:sz w:val="28"/>
          <w:szCs w:val="28"/>
          <w:lang w:eastAsia="x-none"/>
        </w:rPr>
        <w:t>Министерства по инвестициям и развитию</w:t>
      </w:r>
      <w:r w:rsidRPr="00A63E3B">
        <w:rPr>
          <w:rFonts w:ascii="Times New Roman" w:hAnsi="Times New Roman"/>
          <w:sz w:val="28"/>
          <w:szCs w:val="28"/>
          <w:lang w:val="x-none" w:eastAsia="x-none"/>
        </w:rPr>
        <w:t xml:space="preserve"> РК»</w:t>
      </w:r>
      <w:r w:rsidRPr="00A63E3B">
        <w:rPr>
          <w:rFonts w:ascii="Times New Roman" w:hAnsi="Times New Roman"/>
          <w:sz w:val="28"/>
          <w:szCs w:val="28"/>
        </w:rPr>
        <w:t xml:space="preserve"> и в Министерство энергетики документы, отличающиеся по перечню, содержанию</w:t>
      </w:r>
      <w:r w:rsidRPr="00E07976">
        <w:rPr>
          <w:rFonts w:ascii="Times New Roman" w:hAnsi="Times New Roman"/>
          <w:sz w:val="28"/>
          <w:szCs w:val="28"/>
        </w:rPr>
        <w:t xml:space="preserve"> и формату.</w:t>
      </w:r>
      <w:r>
        <w:rPr>
          <w:rFonts w:ascii="Times New Roman" w:hAnsi="Times New Roman"/>
          <w:sz w:val="28"/>
          <w:szCs w:val="28"/>
        </w:rPr>
        <w:t xml:space="preserve"> </w:t>
      </w:r>
    </w:p>
    <w:p w:rsidR="0090399A" w:rsidRPr="00025073" w:rsidRDefault="0090399A" w:rsidP="0090399A">
      <w:pPr>
        <w:tabs>
          <w:tab w:val="left" w:pos="1134"/>
        </w:tabs>
        <w:spacing w:after="0" w:line="240" w:lineRule="auto"/>
        <w:jc w:val="both"/>
        <w:rPr>
          <w:rFonts w:ascii="Times New Roman" w:eastAsia="Times New Roman" w:hAnsi="Times New Roman" w:cs="Times New Roman"/>
          <w:sz w:val="28"/>
          <w:szCs w:val="28"/>
        </w:rPr>
      </w:pPr>
      <w:r w:rsidRPr="00025073">
        <w:rPr>
          <w:rFonts w:ascii="Times New Roman" w:eastAsia="Times New Roman" w:hAnsi="Times New Roman" w:cs="Times New Roman"/>
          <w:sz w:val="28"/>
          <w:szCs w:val="28"/>
        </w:rPr>
        <w:t xml:space="preserve">         Так</w:t>
      </w:r>
      <w:r>
        <w:rPr>
          <w:rFonts w:ascii="Times New Roman" w:eastAsia="Times New Roman" w:hAnsi="Times New Roman" w:cs="Times New Roman"/>
          <w:sz w:val="28"/>
          <w:szCs w:val="28"/>
        </w:rPr>
        <w:t xml:space="preserve">, например, </w:t>
      </w:r>
      <w:r w:rsidRPr="00025073">
        <w:rPr>
          <w:rFonts w:ascii="Times New Roman" w:eastAsia="Times New Roman" w:hAnsi="Times New Roman" w:cs="Times New Roman"/>
          <w:sz w:val="28"/>
          <w:szCs w:val="28"/>
        </w:rPr>
        <w:t>акиматом Костанайской</w:t>
      </w:r>
      <w:r>
        <w:rPr>
          <w:rFonts w:ascii="Times New Roman" w:eastAsia="Times New Roman" w:hAnsi="Times New Roman" w:cs="Times New Roman"/>
          <w:sz w:val="28"/>
          <w:szCs w:val="28"/>
        </w:rPr>
        <w:t xml:space="preserve"> области</w:t>
      </w:r>
      <w:r w:rsidRPr="000250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фактическая</w:t>
      </w:r>
      <w:r w:rsidRPr="00025073">
        <w:rPr>
          <w:rFonts w:ascii="Times New Roman" w:eastAsia="Times New Roman" w:hAnsi="Times New Roman" w:cs="Times New Roman"/>
          <w:sz w:val="28"/>
          <w:szCs w:val="28"/>
        </w:rPr>
        <w:t xml:space="preserve"> потребность в мазуте в натуральном  выражении на 4 квартал 2016</w:t>
      </w:r>
      <w:r>
        <w:rPr>
          <w:rFonts w:ascii="Times New Roman" w:eastAsia="Times New Roman" w:hAnsi="Times New Roman" w:cs="Times New Roman"/>
          <w:sz w:val="28"/>
          <w:szCs w:val="28"/>
        </w:rPr>
        <w:t xml:space="preserve"> года</w:t>
      </w:r>
      <w:r w:rsidRPr="00025073">
        <w:rPr>
          <w:rFonts w:ascii="Times New Roman" w:eastAsia="Times New Roman" w:hAnsi="Times New Roman" w:cs="Times New Roman"/>
          <w:sz w:val="28"/>
          <w:szCs w:val="28"/>
        </w:rPr>
        <w:t xml:space="preserve"> определялась на основании справки помесячного расхода топлива представленной ГКП «Аркалыкская ТЭК».</w:t>
      </w:r>
    </w:p>
    <w:p w:rsidR="0090399A" w:rsidRPr="00025073" w:rsidRDefault="0090399A" w:rsidP="009039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25073">
        <w:rPr>
          <w:rFonts w:ascii="Times New Roman" w:eastAsia="Times New Roman" w:hAnsi="Times New Roman" w:cs="Times New Roman"/>
          <w:sz w:val="28"/>
          <w:szCs w:val="28"/>
        </w:rPr>
        <w:t>Акиматами Кызылординской и Жамбылской областей прилагались собственные расчеты с использованием данных по средней фактической тепловой нагрузке  за отопительный сезон 2015-2016 годов</w:t>
      </w:r>
      <w:r>
        <w:rPr>
          <w:rFonts w:ascii="Times New Roman" w:eastAsia="Times New Roman" w:hAnsi="Times New Roman" w:cs="Times New Roman"/>
          <w:sz w:val="28"/>
          <w:szCs w:val="28"/>
        </w:rPr>
        <w:t>.</w:t>
      </w:r>
      <w:r w:rsidRPr="00025073">
        <w:rPr>
          <w:rFonts w:ascii="Times New Roman" w:eastAsia="Times New Roman" w:hAnsi="Times New Roman" w:cs="Times New Roman"/>
          <w:sz w:val="28"/>
          <w:szCs w:val="28"/>
        </w:rPr>
        <w:t xml:space="preserve"> Акиматом Восточно-Казахстанской области к аналогичным расчетам не приложены документы, подтверждающие среднюю фактическую тепловую нагрузку</w:t>
      </w:r>
      <w:r w:rsidRPr="00025073">
        <w:t xml:space="preserve"> </w:t>
      </w:r>
      <w:r w:rsidRPr="00025073">
        <w:rPr>
          <w:rFonts w:ascii="Times New Roman" w:eastAsia="Times New Roman" w:hAnsi="Times New Roman" w:cs="Times New Roman"/>
          <w:sz w:val="28"/>
          <w:szCs w:val="28"/>
        </w:rPr>
        <w:t xml:space="preserve">на отопительный сезон. </w:t>
      </w:r>
    </w:p>
    <w:p w:rsidR="0090399A" w:rsidRDefault="0090399A" w:rsidP="0090399A">
      <w:pPr>
        <w:spacing w:after="0" w:line="240" w:lineRule="auto"/>
        <w:ind w:firstLine="708"/>
        <w:jc w:val="both"/>
        <w:rPr>
          <w:rFonts w:ascii="Times New Roman" w:eastAsia="Times New Roman" w:hAnsi="Times New Roman" w:cs="Times New Roman"/>
          <w:sz w:val="28"/>
          <w:szCs w:val="28"/>
        </w:rPr>
      </w:pPr>
      <w:r w:rsidRPr="00B26CCD">
        <w:rPr>
          <w:rFonts w:ascii="Times New Roman" w:eastAsia="Times New Roman" w:hAnsi="Times New Roman" w:cs="Times New Roman"/>
          <w:sz w:val="28"/>
          <w:szCs w:val="28"/>
        </w:rPr>
        <w:t>При этом акиматами Кызылординской и Восточно-Казахстанской областей</w:t>
      </w:r>
      <w:r w:rsidRPr="00B26CCD">
        <w:t xml:space="preserve"> </w:t>
      </w:r>
      <w:r w:rsidRPr="00B26CCD">
        <w:rPr>
          <w:rFonts w:ascii="Times New Roman" w:eastAsia="Times New Roman" w:hAnsi="Times New Roman" w:cs="Times New Roman"/>
          <w:sz w:val="28"/>
          <w:szCs w:val="28"/>
        </w:rPr>
        <w:t>расчет потребности топлива в натуральном выражении на 4 квартал 2016 года производился без учета температурного режима наружного воздуха в соответствии СН РК 2.-04-21-2004*.</w:t>
      </w:r>
      <w:r>
        <w:rPr>
          <w:rFonts w:ascii="Times New Roman" w:eastAsia="Times New Roman" w:hAnsi="Times New Roman" w:cs="Times New Roman"/>
          <w:sz w:val="28"/>
          <w:szCs w:val="28"/>
        </w:rPr>
        <w:t xml:space="preserve"> </w:t>
      </w:r>
      <w:r w:rsidRPr="00B26CCD">
        <w:rPr>
          <w:rFonts w:ascii="Times New Roman" w:eastAsia="Times New Roman" w:hAnsi="Times New Roman" w:cs="Times New Roman"/>
          <w:sz w:val="28"/>
          <w:szCs w:val="28"/>
        </w:rPr>
        <w:t>Так в случае учета температурного коэффициента разница по потребности топочного мазута для ГКП «Кызылордатеплоэлектроцентр»  составила 1</w:t>
      </w:r>
      <w:r>
        <w:rPr>
          <w:rFonts w:ascii="Times New Roman" w:eastAsia="Times New Roman" w:hAnsi="Times New Roman" w:cs="Times New Roman"/>
          <w:sz w:val="28"/>
          <w:szCs w:val="28"/>
        </w:rPr>
        <w:t xml:space="preserve">0,4 тыс. тонн и 38,8 тыс. тонн </w:t>
      </w:r>
      <w:r w:rsidRPr="00B26CCD">
        <w:rPr>
          <w:rFonts w:ascii="Times New Roman" w:eastAsia="Times New Roman" w:hAnsi="Times New Roman" w:cs="Times New Roman"/>
          <w:sz w:val="28"/>
          <w:szCs w:val="28"/>
        </w:rPr>
        <w:t xml:space="preserve">угля для ГКП </w:t>
      </w:r>
      <w:r w:rsidRPr="00A63E3B">
        <w:rPr>
          <w:rFonts w:ascii="Times New Roman" w:eastAsia="Times New Roman" w:hAnsi="Times New Roman" w:cs="Times New Roman"/>
          <w:sz w:val="28"/>
          <w:szCs w:val="28"/>
        </w:rPr>
        <w:t>«Теплокоммунэнерго» г. Семей. В</w:t>
      </w:r>
      <w:r w:rsidRPr="00B26CCD">
        <w:rPr>
          <w:rFonts w:ascii="Times New Roman" w:eastAsia="Times New Roman" w:hAnsi="Times New Roman" w:cs="Times New Roman"/>
          <w:sz w:val="28"/>
          <w:szCs w:val="28"/>
        </w:rPr>
        <w:t xml:space="preserve"> денежном выражении разница  составила 538,5 млн. тенге по мазуту и 153,1 млн. тенге по углю.</w:t>
      </w:r>
    </w:p>
    <w:p w:rsidR="0090399A" w:rsidRDefault="0090399A" w:rsidP="009039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25073">
        <w:rPr>
          <w:rFonts w:ascii="Times New Roman" w:eastAsia="Times New Roman" w:hAnsi="Times New Roman" w:cs="Times New Roman"/>
          <w:sz w:val="28"/>
          <w:szCs w:val="28"/>
        </w:rPr>
        <w:t xml:space="preserve">Вышеуказанные факты </w:t>
      </w:r>
      <w:r>
        <w:rPr>
          <w:rFonts w:ascii="Times New Roman" w:eastAsia="Times New Roman" w:hAnsi="Times New Roman" w:cs="Times New Roman"/>
          <w:sz w:val="28"/>
          <w:szCs w:val="28"/>
        </w:rPr>
        <w:t>привели</w:t>
      </w:r>
      <w:r w:rsidRPr="000250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факту</w:t>
      </w:r>
      <w:r w:rsidRPr="00025073">
        <w:rPr>
          <w:rFonts w:ascii="Times New Roman" w:eastAsia="Times New Roman" w:hAnsi="Times New Roman" w:cs="Times New Roman"/>
          <w:sz w:val="28"/>
          <w:szCs w:val="28"/>
        </w:rPr>
        <w:t xml:space="preserve"> недостаточности  документального подтверждения расчетов для соблюдения требований  пункта 24 Правил №325 на общую сумму 1 190,9 млн. тенге.</w:t>
      </w:r>
    </w:p>
    <w:p w:rsidR="0090399A" w:rsidRDefault="0090399A" w:rsidP="0090399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отдельные работники акиматов и Министерства энергетики и Комитета по делам строительства ежегодно необоснованно на системной основе готовят расчеты к ходатайствам перед Правительством о выделении средств из резерва. При этом, ни Министерством финансов ни отраслевыми министерствами не разработаны четкие критерии Правил выделения средств на покрытие затрат на топливо. За ненадлежащее исполнение трудовых обязанностей ни один работник этих органов не привлекался к ответственности. </w:t>
      </w:r>
    </w:p>
    <w:p w:rsidR="0090399A" w:rsidRPr="007B1F26" w:rsidRDefault="0090399A" w:rsidP="0090399A">
      <w:pPr>
        <w:spacing w:after="0" w:line="24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sz w:val="28"/>
          <w:szCs w:val="28"/>
        </w:rPr>
        <w:lastRenderedPageBreak/>
        <w:t xml:space="preserve"> </w:t>
      </w:r>
      <w:r w:rsidRPr="007B1F26">
        <w:rPr>
          <w:rFonts w:ascii="Times New Roman" w:eastAsia="Times New Roman" w:hAnsi="Times New Roman" w:cs="Times New Roman"/>
          <w:b/>
          <w:i/>
          <w:color w:val="000000" w:themeColor="text1"/>
          <w:sz w:val="28"/>
          <w:szCs w:val="28"/>
        </w:rPr>
        <w:t>Таблица</w:t>
      </w:r>
      <w:r>
        <w:rPr>
          <w:rFonts w:ascii="Times New Roman" w:eastAsia="Times New Roman" w:hAnsi="Times New Roman" w:cs="Times New Roman"/>
          <w:b/>
          <w:i/>
          <w:color w:val="000000" w:themeColor="text1"/>
          <w:sz w:val="28"/>
          <w:szCs w:val="28"/>
        </w:rPr>
        <w:t>№13</w:t>
      </w:r>
      <w:r w:rsidRPr="007B1F26">
        <w:rPr>
          <w:rFonts w:ascii="Times New Roman" w:eastAsia="Times New Roman" w:hAnsi="Times New Roman" w:cs="Times New Roman"/>
          <w:b/>
          <w:i/>
          <w:color w:val="000000" w:themeColor="text1"/>
          <w:sz w:val="28"/>
          <w:szCs w:val="28"/>
        </w:rPr>
        <w:t>Информация о субсидировании стоимости топлива за счет резерва Правительства РК по городам за период 2012-2016 годы</w:t>
      </w:r>
    </w:p>
    <w:p w:rsidR="0090399A" w:rsidRPr="007B1F26" w:rsidRDefault="0090399A" w:rsidP="0090399A">
      <w:pPr>
        <w:spacing w:after="0" w:line="240" w:lineRule="auto"/>
        <w:jc w:val="right"/>
        <w:rPr>
          <w:rFonts w:ascii="Times New Roman" w:eastAsia="Times New Roman" w:hAnsi="Times New Roman" w:cs="Times New Roman"/>
          <w:i/>
          <w:color w:val="000000" w:themeColor="text1"/>
          <w:sz w:val="24"/>
          <w:szCs w:val="24"/>
        </w:rPr>
      </w:pPr>
      <w:r w:rsidRPr="007B1F26">
        <w:rPr>
          <w:rFonts w:ascii="Times New Roman" w:eastAsia="Times New Roman" w:hAnsi="Times New Roman" w:cs="Times New Roman"/>
          <w:i/>
          <w:color w:val="000000" w:themeColor="text1"/>
          <w:sz w:val="24"/>
          <w:szCs w:val="24"/>
        </w:rPr>
        <w:t>млн.тенге</w:t>
      </w:r>
    </w:p>
    <w:tbl>
      <w:tblPr>
        <w:tblStyle w:val="ae"/>
        <w:tblW w:w="0" w:type="auto"/>
        <w:tblLook w:val="04A0" w:firstRow="1" w:lastRow="0" w:firstColumn="1" w:lastColumn="0" w:noHBand="0" w:noVBand="1"/>
      </w:tblPr>
      <w:tblGrid>
        <w:gridCol w:w="723"/>
        <w:gridCol w:w="1843"/>
        <w:gridCol w:w="1367"/>
        <w:gridCol w:w="1367"/>
        <w:gridCol w:w="1367"/>
        <w:gridCol w:w="1368"/>
        <w:gridCol w:w="1368"/>
      </w:tblGrid>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№п/п</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Наименование городов</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2012-2013</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2013-2014</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2014-2015</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2015-2016</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2016-2017</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w:t>
            </w:r>
            <w:r w:rsidRPr="007B1F26">
              <w:rPr>
                <w:rFonts w:ascii="Times New Roman" w:eastAsia="Times New Roman" w:hAnsi="Times New Roman" w:cs="Times New Roman"/>
                <w:color w:val="000000" w:themeColor="text1"/>
              </w:rPr>
              <w:t xml:space="preserve"> Аркалык</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668</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803</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973</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483</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562,1</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 Семей</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115,1</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364</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816</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230,5</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 Зыряновск</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33,9</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148</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 Жанатас</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321</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431</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511</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154,2</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 Кызылорда</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1483</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1309</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378</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417</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806,3</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84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 Кентау</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93</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89</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90399A" w:rsidRPr="007B1F26" w:rsidTr="00BC64C0">
        <w:tc>
          <w:tcPr>
            <w:tcW w:w="723" w:type="dxa"/>
          </w:tcPr>
          <w:p w:rsidR="0090399A" w:rsidRPr="007B1F26"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843" w:type="dxa"/>
          </w:tcPr>
          <w:p w:rsidR="0090399A" w:rsidRDefault="0090399A" w:rsidP="00BC64C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 Кокшетау</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367"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579</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144</w:t>
            </w:r>
          </w:p>
        </w:tc>
        <w:tc>
          <w:tcPr>
            <w:tcW w:w="1368" w:type="dxa"/>
          </w:tcPr>
          <w:p w:rsidR="0090399A" w:rsidRPr="007B1F26" w:rsidRDefault="0090399A" w:rsidP="00BC64C0">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119,4</w:t>
            </w:r>
          </w:p>
        </w:tc>
      </w:tr>
    </w:tbl>
    <w:p w:rsidR="0090399A" w:rsidRDefault="0090399A" w:rsidP="0090399A">
      <w:pPr>
        <w:spacing w:after="0" w:line="240" w:lineRule="auto"/>
        <w:ind w:firstLine="708"/>
        <w:jc w:val="both"/>
        <w:rPr>
          <w:rFonts w:ascii="Times New Roman" w:eastAsia="Times New Roman" w:hAnsi="Times New Roman" w:cs="Times New Roman"/>
          <w:sz w:val="28"/>
          <w:szCs w:val="28"/>
        </w:rPr>
      </w:pPr>
    </w:p>
    <w:p w:rsidR="0090399A" w:rsidRDefault="0090399A" w:rsidP="0090399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говорить по средней заработной плате по городам регионов, получавших субсидии на топливо, следует отметить, что по г. Кызылорда средняя заработная плата составляет за 2016 год  128 031 тенге, что выше, чем зарплата в г. Павлодар на 3 731 тенге и составляет 124 300 тенге. При этом Павлодарская область не получает субсидий из резерва Правительства  и справляется с закупом топлива за счет собственных местных возможностей. Подобная ситуация и при сравнении с г. Караганда. Также следует отметить, что г. Кызылорда отапливается дешевым видом топлива – газом.</w:t>
      </w:r>
    </w:p>
    <w:p w:rsidR="0090399A" w:rsidRPr="00183B4F" w:rsidRDefault="0090399A" w:rsidP="0090399A">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Город Семей также ежегодно получает субсидирование по топливу при наличии одного из самых дешевых тарифов на тепло и при не наименьшей средней заработной плате.</w:t>
      </w:r>
    </w:p>
    <w:p w:rsidR="0090399A" w:rsidRDefault="0090399A" w:rsidP="0090399A">
      <w:pPr>
        <w:spacing w:after="0" w:line="240" w:lineRule="auto"/>
        <w:jc w:val="center"/>
        <w:rPr>
          <w:rFonts w:ascii="Times New Roman" w:hAnsi="Times New Roman" w:cs="Times New Roman"/>
          <w:b/>
          <w:sz w:val="24"/>
          <w:szCs w:val="24"/>
        </w:rPr>
      </w:pPr>
    </w:p>
    <w:p w:rsidR="0090399A" w:rsidRPr="00863F05" w:rsidRDefault="0090399A" w:rsidP="0090399A">
      <w:pPr>
        <w:spacing w:after="0" w:line="240" w:lineRule="auto"/>
        <w:jc w:val="center"/>
        <w:rPr>
          <w:rFonts w:ascii="Times New Roman" w:hAnsi="Times New Roman" w:cs="Times New Roman"/>
          <w:b/>
          <w:sz w:val="24"/>
          <w:szCs w:val="24"/>
        </w:rPr>
      </w:pPr>
      <w:r w:rsidRPr="00863F05">
        <w:rPr>
          <w:rFonts w:ascii="Times New Roman" w:hAnsi="Times New Roman" w:cs="Times New Roman"/>
          <w:b/>
          <w:sz w:val="24"/>
          <w:szCs w:val="24"/>
        </w:rPr>
        <w:t xml:space="preserve">ПОКАЗАТЕЛИ </w:t>
      </w:r>
    </w:p>
    <w:p w:rsidR="0090399A" w:rsidRPr="00863F05" w:rsidRDefault="0090399A" w:rsidP="0090399A">
      <w:pPr>
        <w:spacing w:after="0" w:line="240" w:lineRule="auto"/>
        <w:jc w:val="center"/>
        <w:rPr>
          <w:rFonts w:ascii="Times New Roman" w:hAnsi="Times New Roman" w:cs="Times New Roman"/>
          <w:b/>
          <w:sz w:val="24"/>
          <w:szCs w:val="24"/>
        </w:rPr>
      </w:pPr>
      <w:r w:rsidRPr="00863F05">
        <w:rPr>
          <w:rFonts w:ascii="Times New Roman" w:hAnsi="Times New Roman" w:cs="Times New Roman"/>
          <w:b/>
          <w:sz w:val="24"/>
          <w:szCs w:val="24"/>
        </w:rPr>
        <w:t xml:space="preserve">среднемесячной номинальной заработной платы одного работника*, </w:t>
      </w:r>
      <w:r w:rsidRPr="00863F05">
        <w:rPr>
          <w:rFonts w:ascii="Times New Roman" w:hAnsi="Times New Roman" w:cs="Times New Roman"/>
          <w:b/>
          <w:sz w:val="24"/>
          <w:szCs w:val="24"/>
        </w:rPr>
        <w:br/>
        <w:t>в том числе в разрезе регионов которым выделено средств из резерва Правительства РК на неотложные затраты по приобретению топлива для котельных**</w:t>
      </w:r>
    </w:p>
    <w:p w:rsidR="0090399A" w:rsidRPr="00863F05" w:rsidRDefault="0090399A" w:rsidP="0090399A">
      <w:pPr>
        <w:spacing w:after="0" w:line="240" w:lineRule="auto"/>
        <w:ind w:left="7080" w:firstLine="708"/>
        <w:jc w:val="center"/>
        <w:rPr>
          <w:rFonts w:ascii="Times New Roman" w:hAnsi="Times New Roman" w:cs="Times New Roman"/>
          <w:i/>
          <w:sz w:val="24"/>
          <w:szCs w:val="24"/>
        </w:rPr>
      </w:pPr>
      <w:r w:rsidRPr="00863F05">
        <w:rPr>
          <w:rFonts w:ascii="Times New Roman" w:hAnsi="Times New Roman" w:cs="Times New Roman"/>
          <w:i/>
          <w:sz w:val="24"/>
          <w:szCs w:val="24"/>
        </w:rPr>
        <w:t>тенге</w:t>
      </w:r>
    </w:p>
    <w:tbl>
      <w:tblPr>
        <w:tblW w:w="8981" w:type="dxa"/>
        <w:tblInd w:w="93" w:type="dxa"/>
        <w:tblLook w:val="04A0" w:firstRow="1" w:lastRow="0" w:firstColumn="1" w:lastColumn="0" w:noHBand="0" w:noVBand="1"/>
      </w:tblPr>
      <w:tblGrid>
        <w:gridCol w:w="617"/>
        <w:gridCol w:w="5812"/>
        <w:gridCol w:w="1276"/>
        <w:gridCol w:w="1276"/>
      </w:tblGrid>
      <w:tr w:rsidR="0090399A" w:rsidRPr="00863F05" w:rsidTr="00BC64C0">
        <w:trPr>
          <w:trHeight w:val="322"/>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99A" w:rsidRPr="00863F05" w:rsidRDefault="0090399A" w:rsidP="00BC64C0">
            <w:pPr>
              <w:spacing w:after="0" w:line="240" w:lineRule="auto"/>
              <w:jc w:val="center"/>
              <w:rPr>
                <w:rFonts w:ascii="Times New Roman" w:eastAsia="Times New Roman" w:hAnsi="Times New Roman" w:cs="Times New Roman"/>
                <w:b/>
                <w:sz w:val="24"/>
                <w:szCs w:val="24"/>
                <w:lang w:eastAsia="ru-RU"/>
              </w:rPr>
            </w:pPr>
            <w:r w:rsidRPr="00863F05">
              <w:rPr>
                <w:rFonts w:ascii="Times New Roman" w:eastAsia="Times New Roman" w:hAnsi="Times New Roman" w:cs="Times New Roman"/>
                <w:b/>
                <w:sz w:val="24"/>
                <w:szCs w:val="24"/>
                <w:lang w:eastAsia="ru-RU"/>
              </w:rPr>
              <w:t>№ п/п</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90399A" w:rsidRPr="00863F05" w:rsidRDefault="0090399A" w:rsidP="00BC64C0">
            <w:pPr>
              <w:spacing w:after="0" w:line="240" w:lineRule="auto"/>
              <w:jc w:val="center"/>
              <w:rPr>
                <w:rFonts w:ascii="Times New Roman" w:eastAsia="Times New Roman" w:hAnsi="Times New Roman" w:cs="Times New Roman"/>
                <w:b/>
                <w:bCs/>
                <w:sz w:val="24"/>
                <w:szCs w:val="24"/>
                <w:lang w:eastAsia="ru-RU"/>
              </w:rPr>
            </w:pPr>
            <w:r w:rsidRPr="00863F05">
              <w:rPr>
                <w:rFonts w:ascii="Times New Roman" w:eastAsia="Times New Roman" w:hAnsi="Times New Roman" w:cs="Times New Roman"/>
                <w:b/>
                <w:bCs/>
                <w:sz w:val="24"/>
                <w:szCs w:val="24"/>
                <w:lang w:eastAsia="ru-RU"/>
              </w:rPr>
              <w:t>Регион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399A" w:rsidRPr="00863F05" w:rsidRDefault="0090399A" w:rsidP="00BC64C0">
            <w:pPr>
              <w:spacing w:after="0" w:line="240" w:lineRule="auto"/>
              <w:jc w:val="center"/>
              <w:rPr>
                <w:rFonts w:ascii="Times New Roman" w:eastAsia="Times New Roman" w:hAnsi="Times New Roman" w:cs="Times New Roman"/>
                <w:b/>
                <w:bCs/>
                <w:sz w:val="24"/>
                <w:szCs w:val="24"/>
                <w:lang w:eastAsia="ru-RU"/>
              </w:rPr>
            </w:pPr>
            <w:r w:rsidRPr="00863F05">
              <w:rPr>
                <w:rFonts w:ascii="Times New Roman" w:eastAsia="Times New Roman" w:hAnsi="Times New Roman" w:cs="Times New Roman"/>
                <w:b/>
                <w:bCs/>
                <w:sz w:val="24"/>
                <w:szCs w:val="24"/>
                <w:lang w:eastAsia="ru-RU"/>
              </w:rPr>
              <w:t>2015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399A" w:rsidRPr="00863F05" w:rsidRDefault="0090399A" w:rsidP="00BC64C0">
            <w:pPr>
              <w:spacing w:after="0" w:line="240" w:lineRule="auto"/>
              <w:jc w:val="center"/>
              <w:rPr>
                <w:rFonts w:ascii="Times New Roman" w:eastAsia="Times New Roman" w:hAnsi="Times New Roman" w:cs="Times New Roman"/>
                <w:b/>
                <w:bCs/>
                <w:sz w:val="24"/>
                <w:szCs w:val="24"/>
                <w:lang w:eastAsia="ru-RU"/>
              </w:rPr>
            </w:pPr>
            <w:r w:rsidRPr="00863F05">
              <w:rPr>
                <w:rFonts w:ascii="Times New Roman" w:eastAsia="Times New Roman" w:hAnsi="Times New Roman" w:cs="Times New Roman"/>
                <w:b/>
                <w:bCs/>
                <w:sz w:val="24"/>
                <w:szCs w:val="24"/>
                <w:lang w:eastAsia="ru-RU"/>
              </w:rPr>
              <w:t>2016 год</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sz w:val="24"/>
                <w:szCs w:val="24"/>
                <w:lang w:eastAsia="ru-RU"/>
              </w:rPr>
            </w:pPr>
            <w:r w:rsidRPr="00863F05">
              <w:rPr>
                <w:rFonts w:ascii="Times New Roman" w:eastAsia="Times New Roman" w:hAnsi="Times New Roman" w:cs="Times New Roman"/>
                <w:b/>
                <w:sz w:val="24"/>
                <w:szCs w:val="24"/>
                <w:lang w:eastAsia="ru-RU"/>
              </w:rPr>
              <w:t>1</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sz w:val="24"/>
                <w:szCs w:val="24"/>
                <w:lang w:eastAsia="ru-RU"/>
              </w:rPr>
            </w:pPr>
            <w:r w:rsidRPr="00863F05">
              <w:rPr>
                <w:rFonts w:ascii="Times New Roman" w:eastAsia="Times New Roman" w:hAnsi="Times New Roman" w:cs="Times New Roman"/>
                <w:b/>
                <w:sz w:val="24"/>
                <w:szCs w:val="24"/>
                <w:lang w:eastAsia="ru-RU"/>
              </w:rPr>
              <w:t>Республика Казахстан</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sz w:val="24"/>
                <w:szCs w:val="24"/>
                <w:lang w:eastAsia="ru-RU"/>
              </w:rPr>
            </w:pPr>
            <w:r w:rsidRPr="00863F05">
              <w:rPr>
                <w:rFonts w:ascii="Times New Roman" w:eastAsia="Times New Roman" w:hAnsi="Times New Roman" w:cs="Times New Roman"/>
                <w:b/>
                <w:sz w:val="24"/>
                <w:szCs w:val="24"/>
                <w:lang w:eastAsia="ru-RU"/>
              </w:rPr>
              <w:t>126 021</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sz w:val="24"/>
                <w:szCs w:val="24"/>
                <w:lang w:eastAsia="ru-RU"/>
              </w:rPr>
            </w:pPr>
            <w:r w:rsidRPr="00863F05">
              <w:rPr>
                <w:rFonts w:ascii="Times New Roman" w:eastAsia="Times New Roman" w:hAnsi="Times New Roman" w:cs="Times New Roman"/>
                <w:b/>
                <w:sz w:val="24"/>
                <w:szCs w:val="24"/>
                <w:lang w:eastAsia="ru-RU"/>
              </w:rPr>
              <w:t>142 898</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2</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Жамбылская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85 298</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96 044</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pStyle w:val="a4"/>
              <w:numPr>
                <w:ilvl w:val="0"/>
                <w:numId w:val="19"/>
              </w:numPr>
              <w:spacing w:after="0" w:line="240" w:lineRule="auto"/>
              <w:ind w:left="702" w:hanging="702"/>
              <w:jc w:val="center"/>
              <w:rPr>
                <w:rFonts w:ascii="Times New Roman" w:eastAsia="Times New Roman" w:hAnsi="Times New Roman" w:cs="Times New Roman"/>
                <w:i/>
                <w:sz w:val="24"/>
                <w:szCs w:val="24"/>
                <w:lang w:eastAsia="ru-RU"/>
              </w:rPr>
            </w:pP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Жаңатас (Сарысуский район)**</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76 383</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90 279</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pStyle w:val="a4"/>
              <w:numPr>
                <w:ilvl w:val="0"/>
                <w:numId w:val="19"/>
              </w:numPr>
              <w:spacing w:after="0" w:line="240" w:lineRule="auto"/>
              <w:ind w:left="702" w:hanging="702"/>
              <w:jc w:val="center"/>
              <w:rPr>
                <w:rFonts w:ascii="Times New Roman" w:eastAsia="Times New Roman" w:hAnsi="Times New Roman" w:cs="Times New Roman"/>
                <w:i/>
                <w:sz w:val="24"/>
                <w:szCs w:val="24"/>
                <w:lang w:eastAsia="ru-RU"/>
              </w:rPr>
            </w:pP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Қаратау (Таласский район)**</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63 399</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75 689</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pStyle w:val="a4"/>
              <w:numPr>
                <w:ilvl w:val="0"/>
                <w:numId w:val="19"/>
              </w:numPr>
              <w:spacing w:after="0" w:line="240" w:lineRule="auto"/>
              <w:ind w:left="702" w:hanging="702"/>
              <w:jc w:val="center"/>
              <w:rPr>
                <w:rFonts w:ascii="Times New Roman" w:eastAsia="Times New Roman" w:hAnsi="Times New Roman" w:cs="Times New Roman"/>
                <w:i/>
                <w:sz w:val="24"/>
                <w:szCs w:val="24"/>
                <w:lang w:eastAsia="ru-RU"/>
              </w:rPr>
            </w:pP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Шу (Шуский район)**</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91 316</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104 064</w:t>
            </w:r>
          </w:p>
        </w:tc>
      </w:tr>
      <w:tr w:rsidR="0090399A" w:rsidRPr="00863F05" w:rsidTr="00BC64C0">
        <w:trPr>
          <w:trHeight w:val="1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3</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Карагандинская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113 905</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125 705</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3.1</w:t>
            </w:r>
          </w:p>
        </w:tc>
        <w:tc>
          <w:tcPr>
            <w:tcW w:w="5812"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Караганды</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116 877</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127 042</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4</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Кызылординская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106 332</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118 963</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4.1</w:t>
            </w: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Қызылорда **</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119 317</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128 031</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4.2</w:t>
            </w: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Казалинский район**</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96 645</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115 122</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5</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Южно-Казахстанская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85 693</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99 182</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5.1</w:t>
            </w:r>
          </w:p>
        </w:tc>
        <w:tc>
          <w:tcPr>
            <w:tcW w:w="5812"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Кентау **</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69 329</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85 101</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6</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Павлодарская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108 630</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122 633</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6.1</w:t>
            </w:r>
          </w:p>
        </w:tc>
        <w:tc>
          <w:tcPr>
            <w:tcW w:w="5812"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Павлодар</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111 291</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124 300</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7</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Восточно-Казахстанская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103 028</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118 736</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7.1</w:t>
            </w: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Семей **</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95 078</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106 281</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lastRenderedPageBreak/>
              <w:t>7.2</w:t>
            </w: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Курчатов **</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118 423</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131 242</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7.3</w:t>
            </w: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город Серебрянск (Зыряновский район)**</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100 175</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111 568</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7.4</w:t>
            </w:r>
          </w:p>
        </w:tc>
        <w:tc>
          <w:tcPr>
            <w:tcW w:w="5812" w:type="dxa"/>
            <w:tcBorders>
              <w:top w:val="nil"/>
              <w:left w:val="nil"/>
              <w:bottom w:val="single" w:sz="4" w:space="0" w:color="auto"/>
              <w:right w:val="single" w:sz="4" w:space="0" w:color="auto"/>
            </w:tcBorders>
            <w:shd w:val="clear" w:color="auto" w:fill="auto"/>
            <w:noWrap/>
            <w:vAlign w:val="center"/>
          </w:tcPr>
          <w:p w:rsidR="0090399A" w:rsidRPr="00863F05" w:rsidRDefault="0090399A" w:rsidP="00BC64C0">
            <w:pPr>
              <w:spacing w:after="0" w:line="240" w:lineRule="auto"/>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Бұқтарма ауылы (Зыряновский район)**</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100 175</w:t>
            </w:r>
          </w:p>
        </w:tc>
        <w:tc>
          <w:tcPr>
            <w:tcW w:w="1276" w:type="dxa"/>
            <w:tcBorders>
              <w:top w:val="nil"/>
              <w:left w:val="nil"/>
              <w:bottom w:val="single" w:sz="4" w:space="0" w:color="auto"/>
              <w:right w:val="single" w:sz="4" w:space="0" w:color="auto"/>
            </w:tcBorders>
            <w:shd w:val="clear" w:color="auto" w:fill="auto"/>
            <w:noWrap/>
            <w:vAlign w:val="bottom"/>
          </w:tcPr>
          <w:p w:rsidR="0090399A" w:rsidRPr="00863F05" w:rsidRDefault="0090399A" w:rsidP="00BC64C0">
            <w:pPr>
              <w:spacing w:after="0" w:line="240" w:lineRule="auto"/>
              <w:jc w:val="center"/>
              <w:rPr>
                <w:rFonts w:ascii="Times New Roman" w:eastAsia="Times New Roman" w:hAnsi="Times New Roman" w:cs="Times New Roman"/>
                <w:i/>
                <w:sz w:val="24"/>
                <w:szCs w:val="24"/>
                <w:lang w:eastAsia="ru-RU"/>
              </w:rPr>
            </w:pPr>
            <w:r w:rsidRPr="00863F05">
              <w:rPr>
                <w:rFonts w:ascii="Times New Roman" w:eastAsia="Times New Roman" w:hAnsi="Times New Roman" w:cs="Times New Roman"/>
                <w:i/>
                <w:sz w:val="24"/>
                <w:szCs w:val="24"/>
                <w:lang w:eastAsia="ru-RU"/>
              </w:rPr>
              <w:t>111 568</w:t>
            </w:r>
          </w:p>
        </w:tc>
      </w:tr>
      <w:tr w:rsidR="0090399A" w:rsidRPr="00863F05" w:rsidTr="00BC64C0">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8</w:t>
            </w:r>
          </w:p>
        </w:tc>
        <w:tc>
          <w:tcPr>
            <w:tcW w:w="5812"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г.Астана</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189 970</w:t>
            </w:r>
          </w:p>
        </w:tc>
        <w:tc>
          <w:tcPr>
            <w:tcW w:w="1276" w:type="dxa"/>
            <w:tcBorders>
              <w:top w:val="nil"/>
              <w:left w:val="nil"/>
              <w:bottom w:val="single" w:sz="4" w:space="0" w:color="auto"/>
              <w:right w:val="single" w:sz="4" w:space="0" w:color="auto"/>
            </w:tcBorders>
            <w:shd w:val="clear" w:color="auto" w:fill="auto"/>
            <w:noWrap/>
            <w:vAlign w:val="bottom"/>
            <w:hideMark/>
          </w:tcPr>
          <w:p w:rsidR="0090399A" w:rsidRPr="00863F05" w:rsidRDefault="0090399A" w:rsidP="00BC64C0">
            <w:pPr>
              <w:spacing w:after="0" w:line="240" w:lineRule="auto"/>
              <w:jc w:val="center"/>
              <w:rPr>
                <w:rFonts w:ascii="Times New Roman" w:eastAsia="Times New Roman" w:hAnsi="Times New Roman" w:cs="Times New Roman"/>
                <w:b/>
                <w:i/>
                <w:sz w:val="24"/>
                <w:szCs w:val="24"/>
                <w:lang w:eastAsia="ru-RU"/>
              </w:rPr>
            </w:pPr>
            <w:r w:rsidRPr="00863F05">
              <w:rPr>
                <w:rFonts w:ascii="Times New Roman" w:eastAsia="Times New Roman" w:hAnsi="Times New Roman" w:cs="Times New Roman"/>
                <w:b/>
                <w:i/>
                <w:sz w:val="24"/>
                <w:szCs w:val="24"/>
                <w:lang w:eastAsia="ru-RU"/>
              </w:rPr>
              <w:t>212 848</w:t>
            </w:r>
          </w:p>
        </w:tc>
      </w:tr>
    </w:tbl>
    <w:p w:rsidR="0090399A" w:rsidRDefault="0090399A" w:rsidP="0090399A">
      <w:pPr>
        <w:spacing w:after="0" w:line="240" w:lineRule="auto"/>
        <w:rPr>
          <w:rFonts w:ascii="Times New Roman" w:hAnsi="Times New Roman" w:cs="Times New Roman"/>
          <w:sz w:val="20"/>
          <w:szCs w:val="20"/>
        </w:rPr>
      </w:pPr>
      <w:r w:rsidRPr="00BE3041">
        <w:rPr>
          <w:rFonts w:ascii="Times New Roman" w:hAnsi="Times New Roman" w:cs="Times New Roman"/>
          <w:sz w:val="20"/>
          <w:szCs w:val="20"/>
        </w:rPr>
        <w:t>*согласно данным Комитета по статистике Министерства национальной экономики Республики Казахстан</w:t>
      </w:r>
    </w:p>
    <w:p w:rsidR="0090399A"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0"/>
          <w:szCs w:val="20"/>
        </w:rPr>
        <w:t xml:space="preserve">** выделено </w:t>
      </w:r>
      <w:r w:rsidRPr="00B61E38">
        <w:rPr>
          <w:rFonts w:ascii="Times New Roman" w:hAnsi="Times New Roman" w:cs="Times New Roman"/>
          <w:sz w:val="20"/>
          <w:szCs w:val="20"/>
        </w:rPr>
        <w:t>средств из резерва Правительства РК на неотложные затраты по приобретению топлива для котельных</w:t>
      </w:r>
      <w:r w:rsidRPr="0024670F">
        <w:rPr>
          <w:rFonts w:ascii="Times New Roman" w:hAnsi="Times New Roman" w:cs="Times New Roman"/>
          <w:sz w:val="28"/>
          <w:szCs w:val="28"/>
        </w:rPr>
        <w:t xml:space="preserve"> </w:t>
      </w:r>
    </w:p>
    <w:p w:rsidR="0090399A"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рамках экспертно-аналитического мероприятия, проведенного  Счетным комитетом, установлено, что за период с </w:t>
      </w:r>
      <w:r w:rsidRPr="00AD2246">
        <w:rPr>
          <w:rFonts w:ascii="Times New Roman" w:hAnsi="Times New Roman" w:cs="Times New Roman"/>
          <w:sz w:val="28"/>
          <w:szCs w:val="28"/>
        </w:rPr>
        <w:t>2009</w:t>
      </w:r>
      <w:r>
        <w:rPr>
          <w:rFonts w:ascii="Times New Roman" w:hAnsi="Times New Roman" w:cs="Times New Roman"/>
          <w:sz w:val="28"/>
          <w:szCs w:val="28"/>
        </w:rPr>
        <w:t xml:space="preserve"> по </w:t>
      </w:r>
      <w:r w:rsidRPr="00AD2246">
        <w:rPr>
          <w:rFonts w:ascii="Times New Roman" w:hAnsi="Times New Roman" w:cs="Times New Roman"/>
          <w:sz w:val="28"/>
          <w:szCs w:val="28"/>
        </w:rPr>
        <w:t>2016 годы</w:t>
      </w:r>
      <w:r>
        <w:rPr>
          <w:rFonts w:ascii="Times New Roman" w:hAnsi="Times New Roman" w:cs="Times New Roman"/>
          <w:sz w:val="28"/>
          <w:szCs w:val="28"/>
        </w:rPr>
        <w:t xml:space="preserve"> на модернизацию </w:t>
      </w:r>
      <w:r w:rsidRPr="00AD2246">
        <w:rPr>
          <w:rFonts w:ascii="Times New Roman" w:hAnsi="Times New Roman" w:cs="Times New Roman"/>
          <w:sz w:val="28"/>
          <w:szCs w:val="28"/>
        </w:rPr>
        <w:t>систем тепло</w:t>
      </w:r>
      <w:r>
        <w:rPr>
          <w:rFonts w:ascii="Times New Roman" w:hAnsi="Times New Roman" w:cs="Times New Roman"/>
          <w:sz w:val="28"/>
          <w:szCs w:val="28"/>
        </w:rPr>
        <w:t xml:space="preserve">- и </w:t>
      </w:r>
      <w:r w:rsidRPr="00AD2246">
        <w:rPr>
          <w:rFonts w:ascii="Times New Roman" w:hAnsi="Times New Roman" w:cs="Times New Roman"/>
          <w:sz w:val="28"/>
          <w:szCs w:val="28"/>
        </w:rPr>
        <w:t xml:space="preserve">энергоснабжения </w:t>
      </w:r>
      <w:r>
        <w:rPr>
          <w:rFonts w:ascii="Times New Roman" w:hAnsi="Times New Roman" w:cs="Times New Roman"/>
          <w:sz w:val="28"/>
          <w:szCs w:val="28"/>
        </w:rPr>
        <w:t>г. Семей Восточно-Казахстанской области</w:t>
      </w:r>
      <w:r w:rsidRPr="005676D6">
        <w:rPr>
          <w:rFonts w:ascii="Times New Roman" w:hAnsi="Times New Roman" w:cs="Times New Roman"/>
          <w:sz w:val="28"/>
          <w:szCs w:val="28"/>
        </w:rPr>
        <w:t xml:space="preserve"> </w:t>
      </w:r>
      <w:r>
        <w:rPr>
          <w:rFonts w:ascii="Times New Roman" w:hAnsi="Times New Roman" w:cs="Times New Roman"/>
          <w:sz w:val="28"/>
          <w:szCs w:val="28"/>
        </w:rPr>
        <w:t xml:space="preserve">затрачены средства </w:t>
      </w:r>
      <w:r w:rsidRPr="00AD2246">
        <w:rPr>
          <w:rFonts w:ascii="Times New Roman" w:hAnsi="Times New Roman" w:cs="Times New Roman"/>
          <w:sz w:val="28"/>
          <w:szCs w:val="28"/>
        </w:rPr>
        <w:t>в сумме 47 222,2 млн.тенге</w:t>
      </w:r>
      <w:r>
        <w:rPr>
          <w:rFonts w:ascii="Times New Roman" w:hAnsi="Times New Roman" w:cs="Times New Roman"/>
          <w:sz w:val="28"/>
          <w:szCs w:val="28"/>
        </w:rPr>
        <w:t>.</w:t>
      </w:r>
    </w:p>
    <w:p w:rsidR="0090399A" w:rsidRDefault="0090399A" w:rsidP="0090399A">
      <w:pPr>
        <w:spacing w:after="0" w:line="240" w:lineRule="auto"/>
        <w:ind w:firstLine="708"/>
        <w:jc w:val="both"/>
        <w:rPr>
          <w:rFonts w:ascii="Times New Roman" w:hAnsi="Times New Roman" w:cs="Times New Roman"/>
          <w:sz w:val="28"/>
          <w:szCs w:val="28"/>
        </w:rPr>
      </w:pPr>
    </w:p>
    <w:p w:rsidR="0090399A" w:rsidRPr="00C47F60" w:rsidRDefault="0090399A" w:rsidP="0090399A">
      <w:pPr>
        <w:spacing w:after="0" w:line="240" w:lineRule="auto"/>
        <w:jc w:val="both"/>
        <w:rPr>
          <w:rFonts w:ascii="Times New Roman" w:hAnsi="Times New Roman" w:cs="Times New Roman"/>
          <w:b/>
          <w:i/>
          <w:sz w:val="28"/>
          <w:szCs w:val="28"/>
        </w:rPr>
      </w:pPr>
      <w:r w:rsidRPr="00C47F60">
        <w:rPr>
          <w:rFonts w:ascii="Times New Roman" w:hAnsi="Times New Roman" w:cs="Times New Roman"/>
          <w:b/>
          <w:i/>
          <w:sz w:val="28"/>
          <w:szCs w:val="28"/>
        </w:rPr>
        <w:t xml:space="preserve">Таблица </w:t>
      </w:r>
      <w:r>
        <w:rPr>
          <w:rFonts w:ascii="Times New Roman" w:hAnsi="Times New Roman" w:cs="Times New Roman"/>
          <w:b/>
          <w:i/>
          <w:sz w:val="28"/>
          <w:szCs w:val="28"/>
        </w:rPr>
        <w:t xml:space="preserve">№14 </w:t>
      </w:r>
      <w:r w:rsidRPr="00C47F60">
        <w:rPr>
          <w:rFonts w:ascii="Times New Roman" w:hAnsi="Times New Roman" w:cs="Times New Roman"/>
          <w:b/>
          <w:i/>
          <w:sz w:val="28"/>
          <w:szCs w:val="28"/>
        </w:rPr>
        <w:t xml:space="preserve">Информация об использовании бюджетных средств в 2009-2016 годах, направленных на модернизацию тепло и энергоснабжения </w:t>
      </w:r>
      <w:r>
        <w:rPr>
          <w:rFonts w:ascii="Times New Roman" w:hAnsi="Times New Roman" w:cs="Times New Roman"/>
          <w:b/>
          <w:i/>
          <w:sz w:val="28"/>
          <w:szCs w:val="28"/>
        </w:rPr>
        <w:t xml:space="preserve">г. Семей </w:t>
      </w:r>
      <w:r w:rsidRPr="00C47F60">
        <w:rPr>
          <w:rFonts w:ascii="Times New Roman" w:hAnsi="Times New Roman" w:cs="Times New Roman"/>
          <w:b/>
          <w:i/>
          <w:sz w:val="28"/>
          <w:szCs w:val="28"/>
        </w:rPr>
        <w:t>Восточно-Казахстанской области</w:t>
      </w:r>
    </w:p>
    <w:p w:rsidR="0090399A" w:rsidRPr="00C47F60" w:rsidRDefault="0090399A" w:rsidP="0090399A">
      <w:pPr>
        <w:spacing w:after="0" w:line="240" w:lineRule="auto"/>
        <w:ind w:firstLine="708"/>
        <w:jc w:val="right"/>
        <w:rPr>
          <w:rFonts w:ascii="Times New Roman" w:hAnsi="Times New Roman" w:cs="Times New Roman"/>
          <w:i/>
          <w:sz w:val="28"/>
          <w:szCs w:val="28"/>
        </w:rPr>
      </w:pPr>
      <w:r w:rsidRPr="00C47F60">
        <w:rPr>
          <w:rFonts w:ascii="Times New Roman" w:hAnsi="Times New Roman" w:cs="Times New Roman"/>
          <w:i/>
          <w:sz w:val="28"/>
          <w:szCs w:val="28"/>
        </w:rPr>
        <w:t>млн.тенге</w:t>
      </w:r>
    </w:p>
    <w:tbl>
      <w:tblPr>
        <w:tblStyle w:val="ae"/>
        <w:tblW w:w="0" w:type="auto"/>
        <w:tblLook w:val="04A0" w:firstRow="1" w:lastRow="0" w:firstColumn="1" w:lastColumn="0" w:noHBand="0" w:noVBand="1"/>
      </w:tblPr>
      <w:tblGrid>
        <w:gridCol w:w="2072"/>
        <w:gridCol w:w="2145"/>
        <w:gridCol w:w="1808"/>
        <w:gridCol w:w="1801"/>
        <w:gridCol w:w="1745"/>
      </w:tblGrid>
      <w:tr w:rsidR="0090399A" w:rsidRPr="003D68ED" w:rsidTr="00BC64C0">
        <w:trPr>
          <w:tblHeader/>
        </w:trPr>
        <w:tc>
          <w:tcPr>
            <w:tcW w:w="1914" w:type="dxa"/>
            <w:vAlign w:val="center"/>
          </w:tcPr>
          <w:p w:rsidR="0090399A" w:rsidRPr="003D68ED" w:rsidRDefault="0090399A" w:rsidP="00BC64C0">
            <w:pPr>
              <w:jc w:val="center"/>
              <w:rPr>
                <w:rFonts w:ascii="Times New Roman" w:hAnsi="Times New Roman" w:cs="Times New Roman"/>
                <w:b/>
                <w:sz w:val="24"/>
                <w:szCs w:val="24"/>
              </w:rPr>
            </w:pPr>
            <w:r w:rsidRPr="003D68ED">
              <w:rPr>
                <w:rFonts w:ascii="Times New Roman" w:hAnsi="Times New Roman" w:cs="Times New Roman"/>
                <w:b/>
                <w:sz w:val="24"/>
                <w:szCs w:val="24"/>
              </w:rPr>
              <w:t>Наименование источников финансирования</w:t>
            </w:r>
          </w:p>
        </w:tc>
        <w:tc>
          <w:tcPr>
            <w:tcW w:w="1914" w:type="dxa"/>
            <w:vAlign w:val="center"/>
          </w:tcPr>
          <w:p w:rsidR="0090399A" w:rsidRPr="003D68ED" w:rsidRDefault="0090399A" w:rsidP="00BC64C0">
            <w:pPr>
              <w:jc w:val="center"/>
              <w:rPr>
                <w:rFonts w:ascii="Times New Roman" w:hAnsi="Times New Roman" w:cs="Times New Roman"/>
                <w:b/>
                <w:sz w:val="24"/>
                <w:szCs w:val="24"/>
              </w:rPr>
            </w:pPr>
            <w:r w:rsidRPr="003D68ED">
              <w:rPr>
                <w:rFonts w:ascii="Times New Roman" w:hAnsi="Times New Roman" w:cs="Times New Roman"/>
                <w:b/>
                <w:sz w:val="24"/>
                <w:szCs w:val="24"/>
              </w:rPr>
              <w:t>Республиканский бюджет</w:t>
            </w:r>
          </w:p>
        </w:tc>
        <w:tc>
          <w:tcPr>
            <w:tcW w:w="1914" w:type="dxa"/>
            <w:vAlign w:val="center"/>
          </w:tcPr>
          <w:p w:rsidR="0090399A" w:rsidRPr="003D68ED" w:rsidRDefault="0090399A" w:rsidP="00BC64C0">
            <w:pPr>
              <w:jc w:val="center"/>
              <w:rPr>
                <w:rFonts w:ascii="Times New Roman" w:hAnsi="Times New Roman" w:cs="Times New Roman"/>
                <w:b/>
                <w:sz w:val="24"/>
                <w:szCs w:val="24"/>
              </w:rPr>
            </w:pPr>
            <w:r w:rsidRPr="003D68ED">
              <w:rPr>
                <w:rFonts w:ascii="Times New Roman" w:hAnsi="Times New Roman" w:cs="Times New Roman"/>
                <w:b/>
                <w:sz w:val="24"/>
                <w:szCs w:val="24"/>
              </w:rPr>
              <w:t>Областной бюджет</w:t>
            </w:r>
          </w:p>
        </w:tc>
        <w:tc>
          <w:tcPr>
            <w:tcW w:w="1914" w:type="dxa"/>
            <w:vAlign w:val="center"/>
          </w:tcPr>
          <w:p w:rsidR="0090399A" w:rsidRPr="003D68ED" w:rsidRDefault="0090399A" w:rsidP="00BC64C0">
            <w:pPr>
              <w:jc w:val="center"/>
              <w:rPr>
                <w:rFonts w:ascii="Times New Roman" w:hAnsi="Times New Roman" w:cs="Times New Roman"/>
                <w:b/>
                <w:sz w:val="24"/>
                <w:szCs w:val="24"/>
              </w:rPr>
            </w:pPr>
            <w:r w:rsidRPr="003D68ED">
              <w:rPr>
                <w:rFonts w:ascii="Times New Roman" w:hAnsi="Times New Roman" w:cs="Times New Roman"/>
                <w:b/>
                <w:sz w:val="24"/>
                <w:szCs w:val="24"/>
              </w:rPr>
              <w:t>Городской бюджет</w:t>
            </w:r>
          </w:p>
        </w:tc>
        <w:tc>
          <w:tcPr>
            <w:tcW w:w="1915" w:type="dxa"/>
            <w:vAlign w:val="center"/>
          </w:tcPr>
          <w:p w:rsidR="0090399A" w:rsidRPr="003D68ED" w:rsidRDefault="0090399A" w:rsidP="00BC64C0">
            <w:pPr>
              <w:jc w:val="center"/>
              <w:rPr>
                <w:rFonts w:ascii="Times New Roman" w:hAnsi="Times New Roman" w:cs="Times New Roman"/>
                <w:b/>
                <w:sz w:val="24"/>
                <w:szCs w:val="24"/>
              </w:rPr>
            </w:pPr>
            <w:r w:rsidRPr="003D68ED">
              <w:rPr>
                <w:rFonts w:ascii="Times New Roman" w:hAnsi="Times New Roman" w:cs="Times New Roman"/>
                <w:b/>
                <w:sz w:val="24"/>
                <w:szCs w:val="24"/>
              </w:rPr>
              <w:t>ИТОГО</w:t>
            </w:r>
          </w:p>
        </w:tc>
      </w:tr>
      <w:tr w:rsidR="0090399A" w:rsidRPr="003D68ED" w:rsidTr="00BC64C0">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Резерв</w:t>
            </w:r>
            <w:r>
              <w:rPr>
                <w:rFonts w:ascii="Times New Roman" w:hAnsi="Times New Roman" w:cs="Times New Roman"/>
                <w:i/>
                <w:sz w:val="24"/>
                <w:szCs w:val="24"/>
              </w:rPr>
              <w:t xml:space="preserve"> Правительства</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3 876,2</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393,1</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747,8</w:t>
            </w:r>
          </w:p>
        </w:tc>
        <w:tc>
          <w:tcPr>
            <w:tcW w:w="1915"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5 017,1</w:t>
            </w:r>
          </w:p>
        </w:tc>
      </w:tr>
      <w:tr w:rsidR="0090399A" w:rsidRPr="003D68ED" w:rsidTr="00BC64C0">
        <w:trPr>
          <w:trHeight w:val="699"/>
        </w:trPr>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Трансферты на развитие</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36 417,6</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392,1</w:t>
            </w:r>
          </w:p>
        </w:tc>
        <w:tc>
          <w:tcPr>
            <w:tcW w:w="1914" w:type="dxa"/>
          </w:tcPr>
          <w:p w:rsidR="0090399A" w:rsidRPr="003D68ED" w:rsidRDefault="0090399A" w:rsidP="00BC64C0">
            <w:pPr>
              <w:jc w:val="center"/>
              <w:rPr>
                <w:rFonts w:ascii="Times New Roman" w:hAnsi="Times New Roman" w:cs="Times New Roman"/>
                <w:i/>
                <w:sz w:val="24"/>
                <w:szCs w:val="24"/>
              </w:rPr>
            </w:pPr>
          </w:p>
        </w:tc>
        <w:tc>
          <w:tcPr>
            <w:tcW w:w="1915"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36 809,7</w:t>
            </w:r>
          </w:p>
        </w:tc>
      </w:tr>
      <w:tr w:rsidR="0090399A" w:rsidRPr="003D68ED" w:rsidTr="00BC64C0">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Текущие трансферты</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553,4</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95,1</w:t>
            </w:r>
          </w:p>
        </w:tc>
        <w:tc>
          <w:tcPr>
            <w:tcW w:w="1914" w:type="dxa"/>
          </w:tcPr>
          <w:p w:rsidR="0090399A" w:rsidRPr="003D68ED" w:rsidRDefault="0090399A" w:rsidP="00BC64C0">
            <w:pPr>
              <w:jc w:val="center"/>
              <w:rPr>
                <w:rFonts w:ascii="Times New Roman" w:hAnsi="Times New Roman" w:cs="Times New Roman"/>
                <w:i/>
                <w:sz w:val="24"/>
                <w:szCs w:val="24"/>
              </w:rPr>
            </w:pPr>
          </w:p>
        </w:tc>
        <w:tc>
          <w:tcPr>
            <w:tcW w:w="1915"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648,5</w:t>
            </w:r>
          </w:p>
        </w:tc>
      </w:tr>
      <w:tr w:rsidR="0090399A" w:rsidRPr="003D68ED" w:rsidTr="00BC64C0">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Кредиты</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3 130,0</w:t>
            </w:r>
          </w:p>
        </w:tc>
        <w:tc>
          <w:tcPr>
            <w:tcW w:w="1914" w:type="dxa"/>
          </w:tcPr>
          <w:p w:rsidR="0090399A" w:rsidRPr="003D68ED" w:rsidRDefault="0090399A" w:rsidP="00BC64C0">
            <w:pPr>
              <w:jc w:val="center"/>
              <w:rPr>
                <w:rFonts w:ascii="Times New Roman" w:hAnsi="Times New Roman" w:cs="Times New Roman"/>
                <w:i/>
                <w:sz w:val="24"/>
                <w:szCs w:val="24"/>
              </w:rPr>
            </w:pPr>
          </w:p>
        </w:tc>
        <w:tc>
          <w:tcPr>
            <w:tcW w:w="1914" w:type="dxa"/>
          </w:tcPr>
          <w:p w:rsidR="0090399A" w:rsidRPr="003D68ED" w:rsidRDefault="0090399A" w:rsidP="00BC64C0">
            <w:pPr>
              <w:jc w:val="center"/>
              <w:rPr>
                <w:rFonts w:ascii="Times New Roman" w:hAnsi="Times New Roman" w:cs="Times New Roman"/>
                <w:i/>
                <w:sz w:val="24"/>
                <w:szCs w:val="24"/>
              </w:rPr>
            </w:pPr>
          </w:p>
        </w:tc>
        <w:tc>
          <w:tcPr>
            <w:tcW w:w="1915"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3 130,0</w:t>
            </w:r>
          </w:p>
        </w:tc>
      </w:tr>
      <w:tr w:rsidR="0090399A" w:rsidRPr="003D68ED" w:rsidTr="00BC64C0">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Городской бюджет и текущие затраты</w:t>
            </w:r>
          </w:p>
        </w:tc>
        <w:tc>
          <w:tcPr>
            <w:tcW w:w="1914" w:type="dxa"/>
          </w:tcPr>
          <w:p w:rsidR="0090399A" w:rsidRPr="003D68ED" w:rsidRDefault="0090399A" w:rsidP="00BC64C0">
            <w:pPr>
              <w:jc w:val="center"/>
              <w:rPr>
                <w:rFonts w:ascii="Times New Roman" w:hAnsi="Times New Roman" w:cs="Times New Roman"/>
                <w:i/>
                <w:sz w:val="24"/>
                <w:szCs w:val="24"/>
              </w:rPr>
            </w:pPr>
          </w:p>
        </w:tc>
        <w:tc>
          <w:tcPr>
            <w:tcW w:w="1914" w:type="dxa"/>
          </w:tcPr>
          <w:p w:rsidR="0090399A" w:rsidRPr="003D68ED" w:rsidRDefault="0090399A" w:rsidP="00BC64C0">
            <w:pPr>
              <w:jc w:val="center"/>
              <w:rPr>
                <w:rFonts w:ascii="Times New Roman" w:hAnsi="Times New Roman" w:cs="Times New Roman"/>
                <w:i/>
                <w:sz w:val="24"/>
                <w:szCs w:val="24"/>
              </w:rPr>
            </w:pP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1 617,0</w:t>
            </w:r>
          </w:p>
        </w:tc>
        <w:tc>
          <w:tcPr>
            <w:tcW w:w="1915"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1 617,0</w:t>
            </w:r>
          </w:p>
        </w:tc>
      </w:tr>
      <w:tr w:rsidR="0090399A" w:rsidRPr="003D68ED" w:rsidTr="00BC64C0">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ИТОГО</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43 977,1</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880,3</w:t>
            </w:r>
          </w:p>
        </w:tc>
        <w:tc>
          <w:tcPr>
            <w:tcW w:w="1914"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2 364,8</w:t>
            </w:r>
          </w:p>
        </w:tc>
        <w:tc>
          <w:tcPr>
            <w:tcW w:w="1915" w:type="dxa"/>
          </w:tcPr>
          <w:p w:rsidR="0090399A" w:rsidRPr="003D68ED" w:rsidRDefault="0090399A" w:rsidP="00BC64C0">
            <w:pPr>
              <w:jc w:val="center"/>
              <w:rPr>
                <w:rFonts w:ascii="Times New Roman" w:hAnsi="Times New Roman" w:cs="Times New Roman"/>
                <w:i/>
                <w:sz w:val="24"/>
                <w:szCs w:val="24"/>
              </w:rPr>
            </w:pPr>
            <w:r w:rsidRPr="003D68ED">
              <w:rPr>
                <w:rFonts w:ascii="Times New Roman" w:hAnsi="Times New Roman" w:cs="Times New Roman"/>
                <w:i/>
                <w:sz w:val="24"/>
                <w:szCs w:val="24"/>
              </w:rPr>
              <w:t>47 222,2</w:t>
            </w:r>
          </w:p>
        </w:tc>
      </w:tr>
    </w:tbl>
    <w:p w:rsidR="0090399A" w:rsidRPr="00AD2246" w:rsidRDefault="0090399A" w:rsidP="0090399A">
      <w:pPr>
        <w:spacing w:after="0" w:line="240" w:lineRule="auto"/>
        <w:ind w:firstLine="708"/>
        <w:jc w:val="center"/>
        <w:rPr>
          <w:rFonts w:ascii="Times New Roman" w:hAnsi="Times New Roman" w:cs="Times New Roman"/>
          <w:sz w:val="28"/>
          <w:szCs w:val="28"/>
        </w:rPr>
      </w:pPr>
    </w:p>
    <w:p w:rsidR="0090399A" w:rsidRDefault="0090399A" w:rsidP="0090399A">
      <w:pPr>
        <w:spacing w:after="0" w:line="240" w:lineRule="auto"/>
        <w:ind w:firstLine="708"/>
        <w:jc w:val="both"/>
        <w:rPr>
          <w:rFonts w:ascii="Times New Roman" w:hAnsi="Times New Roman" w:cs="Times New Roman"/>
          <w:sz w:val="28"/>
          <w:szCs w:val="28"/>
        </w:rPr>
      </w:pPr>
      <w:r w:rsidRPr="003D68ED">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56. </w:t>
      </w:r>
      <w:r>
        <w:rPr>
          <w:rFonts w:ascii="Times New Roman" w:hAnsi="Times New Roman" w:cs="Times New Roman"/>
          <w:sz w:val="28"/>
          <w:szCs w:val="28"/>
        </w:rPr>
        <w:t xml:space="preserve">Отсутствует  экономический эффект ранее затраченных средств на модернизацию </w:t>
      </w:r>
      <w:r w:rsidRPr="00AD2246">
        <w:rPr>
          <w:rFonts w:ascii="Times New Roman" w:hAnsi="Times New Roman" w:cs="Times New Roman"/>
          <w:sz w:val="28"/>
          <w:szCs w:val="28"/>
        </w:rPr>
        <w:t xml:space="preserve">систем тепло и – энергоснабжения </w:t>
      </w:r>
      <w:r>
        <w:rPr>
          <w:rFonts w:ascii="Times New Roman" w:hAnsi="Times New Roman" w:cs="Times New Roman"/>
          <w:sz w:val="28"/>
          <w:szCs w:val="28"/>
        </w:rPr>
        <w:t xml:space="preserve">г. Семей Восточно-Казахстанской области в суме 47 222,0 млн.тенге, так как наблюдается тенденция выделения средств из резерва Правительства РК на субсидирования топлива города в период более десяти лет.  </w:t>
      </w:r>
    </w:p>
    <w:p w:rsidR="0090399A" w:rsidRPr="00BE3041" w:rsidRDefault="0090399A" w:rsidP="0090399A">
      <w:pPr>
        <w:spacing w:after="0" w:line="240" w:lineRule="auto"/>
        <w:rPr>
          <w:rFonts w:ascii="Times New Roman" w:hAnsi="Times New Roman" w:cs="Times New Roman"/>
          <w:sz w:val="20"/>
          <w:szCs w:val="20"/>
        </w:rPr>
      </w:pPr>
    </w:p>
    <w:p w:rsidR="0090399A" w:rsidRDefault="0090399A" w:rsidP="0090399A">
      <w:pPr>
        <w:pStyle w:val="aff3"/>
        <w:jc w:val="both"/>
        <w:rPr>
          <w:rFonts w:ascii="Times New Roman" w:hAnsi="Times New Roman" w:cs="Times New Roman"/>
          <w:b/>
          <w:sz w:val="28"/>
          <w:szCs w:val="28"/>
        </w:rPr>
        <w:sectPr w:rsidR="0090399A" w:rsidSect="00B16649">
          <w:headerReference w:type="default" r:id="rId14"/>
          <w:headerReference w:type="first" r:id="rId15"/>
          <w:pgSz w:w="11906" w:h="16838"/>
          <w:pgMar w:top="1134" w:right="850" w:bottom="1134" w:left="1701" w:header="708" w:footer="708" w:gutter="0"/>
          <w:cols w:space="708"/>
          <w:titlePg/>
          <w:docGrid w:linePitch="360"/>
        </w:sectPr>
      </w:pPr>
    </w:p>
    <w:p w:rsidR="0090399A" w:rsidRPr="002B1560" w:rsidRDefault="0090399A" w:rsidP="0090399A">
      <w:pPr>
        <w:pStyle w:val="aff3"/>
        <w:shd w:val="clear" w:color="auto" w:fill="DBE5F1" w:themeFill="accent1" w:themeFillTint="33"/>
        <w:jc w:val="both"/>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lastRenderedPageBreak/>
        <w:t>4</w:t>
      </w:r>
      <w:r w:rsidRPr="002B1560">
        <w:rPr>
          <w:rFonts w:ascii="Times New Roman" w:eastAsia="Times New Roman" w:hAnsi="Times New Roman" w:cs="Times New Roman"/>
          <w:b/>
          <w:color w:val="auto"/>
          <w:sz w:val="28"/>
          <w:szCs w:val="28"/>
          <w:lang w:eastAsia="ru-RU"/>
        </w:rPr>
        <w:t xml:space="preserve">.2 ПОПОЛНЕНИЕ УСТАВНЫХ КАПИТАЛОВ ОБЪЕКТОВ КВАЗИГОСУДАРСТВЕННОГО СЕКТОРА – АО «НАЦИОНАЛЬНАЯ УПРАВЛЯЮЩАЯ КОМПАНИЯ «БАЙТЕРЕК», АО «НАЦИОНАЛЬНАЯ КОМПАНИЯ «КАЗМУНАЙГАЗ» И ТОО «АСТАНА </w:t>
      </w:r>
      <w:r w:rsidRPr="002B1560">
        <w:rPr>
          <w:rFonts w:ascii="Times New Roman" w:eastAsia="Times New Roman" w:hAnsi="Times New Roman" w:cs="Times New Roman"/>
          <w:b/>
          <w:color w:val="auto"/>
          <w:sz w:val="28"/>
          <w:szCs w:val="28"/>
          <w:lang w:val="en-US" w:eastAsia="ru-RU"/>
        </w:rPr>
        <w:t>LRT</w:t>
      </w:r>
      <w:r w:rsidRPr="002B1560">
        <w:rPr>
          <w:rFonts w:ascii="Times New Roman" w:eastAsia="Times New Roman" w:hAnsi="Times New Roman" w:cs="Times New Roman"/>
          <w:b/>
          <w:color w:val="auto"/>
          <w:sz w:val="28"/>
          <w:szCs w:val="28"/>
          <w:lang w:eastAsia="ru-RU"/>
        </w:rPr>
        <w:t>» ЗА СЧЕТ РЕЗЕРВА ПРАВИТЕЛЬСТВА РК</w:t>
      </w:r>
    </w:p>
    <w:p w:rsidR="0090399A" w:rsidRDefault="0090399A" w:rsidP="009039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счет резерва Правительства Республики Казахстан в 2015 году пополнялись уставные капиталы субъектов квазигосударственного сектора по 109 бюджетной программе на сумму 52 827,3 млн.тенге и 116 бюджетной программе на сумму 19 000,0 млн.тенге.</w:t>
      </w:r>
    </w:p>
    <w:p w:rsidR="0090399A" w:rsidRDefault="0090399A" w:rsidP="0090399A">
      <w:pPr>
        <w:spacing w:after="0" w:line="240" w:lineRule="auto"/>
        <w:jc w:val="both"/>
        <w:rPr>
          <w:rFonts w:ascii="Times New Roman" w:eastAsia="Times New Roman" w:hAnsi="Times New Roman" w:cs="Times New Roman"/>
          <w:b/>
          <w:i/>
          <w:sz w:val="28"/>
          <w:szCs w:val="28"/>
          <w:lang w:eastAsia="ru-RU"/>
        </w:rPr>
      </w:pPr>
    </w:p>
    <w:p w:rsidR="0090399A" w:rsidRPr="000F5ECD" w:rsidRDefault="0090399A" w:rsidP="0090399A">
      <w:pPr>
        <w:spacing w:after="0" w:line="240" w:lineRule="auto"/>
        <w:jc w:val="both"/>
        <w:rPr>
          <w:rFonts w:ascii="Times New Roman" w:eastAsia="Times New Roman" w:hAnsi="Times New Roman" w:cs="Times New Roman"/>
          <w:b/>
          <w:i/>
          <w:sz w:val="28"/>
          <w:szCs w:val="28"/>
          <w:lang w:eastAsia="ru-RU"/>
        </w:rPr>
      </w:pPr>
      <w:r w:rsidRPr="000F5ECD">
        <w:rPr>
          <w:rFonts w:ascii="Times New Roman" w:eastAsia="Times New Roman" w:hAnsi="Times New Roman" w:cs="Times New Roman"/>
          <w:b/>
          <w:i/>
          <w:sz w:val="28"/>
          <w:szCs w:val="28"/>
          <w:lang w:eastAsia="ru-RU"/>
        </w:rPr>
        <w:t>Таблица №</w:t>
      </w:r>
      <w:r>
        <w:rPr>
          <w:rFonts w:ascii="Times New Roman" w:eastAsia="Times New Roman" w:hAnsi="Times New Roman" w:cs="Times New Roman"/>
          <w:b/>
          <w:i/>
          <w:sz w:val="28"/>
          <w:szCs w:val="28"/>
          <w:lang w:eastAsia="ru-RU"/>
        </w:rPr>
        <w:t xml:space="preserve">15 </w:t>
      </w:r>
      <w:r w:rsidRPr="000F5ECD">
        <w:rPr>
          <w:rFonts w:ascii="Times New Roman" w:eastAsia="Times New Roman" w:hAnsi="Times New Roman" w:cs="Times New Roman"/>
          <w:b/>
          <w:i/>
          <w:sz w:val="28"/>
          <w:szCs w:val="28"/>
          <w:lang w:eastAsia="ru-RU"/>
        </w:rPr>
        <w:t>Информация об использовании средств резерва Правительства РК с целью пополнения уставного капитала субъектов квазигосударственного сектора</w:t>
      </w:r>
    </w:p>
    <w:p w:rsidR="0090399A" w:rsidRPr="000B192A" w:rsidRDefault="0090399A" w:rsidP="0090399A">
      <w:pPr>
        <w:spacing w:after="0" w:line="240" w:lineRule="auto"/>
        <w:ind w:firstLine="708"/>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млн</w:t>
      </w:r>
      <w:r w:rsidRPr="000B192A">
        <w:rPr>
          <w:rFonts w:ascii="Times New Roman" w:eastAsia="Times New Roman" w:hAnsi="Times New Roman" w:cs="Times New Roman"/>
          <w:i/>
          <w:sz w:val="28"/>
          <w:szCs w:val="28"/>
          <w:lang w:eastAsia="ru-RU"/>
        </w:rPr>
        <w:t>.тенге</w:t>
      </w:r>
    </w:p>
    <w:tbl>
      <w:tblPr>
        <w:tblStyle w:val="ae"/>
        <w:tblW w:w="9384" w:type="dxa"/>
        <w:jc w:val="center"/>
        <w:tblLook w:val="04A0" w:firstRow="1" w:lastRow="0" w:firstColumn="1" w:lastColumn="0" w:noHBand="0" w:noVBand="1"/>
      </w:tblPr>
      <w:tblGrid>
        <w:gridCol w:w="801"/>
        <w:gridCol w:w="1939"/>
        <w:gridCol w:w="1476"/>
        <w:gridCol w:w="1476"/>
        <w:gridCol w:w="1476"/>
        <w:gridCol w:w="2216"/>
      </w:tblGrid>
      <w:tr w:rsidR="0090399A" w:rsidTr="00BC64C0">
        <w:trPr>
          <w:tblHeader/>
          <w:jc w:val="center"/>
        </w:trPr>
        <w:tc>
          <w:tcPr>
            <w:tcW w:w="801" w:type="dxa"/>
            <w:vMerge w:val="restart"/>
          </w:tcPr>
          <w:p w:rsidR="0090399A" w:rsidRPr="0052564F" w:rsidRDefault="0090399A" w:rsidP="00BC64C0">
            <w:pPr>
              <w:pStyle w:val="a7"/>
              <w:widowControl w:val="0"/>
              <w:spacing w:before="0" w:beforeAutospacing="0" w:after="0" w:afterAutospacing="0"/>
              <w:contextualSpacing/>
              <w:jc w:val="both"/>
              <w:rPr>
                <w:b/>
                <w:lang w:val="kk-KZ"/>
              </w:rPr>
            </w:pPr>
            <w:r w:rsidRPr="0052564F">
              <w:rPr>
                <w:b/>
                <w:lang w:val="kk-KZ"/>
              </w:rPr>
              <w:t>№п/п</w:t>
            </w:r>
          </w:p>
        </w:tc>
        <w:tc>
          <w:tcPr>
            <w:tcW w:w="1939" w:type="dxa"/>
            <w:vMerge w:val="restart"/>
          </w:tcPr>
          <w:p w:rsidR="0090399A" w:rsidRPr="0052564F" w:rsidRDefault="0090399A" w:rsidP="00BC64C0">
            <w:pPr>
              <w:pStyle w:val="a7"/>
              <w:widowControl w:val="0"/>
              <w:spacing w:before="0" w:beforeAutospacing="0" w:after="0" w:afterAutospacing="0"/>
              <w:contextualSpacing/>
              <w:jc w:val="center"/>
              <w:rPr>
                <w:b/>
                <w:lang w:val="kk-KZ"/>
              </w:rPr>
            </w:pPr>
            <w:r w:rsidRPr="0052564F">
              <w:rPr>
                <w:b/>
                <w:lang w:val="kk-KZ"/>
              </w:rPr>
              <w:t>Администратор бюджетной программы</w:t>
            </w:r>
          </w:p>
        </w:tc>
        <w:tc>
          <w:tcPr>
            <w:tcW w:w="2952" w:type="dxa"/>
            <w:gridSpan w:val="2"/>
          </w:tcPr>
          <w:p w:rsidR="0090399A" w:rsidRPr="0052564F" w:rsidRDefault="0090399A" w:rsidP="00BC64C0">
            <w:pPr>
              <w:pStyle w:val="a7"/>
              <w:widowControl w:val="0"/>
              <w:spacing w:before="0" w:beforeAutospacing="0" w:after="0" w:afterAutospacing="0"/>
              <w:contextualSpacing/>
              <w:jc w:val="center"/>
              <w:rPr>
                <w:b/>
                <w:lang w:val="kk-KZ"/>
              </w:rPr>
            </w:pPr>
            <w:r>
              <w:rPr>
                <w:b/>
                <w:lang w:val="kk-KZ"/>
              </w:rPr>
              <w:t>Фактически выделено</w:t>
            </w:r>
            <w:r w:rsidRPr="0052564F">
              <w:rPr>
                <w:b/>
                <w:lang w:val="kk-KZ"/>
              </w:rPr>
              <w:t>, тыс.тенге</w:t>
            </w:r>
          </w:p>
        </w:tc>
        <w:tc>
          <w:tcPr>
            <w:tcW w:w="1476" w:type="dxa"/>
            <w:vMerge w:val="restart"/>
            <w:shd w:val="clear" w:color="auto" w:fill="auto"/>
            <w:vAlign w:val="center"/>
          </w:tcPr>
          <w:p w:rsidR="0090399A" w:rsidRPr="0052564F" w:rsidRDefault="0090399A" w:rsidP="00BC64C0">
            <w:pPr>
              <w:pStyle w:val="a7"/>
              <w:widowControl w:val="0"/>
              <w:spacing w:before="0" w:beforeAutospacing="0" w:after="0" w:afterAutospacing="0"/>
              <w:contextualSpacing/>
              <w:jc w:val="center"/>
              <w:rPr>
                <w:b/>
                <w:lang w:val="kk-KZ"/>
              </w:rPr>
            </w:pPr>
            <w:r w:rsidRPr="0052564F">
              <w:rPr>
                <w:b/>
                <w:lang w:val="kk-KZ"/>
              </w:rPr>
              <w:t>ИТОГО</w:t>
            </w:r>
          </w:p>
        </w:tc>
        <w:tc>
          <w:tcPr>
            <w:tcW w:w="2216" w:type="dxa"/>
            <w:vMerge w:val="restart"/>
            <w:shd w:val="clear" w:color="auto" w:fill="auto"/>
            <w:vAlign w:val="center"/>
          </w:tcPr>
          <w:p w:rsidR="0090399A" w:rsidRPr="0052564F" w:rsidRDefault="0090399A" w:rsidP="00BC64C0">
            <w:pPr>
              <w:pStyle w:val="a7"/>
              <w:widowControl w:val="0"/>
              <w:spacing w:before="0" w:beforeAutospacing="0" w:after="0" w:afterAutospacing="0"/>
              <w:contextualSpacing/>
              <w:jc w:val="center"/>
              <w:rPr>
                <w:b/>
                <w:lang w:val="kk-KZ"/>
              </w:rPr>
            </w:pPr>
            <w:r>
              <w:rPr>
                <w:b/>
                <w:lang w:val="kk-KZ"/>
              </w:rPr>
              <w:t>ЦЕЛЬ</w:t>
            </w:r>
          </w:p>
        </w:tc>
      </w:tr>
      <w:tr w:rsidR="0090399A" w:rsidTr="00BC64C0">
        <w:trPr>
          <w:tblHeader/>
          <w:jc w:val="center"/>
        </w:trPr>
        <w:tc>
          <w:tcPr>
            <w:tcW w:w="801" w:type="dxa"/>
            <w:vMerge/>
          </w:tcPr>
          <w:p w:rsidR="0090399A" w:rsidRPr="00E851F1" w:rsidRDefault="0090399A" w:rsidP="00BC64C0">
            <w:pPr>
              <w:pStyle w:val="a7"/>
              <w:widowControl w:val="0"/>
              <w:spacing w:before="0" w:beforeAutospacing="0" w:after="0" w:afterAutospacing="0"/>
              <w:contextualSpacing/>
              <w:jc w:val="center"/>
              <w:rPr>
                <w:i/>
                <w:sz w:val="16"/>
                <w:szCs w:val="16"/>
                <w:lang w:val="kk-KZ"/>
              </w:rPr>
            </w:pPr>
          </w:p>
        </w:tc>
        <w:tc>
          <w:tcPr>
            <w:tcW w:w="1939" w:type="dxa"/>
            <w:vMerge/>
          </w:tcPr>
          <w:p w:rsidR="0090399A" w:rsidRPr="00E851F1" w:rsidRDefault="0090399A" w:rsidP="00BC64C0">
            <w:pPr>
              <w:pStyle w:val="a7"/>
              <w:widowControl w:val="0"/>
              <w:spacing w:before="0" w:beforeAutospacing="0" w:after="0" w:afterAutospacing="0"/>
              <w:contextualSpacing/>
              <w:jc w:val="center"/>
              <w:rPr>
                <w:i/>
                <w:sz w:val="16"/>
                <w:szCs w:val="16"/>
                <w:lang w:val="kk-KZ"/>
              </w:rPr>
            </w:pPr>
          </w:p>
        </w:tc>
        <w:tc>
          <w:tcPr>
            <w:tcW w:w="1476" w:type="dxa"/>
            <w:vAlign w:val="center"/>
          </w:tcPr>
          <w:p w:rsidR="0090399A" w:rsidRPr="001A3A4E" w:rsidRDefault="0090399A" w:rsidP="00BC64C0">
            <w:pPr>
              <w:pStyle w:val="a7"/>
              <w:widowControl w:val="0"/>
              <w:spacing w:before="0" w:beforeAutospacing="0" w:after="0" w:afterAutospacing="0"/>
              <w:contextualSpacing/>
              <w:jc w:val="center"/>
              <w:rPr>
                <w:b/>
                <w:i/>
                <w:sz w:val="16"/>
                <w:szCs w:val="16"/>
                <w:lang w:val="kk-KZ"/>
              </w:rPr>
            </w:pPr>
            <w:r>
              <w:rPr>
                <w:b/>
                <w:i/>
                <w:sz w:val="16"/>
                <w:szCs w:val="16"/>
                <w:lang w:val="kk-KZ"/>
              </w:rPr>
              <w:t>109 БЮДЖЕТНАЯ ПГОГРАММА 2015 год</w:t>
            </w:r>
          </w:p>
        </w:tc>
        <w:tc>
          <w:tcPr>
            <w:tcW w:w="1476" w:type="dxa"/>
            <w:vAlign w:val="center"/>
          </w:tcPr>
          <w:p w:rsidR="0090399A" w:rsidRPr="001A3A4E" w:rsidRDefault="0090399A" w:rsidP="00BC64C0">
            <w:pPr>
              <w:pStyle w:val="a7"/>
              <w:widowControl w:val="0"/>
              <w:spacing w:before="0" w:beforeAutospacing="0" w:after="0" w:afterAutospacing="0"/>
              <w:contextualSpacing/>
              <w:jc w:val="center"/>
              <w:rPr>
                <w:b/>
                <w:i/>
                <w:sz w:val="16"/>
                <w:szCs w:val="16"/>
                <w:lang w:val="kk-KZ"/>
              </w:rPr>
            </w:pPr>
            <w:r>
              <w:rPr>
                <w:b/>
                <w:i/>
                <w:sz w:val="16"/>
                <w:szCs w:val="16"/>
                <w:lang w:val="kk-KZ"/>
              </w:rPr>
              <w:t>116 БЮДЖЕТНАЯ ПРОГРАММА 2015</w:t>
            </w:r>
            <w:r w:rsidRPr="001A3A4E">
              <w:rPr>
                <w:b/>
                <w:i/>
                <w:sz w:val="16"/>
                <w:szCs w:val="16"/>
                <w:lang w:val="kk-KZ"/>
              </w:rPr>
              <w:t xml:space="preserve"> год</w:t>
            </w:r>
          </w:p>
        </w:tc>
        <w:tc>
          <w:tcPr>
            <w:tcW w:w="1476" w:type="dxa"/>
            <w:vMerge/>
            <w:shd w:val="clear" w:color="auto" w:fill="auto"/>
          </w:tcPr>
          <w:p w:rsidR="0090399A" w:rsidRPr="00E851F1" w:rsidRDefault="0090399A" w:rsidP="00BC64C0">
            <w:pPr>
              <w:pStyle w:val="a7"/>
              <w:widowControl w:val="0"/>
              <w:spacing w:before="0" w:beforeAutospacing="0" w:after="0" w:afterAutospacing="0"/>
              <w:contextualSpacing/>
              <w:jc w:val="center"/>
              <w:rPr>
                <w:i/>
                <w:sz w:val="16"/>
                <w:szCs w:val="16"/>
                <w:lang w:val="kk-KZ"/>
              </w:rPr>
            </w:pPr>
          </w:p>
        </w:tc>
        <w:tc>
          <w:tcPr>
            <w:tcW w:w="2216" w:type="dxa"/>
            <w:vMerge/>
            <w:shd w:val="clear" w:color="auto" w:fill="auto"/>
          </w:tcPr>
          <w:p w:rsidR="0090399A" w:rsidRPr="00E851F1" w:rsidRDefault="0090399A" w:rsidP="00BC64C0">
            <w:pPr>
              <w:pStyle w:val="a7"/>
              <w:widowControl w:val="0"/>
              <w:spacing w:before="0" w:beforeAutospacing="0" w:after="0" w:afterAutospacing="0"/>
              <w:contextualSpacing/>
              <w:jc w:val="center"/>
              <w:rPr>
                <w:i/>
                <w:sz w:val="16"/>
                <w:szCs w:val="16"/>
                <w:lang w:val="kk-KZ"/>
              </w:rPr>
            </w:pPr>
          </w:p>
        </w:tc>
      </w:tr>
      <w:tr w:rsidR="0090399A" w:rsidTr="00BC64C0">
        <w:trPr>
          <w:tblHeader/>
          <w:jc w:val="center"/>
        </w:trPr>
        <w:tc>
          <w:tcPr>
            <w:tcW w:w="801" w:type="dxa"/>
          </w:tcPr>
          <w:p w:rsidR="0090399A" w:rsidRPr="00E851F1" w:rsidRDefault="0090399A" w:rsidP="00BC64C0">
            <w:pPr>
              <w:pStyle w:val="a7"/>
              <w:widowControl w:val="0"/>
              <w:spacing w:before="0" w:beforeAutospacing="0" w:after="0" w:afterAutospacing="0"/>
              <w:contextualSpacing/>
              <w:jc w:val="center"/>
              <w:rPr>
                <w:i/>
                <w:sz w:val="16"/>
                <w:szCs w:val="16"/>
                <w:lang w:val="kk-KZ"/>
              </w:rPr>
            </w:pPr>
            <w:r w:rsidRPr="00E851F1">
              <w:rPr>
                <w:i/>
                <w:sz w:val="16"/>
                <w:szCs w:val="16"/>
                <w:lang w:val="kk-KZ"/>
              </w:rPr>
              <w:t>1</w:t>
            </w:r>
          </w:p>
        </w:tc>
        <w:tc>
          <w:tcPr>
            <w:tcW w:w="1939" w:type="dxa"/>
          </w:tcPr>
          <w:p w:rsidR="0090399A" w:rsidRPr="00E851F1" w:rsidRDefault="0090399A" w:rsidP="00BC64C0">
            <w:pPr>
              <w:pStyle w:val="a7"/>
              <w:widowControl w:val="0"/>
              <w:spacing w:before="0" w:beforeAutospacing="0" w:after="0" w:afterAutospacing="0"/>
              <w:contextualSpacing/>
              <w:jc w:val="center"/>
              <w:rPr>
                <w:i/>
                <w:sz w:val="16"/>
                <w:szCs w:val="16"/>
                <w:lang w:val="kk-KZ"/>
              </w:rPr>
            </w:pPr>
            <w:r w:rsidRPr="00E851F1">
              <w:rPr>
                <w:i/>
                <w:sz w:val="16"/>
                <w:szCs w:val="16"/>
                <w:lang w:val="kk-KZ"/>
              </w:rPr>
              <w:t>2</w:t>
            </w:r>
          </w:p>
        </w:tc>
        <w:tc>
          <w:tcPr>
            <w:tcW w:w="1476" w:type="dxa"/>
          </w:tcPr>
          <w:p w:rsidR="0090399A" w:rsidRPr="00E851F1" w:rsidRDefault="0090399A" w:rsidP="00BC64C0">
            <w:pPr>
              <w:pStyle w:val="a7"/>
              <w:widowControl w:val="0"/>
              <w:spacing w:before="0" w:beforeAutospacing="0" w:after="0" w:afterAutospacing="0"/>
              <w:contextualSpacing/>
              <w:jc w:val="center"/>
              <w:rPr>
                <w:i/>
                <w:sz w:val="16"/>
                <w:szCs w:val="16"/>
                <w:lang w:val="kk-KZ"/>
              </w:rPr>
            </w:pPr>
            <w:r>
              <w:rPr>
                <w:i/>
                <w:sz w:val="16"/>
                <w:szCs w:val="16"/>
                <w:lang w:val="kk-KZ"/>
              </w:rPr>
              <w:t>3</w:t>
            </w:r>
          </w:p>
        </w:tc>
        <w:tc>
          <w:tcPr>
            <w:tcW w:w="1476" w:type="dxa"/>
          </w:tcPr>
          <w:p w:rsidR="0090399A" w:rsidRPr="00E851F1" w:rsidRDefault="0090399A" w:rsidP="00BC64C0">
            <w:pPr>
              <w:pStyle w:val="a7"/>
              <w:widowControl w:val="0"/>
              <w:spacing w:before="0" w:beforeAutospacing="0" w:after="0" w:afterAutospacing="0"/>
              <w:contextualSpacing/>
              <w:jc w:val="center"/>
              <w:rPr>
                <w:i/>
                <w:sz w:val="16"/>
                <w:szCs w:val="16"/>
                <w:lang w:val="kk-KZ"/>
              </w:rPr>
            </w:pPr>
            <w:r w:rsidRPr="00E851F1">
              <w:rPr>
                <w:i/>
                <w:sz w:val="16"/>
                <w:szCs w:val="16"/>
                <w:lang w:val="kk-KZ"/>
              </w:rPr>
              <w:t>4</w:t>
            </w:r>
          </w:p>
        </w:tc>
        <w:tc>
          <w:tcPr>
            <w:tcW w:w="1476" w:type="dxa"/>
            <w:shd w:val="clear" w:color="auto" w:fill="auto"/>
          </w:tcPr>
          <w:p w:rsidR="0090399A" w:rsidRPr="00E851F1" w:rsidRDefault="0090399A" w:rsidP="00BC64C0">
            <w:pPr>
              <w:pStyle w:val="a7"/>
              <w:widowControl w:val="0"/>
              <w:spacing w:before="0" w:beforeAutospacing="0" w:after="0" w:afterAutospacing="0"/>
              <w:contextualSpacing/>
              <w:jc w:val="center"/>
              <w:rPr>
                <w:i/>
                <w:sz w:val="16"/>
                <w:szCs w:val="16"/>
                <w:lang w:val="kk-KZ"/>
              </w:rPr>
            </w:pPr>
            <w:r w:rsidRPr="00E851F1">
              <w:rPr>
                <w:i/>
                <w:sz w:val="16"/>
                <w:szCs w:val="16"/>
                <w:lang w:val="kk-KZ"/>
              </w:rPr>
              <w:t>5</w:t>
            </w:r>
          </w:p>
        </w:tc>
        <w:tc>
          <w:tcPr>
            <w:tcW w:w="2216" w:type="dxa"/>
            <w:shd w:val="clear" w:color="auto" w:fill="auto"/>
          </w:tcPr>
          <w:p w:rsidR="0090399A" w:rsidRPr="00E851F1" w:rsidRDefault="0090399A" w:rsidP="00BC64C0">
            <w:pPr>
              <w:pStyle w:val="a7"/>
              <w:widowControl w:val="0"/>
              <w:spacing w:before="0" w:beforeAutospacing="0" w:after="0" w:afterAutospacing="0"/>
              <w:contextualSpacing/>
              <w:jc w:val="center"/>
              <w:rPr>
                <w:i/>
                <w:sz w:val="16"/>
                <w:szCs w:val="16"/>
                <w:lang w:val="kk-KZ"/>
              </w:rPr>
            </w:pPr>
            <w:r>
              <w:rPr>
                <w:i/>
                <w:sz w:val="16"/>
                <w:szCs w:val="16"/>
                <w:lang w:val="kk-KZ"/>
              </w:rPr>
              <w:t>6</w:t>
            </w:r>
          </w:p>
        </w:tc>
      </w:tr>
      <w:tr w:rsidR="0090399A" w:rsidTr="00BC64C0">
        <w:trPr>
          <w:jc w:val="center"/>
        </w:trPr>
        <w:tc>
          <w:tcPr>
            <w:tcW w:w="801" w:type="dxa"/>
          </w:tcPr>
          <w:p w:rsidR="0090399A" w:rsidRDefault="0090399A" w:rsidP="00BC64C0">
            <w:pPr>
              <w:pStyle w:val="a7"/>
              <w:widowControl w:val="0"/>
              <w:spacing w:before="0" w:beforeAutospacing="0" w:after="0" w:afterAutospacing="0"/>
              <w:contextualSpacing/>
              <w:jc w:val="center"/>
              <w:rPr>
                <w:lang w:val="kk-KZ"/>
              </w:rPr>
            </w:pPr>
            <w:r>
              <w:rPr>
                <w:lang w:val="kk-KZ"/>
              </w:rPr>
              <w:t>1</w:t>
            </w:r>
          </w:p>
        </w:tc>
        <w:tc>
          <w:tcPr>
            <w:tcW w:w="1939" w:type="dxa"/>
          </w:tcPr>
          <w:p w:rsidR="0090399A" w:rsidRDefault="0090399A" w:rsidP="00BC64C0">
            <w:pPr>
              <w:pStyle w:val="a7"/>
              <w:widowControl w:val="0"/>
              <w:spacing w:before="0" w:beforeAutospacing="0" w:after="0" w:afterAutospacing="0"/>
              <w:contextualSpacing/>
              <w:jc w:val="both"/>
              <w:rPr>
                <w:lang w:val="kk-KZ"/>
              </w:rPr>
            </w:pPr>
            <w:r>
              <w:rPr>
                <w:lang w:val="kk-KZ"/>
              </w:rPr>
              <w:t>Министерство по инвестициям и развитию</w:t>
            </w:r>
          </w:p>
        </w:tc>
        <w:tc>
          <w:tcPr>
            <w:tcW w:w="1476" w:type="dxa"/>
            <w:vAlign w:val="center"/>
          </w:tcPr>
          <w:p w:rsidR="0090399A" w:rsidRDefault="0090399A" w:rsidP="00BC64C0">
            <w:pPr>
              <w:pStyle w:val="a7"/>
              <w:widowControl w:val="0"/>
              <w:spacing w:before="0" w:beforeAutospacing="0" w:after="0" w:afterAutospacing="0"/>
              <w:contextualSpacing/>
              <w:jc w:val="center"/>
              <w:rPr>
                <w:lang w:val="kk-KZ"/>
              </w:rPr>
            </w:pPr>
            <w:r>
              <w:rPr>
                <w:lang w:val="kk-KZ"/>
              </w:rPr>
              <w:t>40 000, 0</w:t>
            </w:r>
          </w:p>
        </w:tc>
        <w:tc>
          <w:tcPr>
            <w:tcW w:w="1476" w:type="dxa"/>
            <w:vAlign w:val="center"/>
          </w:tcPr>
          <w:p w:rsidR="0090399A" w:rsidRPr="00E851F1" w:rsidRDefault="0090399A" w:rsidP="00BC64C0">
            <w:pPr>
              <w:pStyle w:val="a7"/>
              <w:widowControl w:val="0"/>
              <w:spacing w:before="0" w:beforeAutospacing="0" w:after="0" w:afterAutospacing="0"/>
              <w:contextualSpacing/>
              <w:jc w:val="center"/>
              <w:rPr>
                <w:lang w:val="kk-KZ"/>
              </w:rPr>
            </w:pPr>
            <w:r>
              <w:rPr>
                <w:color w:val="000000"/>
              </w:rPr>
              <w:t>19 000,0</w:t>
            </w:r>
          </w:p>
        </w:tc>
        <w:tc>
          <w:tcPr>
            <w:tcW w:w="1476" w:type="dxa"/>
            <w:shd w:val="clear" w:color="auto" w:fill="auto"/>
            <w:vAlign w:val="center"/>
          </w:tcPr>
          <w:p w:rsidR="0090399A" w:rsidRDefault="0090399A" w:rsidP="00BC64C0">
            <w:pPr>
              <w:pStyle w:val="a7"/>
              <w:widowControl w:val="0"/>
              <w:spacing w:before="0" w:beforeAutospacing="0" w:after="0" w:afterAutospacing="0"/>
              <w:contextualSpacing/>
              <w:jc w:val="center"/>
              <w:rPr>
                <w:b/>
                <w:lang w:val="kk-KZ"/>
              </w:rPr>
            </w:pPr>
            <w:r>
              <w:rPr>
                <w:b/>
                <w:lang w:val="kk-KZ"/>
              </w:rPr>
              <w:t>59 000,0</w:t>
            </w:r>
          </w:p>
        </w:tc>
        <w:tc>
          <w:tcPr>
            <w:tcW w:w="2216" w:type="dxa"/>
            <w:shd w:val="clear" w:color="auto" w:fill="auto"/>
          </w:tcPr>
          <w:p w:rsidR="0090399A" w:rsidRPr="000F5ECD" w:rsidRDefault="0090399A" w:rsidP="00BC64C0">
            <w:pPr>
              <w:pStyle w:val="a7"/>
              <w:widowControl w:val="0"/>
              <w:spacing w:before="0" w:beforeAutospacing="0" w:after="0" w:afterAutospacing="0"/>
              <w:contextualSpacing/>
              <w:jc w:val="center"/>
              <w:rPr>
                <w:b/>
              </w:rPr>
            </w:pPr>
            <w:r>
              <w:rPr>
                <w:b/>
              </w:rPr>
              <w:t xml:space="preserve">Пополнение уставного капитала АО «НУХ «Байтерек» и ТОО «Астана </w:t>
            </w:r>
            <w:r>
              <w:rPr>
                <w:b/>
                <w:lang w:val="en-US"/>
              </w:rPr>
              <w:t>LRT</w:t>
            </w:r>
            <w:r>
              <w:rPr>
                <w:b/>
              </w:rPr>
              <w:t>»</w:t>
            </w:r>
          </w:p>
        </w:tc>
      </w:tr>
      <w:tr w:rsidR="0090399A" w:rsidTr="00BC64C0">
        <w:trPr>
          <w:jc w:val="center"/>
        </w:trPr>
        <w:tc>
          <w:tcPr>
            <w:tcW w:w="801" w:type="dxa"/>
          </w:tcPr>
          <w:p w:rsidR="0090399A" w:rsidRDefault="0090399A" w:rsidP="00BC64C0">
            <w:pPr>
              <w:pStyle w:val="a7"/>
              <w:widowControl w:val="0"/>
              <w:spacing w:before="0" w:beforeAutospacing="0" w:after="0" w:afterAutospacing="0"/>
              <w:contextualSpacing/>
              <w:jc w:val="center"/>
              <w:rPr>
                <w:lang w:val="kk-KZ"/>
              </w:rPr>
            </w:pPr>
            <w:r>
              <w:rPr>
                <w:lang w:val="kk-KZ"/>
              </w:rPr>
              <w:t>2</w:t>
            </w:r>
          </w:p>
        </w:tc>
        <w:tc>
          <w:tcPr>
            <w:tcW w:w="1939" w:type="dxa"/>
          </w:tcPr>
          <w:p w:rsidR="0090399A" w:rsidRDefault="0090399A" w:rsidP="00BC64C0">
            <w:pPr>
              <w:pStyle w:val="a7"/>
              <w:widowControl w:val="0"/>
              <w:spacing w:before="0" w:beforeAutospacing="0" w:after="0" w:afterAutospacing="0"/>
              <w:contextualSpacing/>
              <w:jc w:val="both"/>
              <w:rPr>
                <w:lang w:val="kk-KZ"/>
              </w:rPr>
            </w:pPr>
            <w:r>
              <w:rPr>
                <w:lang w:val="kk-KZ"/>
              </w:rPr>
              <w:t>Министерство национальной экономики</w:t>
            </w:r>
          </w:p>
        </w:tc>
        <w:tc>
          <w:tcPr>
            <w:tcW w:w="1476" w:type="dxa"/>
            <w:vAlign w:val="center"/>
          </w:tcPr>
          <w:p w:rsidR="0090399A" w:rsidRDefault="0090399A" w:rsidP="00BC64C0">
            <w:pPr>
              <w:pStyle w:val="a7"/>
              <w:widowControl w:val="0"/>
              <w:spacing w:before="0" w:beforeAutospacing="0" w:after="0" w:afterAutospacing="0"/>
              <w:contextualSpacing/>
              <w:jc w:val="center"/>
              <w:rPr>
                <w:lang w:val="kk-KZ"/>
              </w:rPr>
            </w:pPr>
            <w:r>
              <w:rPr>
                <w:lang w:val="kk-KZ"/>
              </w:rPr>
              <w:t>12 700,4</w:t>
            </w:r>
          </w:p>
        </w:tc>
        <w:tc>
          <w:tcPr>
            <w:tcW w:w="1476" w:type="dxa"/>
            <w:vAlign w:val="center"/>
          </w:tcPr>
          <w:p w:rsidR="0090399A" w:rsidRPr="00E851F1" w:rsidRDefault="0090399A" w:rsidP="00BC64C0">
            <w:pPr>
              <w:pStyle w:val="a7"/>
              <w:widowControl w:val="0"/>
              <w:spacing w:before="0" w:beforeAutospacing="0" w:after="0" w:afterAutospacing="0"/>
              <w:contextualSpacing/>
              <w:jc w:val="center"/>
              <w:rPr>
                <w:lang w:val="kk-KZ"/>
              </w:rPr>
            </w:pPr>
          </w:p>
        </w:tc>
        <w:tc>
          <w:tcPr>
            <w:tcW w:w="1476" w:type="dxa"/>
            <w:shd w:val="clear" w:color="auto" w:fill="auto"/>
            <w:vAlign w:val="center"/>
          </w:tcPr>
          <w:p w:rsidR="0090399A" w:rsidRDefault="0090399A" w:rsidP="00BC64C0">
            <w:pPr>
              <w:pStyle w:val="a7"/>
              <w:widowControl w:val="0"/>
              <w:spacing w:before="0" w:beforeAutospacing="0" w:after="0" w:afterAutospacing="0"/>
              <w:contextualSpacing/>
              <w:jc w:val="center"/>
              <w:rPr>
                <w:b/>
                <w:lang w:val="kk-KZ"/>
              </w:rPr>
            </w:pPr>
            <w:r>
              <w:rPr>
                <w:b/>
                <w:lang w:val="kk-KZ"/>
              </w:rPr>
              <w:t>12 700,4</w:t>
            </w:r>
          </w:p>
        </w:tc>
        <w:tc>
          <w:tcPr>
            <w:tcW w:w="2216" w:type="dxa"/>
            <w:shd w:val="clear" w:color="auto" w:fill="auto"/>
          </w:tcPr>
          <w:p w:rsidR="0090399A" w:rsidRDefault="0090399A" w:rsidP="00BC64C0">
            <w:pPr>
              <w:pStyle w:val="a7"/>
              <w:widowControl w:val="0"/>
              <w:spacing w:before="0" w:beforeAutospacing="0" w:after="0" w:afterAutospacing="0"/>
              <w:contextualSpacing/>
              <w:jc w:val="center"/>
              <w:rPr>
                <w:b/>
                <w:lang w:val="kk-KZ"/>
              </w:rPr>
            </w:pPr>
            <w:r>
              <w:rPr>
                <w:b/>
              </w:rPr>
              <w:t>Пополнение уставного капитала АО «Нацкомпания «КазМунайГаз»</w:t>
            </w:r>
          </w:p>
        </w:tc>
      </w:tr>
      <w:tr w:rsidR="0090399A" w:rsidTr="00BC64C0">
        <w:trPr>
          <w:jc w:val="center"/>
        </w:trPr>
        <w:tc>
          <w:tcPr>
            <w:tcW w:w="801" w:type="dxa"/>
            <w:shd w:val="clear" w:color="auto" w:fill="DBE5F1" w:themeFill="accent1" w:themeFillTint="33"/>
          </w:tcPr>
          <w:p w:rsidR="0090399A" w:rsidRDefault="0090399A" w:rsidP="00BC64C0">
            <w:pPr>
              <w:pStyle w:val="a7"/>
              <w:widowControl w:val="0"/>
              <w:spacing w:before="0" w:beforeAutospacing="0" w:after="0" w:afterAutospacing="0"/>
              <w:contextualSpacing/>
              <w:jc w:val="both"/>
              <w:rPr>
                <w:lang w:val="kk-KZ"/>
              </w:rPr>
            </w:pPr>
          </w:p>
        </w:tc>
        <w:tc>
          <w:tcPr>
            <w:tcW w:w="1939" w:type="dxa"/>
            <w:shd w:val="clear" w:color="auto" w:fill="DBE5F1" w:themeFill="accent1" w:themeFillTint="33"/>
          </w:tcPr>
          <w:p w:rsidR="0090399A" w:rsidRPr="0052564F" w:rsidRDefault="0090399A" w:rsidP="00BC64C0">
            <w:pPr>
              <w:pStyle w:val="a7"/>
              <w:widowControl w:val="0"/>
              <w:spacing w:before="0" w:beforeAutospacing="0" w:after="0" w:afterAutospacing="0"/>
              <w:contextualSpacing/>
              <w:jc w:val="both"/>
              <w:rPr>
                <w:b/>
                <w:lang w:val="kk-KZ"/>
              </w:rPr>
            </w:pPr>
            <w:r w:rsidRPr="0052564F">
              <w:rPr>
                <w:b/>
                <w:lang w:val="kk-KZ"/>
              </w:rPr>
              <w:t>ИТОГО</w:t>
            </w:r>
          </w:p>
        </w:tc>
        <w:tc>
          <w:tcPr>
            <w:tcW w:w="1476" w:type="dxa"/>
            <w:shd w:val="clear" w:color="auto" w:fill="DBE5F1" w:themeFill="accent1" w:themeFillTint="33"/>
          </w:tcPr>
          <w:p w:rsidR="0090399A" w:rsidRDefault="0090399A" w:rsidP="00BC64C0">
            <w:pPr>
              <w:pStyle w:val="a7"/>
              <w:widowControl w:val="0"/>
              <w:spacing w:before="0" w:beforeAutospacing="0" w:after="0" w:afterAutospacing="0"/>
              <w:contextualSpacing/>
              <w:jc w:val="center"/>
              <w:rPr>
                <w:b/>
                <w:lang w:val="kk-KZ"/>
              </w:rPr>
            </w:pPr>
            <w:r>
              <w:rPr>
                <w:b/>
                <w:lang w:val="kk-KZ"/>
              </w:rPr>
              <w:t>52 700,4</w:t>
            </w:r>
          </w:p>
        </w:tc>
        <w:tc>
          <w:tcPr>
            <w:tcW w:w="1476" w:type="dxa"/>
            <w:shd w:val="clear" w:color="auto" w:fill="DBE5F1" w:themeFill="accent1" w:themeFillTint="33"/>
            <w:vAlign w:val="center"/>
          </w:tcPr>
          <w:p w:rsidR="0090399A" w:rsidRPr="0052564F" w:rsidRDefault="0090399A" w:rsidP="00BC64C0">
            <w:pPr>
              <w:pStyle w:val="a7"/>
              <w:widowControl w:val="0"/>
              <w:spacing w:before="0" w:beforeAutospacing="0" w:after="0" w:afterAutospacing="0"/>
              <w:contextualSpacing/>
              <w:jc w:val="center"/>
              <w:rPr>
                <w:b/>
                <w:lang w:val="kk-KZ"/>
              </w:rPr>
            </w:pPr>
            <w:r>
              <w:rPr>
                <w:b/>
                <w:lang w:val="kk-KZ"/>
              </w:rPr>
              <w:t>19 000,0</w:t>
            </w:r>
          </w:p>
        </w:tc>
        <w:tc>
          <w:tcPr>
            <w:tcW w:w="1476" w:type="dxa"/>
            <w:shd w:val="clear" w:color="auto" w:fill="DBE5F1" w:themeFill="accent1" w:themeFillTint="33"/>
            <w:vAlign w:val="center"/>
          </w:tcPr>
          <w:p w:rsidR="0090399A" w:rsidRPr="0052564F" w:rsidRDefault="0090399A" w:rsidP="00BC64C0">
            <w:pPr>
              <w:pStyle w:val="a7"/>
              <w:widowControl w:val="0"/>
              <w:spacing w:before="0" w:beforeAutospacing="0" w:after="0" w:afterAutospacing="0"/>
              <w:contextualSpacing/>
              <w:jc w:val="center"/>
              <w:rPr>
                <w:b/>
                <w:lang w:val="kk-KZ"/>
              </w:rPr>
            </w:pPr>
            <w:r>
              <w:rPr>
                <w:b/>
                <w:lang w:val="kk-KZ"/>
              </w:rPr>
              <w:t>71 700,4</w:t>
            </w:r>
          </w:p>
        </w:tc>
        <w:tc>
          <w:tcPr>
            <w:tcW w:w="2216" w:type="dxa"/>
            <w:shd w:val="clear" w:color="auto" w:fill="DBE5F1" w:themeFill="accent1" w:themeFillTint="33"/>
          </w:tcPr>
          <w:p w:rsidR="0090399A" w:rsidRPr="0052564F" w:rsidRDefault="0090399A" w:rsidP="00BC64C0">
            <w:pPr>
              <w:pStyle w:val="a7"/>
              <w:widowControl w:val="0"/>
              <w:spacing w:before="0" w:beforeAutospacing="0" w:after="0" w:afterAutospacing="0"/>
              <w:contextualSpacing/>
              <w:jc w:val="center"/>
              <w:rPr>
                <w:b/>
                <w:lang w:val="kk-KZ"/>
              </w:rPr>
            </w:pPr>
          </w:p>
        </w:tc>
      </w:tr>
    </w:tbl>
    <w:p w:rsidR="0090399A" w:rsidRDefault="0090399A" w:rsidP="0090399A">
      <w:pPr>
        <w:spacing w:after="0" w:line="240" w:lineRule="auto"/>
        <w:ind w:firstLine="708"/>
        <w:jc w:val="both"/>
        <w:rPr>
          <w:rFonts w:ascii="Times New Roman" w:eastAsia="Times New Roman" w:hAnsi="Times New Roman" w:cs="Times New Roman"/>
          <w:sz w:val="28"/>
          <w:szCs w:val="28"/>
          <w:lang w:eastAsia="ru-RU"/>
        </w:rPr>
      </w:pPr>
    </w:p>
    <w:p w:rsidR="0090399A" w:rsidRPr="000F5ECD" w:rsidRDefault="0090399A" w:rsidP="009039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государственного аудита в Министерстве по инвестициям и развитию РК как администратора 109 бюджетной программы по выделению бюджетных средств из резерва Правительства РК на сумму 40 000,0 млн.тенге установлены следующие нарушения.</w:t>
      </w:r>
    </w:p>
    <w:p w:rsidR="0090399A" w:rsidRPr="00A06978" w:rsidRDefault="0090399A" w:rsidP="0090399A">
      <w:pPr>
        <w:spacing w:after="0" w:line="240" w:lineRule="auto"/>
        <w:jc w:val="both"/>
        <w:rPr>
          <w:rFonts w:ascii="Times New Roman" w:hAnsi="Times New Roman" w:cs="Times New Roman"/>
          <w:color w:val="000000" w:themeColor="text1"/>
          <w:sz w:val="28"/>
          <w:szCs w:val="28"/>
        </w:rPr>
      </w:pPr>
      <w:r w:rsidRPr="00A06978">
        <w:rPr>
          <w:rFonts w:ascii="Times New Roman" w:hAnsi="Times New Roman" w:cs="Times New Roman"/>
          <w:b/>
          <w:sz w:val="28"/>
          <w:szCs w:val="28"/>
        </w:rPr>
        <w:t xml:space="preserve">          </w:t>
      </w:r>
      <w:r w:rsidRPr="00F65FAC">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57. </w:t>
      </w:r>
      <w:r>
        <w:rPr>
          <w:rFonts w:ascii="Times New Roman" w:hAnsi="Times New Roman" w:cs="Times New Roman"/>
          <w:sz w:val="28"/>
          <w:szCs w:val="28"/>
        </w:rPr>
        <w:t>Министерством по инвестициям и развитию РК в</w:t>
      </w:r>
      <w:r>
        <w:rPr>
          <w:rFonts w:ascii="Times New Roman" w:hAnsi="Times New Roman" w:cs="Times New Roman"/>
          <w:color w:val="000000" w:themeColor="text1"/>
          <w:sz w:val="28"/>
          <w:szCs w:val="28"/>
        </w:rPr>
        <w:t xml:space="preserve"> нарушение</w:t>
      </w:r>
      <w:r w:rsidRPr="00A06978">
        <w:rPr>
          <w:rFonts w:ascii="Times New Roman" w:hAnsi="Times New Roman" w:cs="Times New Roman"/>
          <w:color w:val="000000" w:themeColor="text1"/>
          <w:sz w:val="28"/>
          <w:szCs w:val="28"/>
        </w:rPr>
        <w:t xml:space="preserve"> пункта 24 Правил  №325 при </w:t>
      </w:r>
      <w:r>
        <w:rPr>
          <w:rFonts w:ascii="Times New Roman" w:hAnsi="Times New Roman" w:cs="Times New Roman"/>
          <w:color w:val="000000" w:themeColor="text1"/>
          <w:sz w:val="28"/>
          <w:szCs w:val="28"/>
        </w:rPr>
        <w:t xml:space="preserve">подаче </w:t>
      </w:r>
      <w:r w:rsidRPr="00A06978">
        <w:rPr>
          <w:rFonts w:ascii="Times New Roman" w:hAnsi="Times New Roman" w:cs="Times New Roman"/>
          <w:color w:val="000000" w:themeColor="text1"/>
          <w:sz w:val="28"/>
          <w:szCs w:val="28"/>
        </w:rPr>
        <w:t>ходатайства о в</w:t>
      </w:r>
      <w:r>
        <w:rPr>
          <w:rFonts w:ascii="Times New Roman" w:hAnsi="Times New Roman" w:cs="Times New Roman"/>
          <w:color w:val="000000" w:themeColor="text1"/>
          <w:sz w:val="28"/>
          <w:szCs w:val="28"/>
        </w:rPr>
        <w:t>ыделении денег из резервов Прави</w:t>
      </w:r>
      <w:r w:rsidRPr="00A06978">
        <w:rPr>
          <w:rFonts w:ascii="Times New Roman" w:hAnsi="Times New Roman" w:cs="Times New Roman"/>
          <w:color w:val="000000" w:themeColor="text1"/>
          <w:sz w:val="28"/>
          <w:szCs w:val="28"/>
        </w:rPr>
        <w:t>тельства РК</w:t>
      </w:r>
      <w:r w:rsidRPr="00D03630">
        <w:t xml:space="preserve"> </w:t>
      </w:r>
      <w:r w:rsidRPr="003E0343">
        <w:rPr>
          <w:rFonts w:ascii="Times New Roman" w:hAnsi="Times New Roman" w:cs="Times New Roman"/>
          <w:sz w:val="28"/>
          <w:szCs w:val="28"/>
        </w:rPr>
        <w:t xml:space="preserve">на увеличение уставного капитала АО «НУХ» «Байтерек» (АО «Банк развития Казахстана» (далее - БРК), </w:t>
      </w:r>
      <w:r w:rsidRPr="00A06978">
        <w:rPr>
          <w:rFonts w:ascii="Times New Roman" w:hAnsi="Times New Roman" w:cs="Times New Roman"/>
          <w:color w:val="000000" w:themeColor="text1"/>
          <w:sz w:val="28"/>
          <w:szCs w:val="28"/>
        </w:rPr>
        <w:t>МИР не приложено утвержденное финансово-экономическое обоснование (далее – ФЭО) и положительное экономическое заключение уполномоченного органа по государственному планированию.</w:t>
      </w:r>
    </w:p>
    <w:p w:rsidR="0090399A" w:rsidRPr="00A06978" w:rsidRDefault="0090399A" w:rsidP="0090399A">
      <w:pPr>
        <w:spacing w:after="0" w:line="240" w:lineRule="auto"/>
        <w:jc w:val="both"/>
        <w:rPr>
          <w:rFonts w:ascii="Times New Roman" w:eastAsia="Times New Roman" w:hAnsi="Times New Roman" w:cs="Times New Roman"/>
          <w:sz w:val="28"/>
          <w:szCs w:val="28"/>
          <w:lang w:eastAsia="x-none"/>
        </w:rPr>
      </w:pPr>
      <w:r w:rsidRPr="00A06978">
        <w:rPr>
          <w:rFonts w:ascii="Times New Roman" w:hAnsi="Times New Roman" w:cs="Times New Roman"/>
          <w:color w:val="000000" w:themeColor="text1"/>
          <w:sz w:val="28"/>
          <w:szCs w:val="28"/>
        </w:rPr>
        <w:t xml:space="preserve">         </w:t>
      </w:r>
      <w:r w:rsidRPr="00F65FAC">
        <w:rPr>
          <w:rFonts w:ascii="Times New Roman" w:hAnsi="Times New Roman" w:cs="Times New Roman"/>
          <w:b/>
          <w:color w:val="FF0000"/>
          <w:sz w:val="28"/>
          <w:szCs w:val="28"/>
        </w:rPr>
        <w:t>Пункт</w:t>
      </w:r>
      <w:r>
        <w:rPr>
          <w:rFonts w:ascii="Times New Roman" w:hAnsi="Times New Roman" w:cs="Times New Roman"/>
          <w:b/>
          <w:color w:val="FF0000"/>
          <w:sz w:val="28"/>
          <w:szCs w:val="28"/>
        </w:rPr>
        <w:t xml:space="preserve"> 58. </w:t>
      </w:r>
      <w:r>
        <w:rPr>
          <w:rFonts w:ascii="Times New Roman" w:eastAsia="Times New Roman" w:hAnsi="Times New Roman" w:cs="Times New Roman"/>
          <w:sz w:val="28"/>
          <w:szCs w:val="28"/>
          <w:lang w:eastAsia="x-none"/>
        </w:rPr>
        <w:t>В нарушение</w:t>
      </w:r>
      <w:r w:rsidRPr="00A06978">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пункта</w:t>
      </w:r>
      <w:r w:rsidRPr="00A06978">
        <w:rPr>
          <w:rFonts w:ascii="Times New Roman" w:eastAsia="Times New Roman" w:hAnsi="Times New Roman" w:cs="Times New Roman"/>
          <w:sz w:val="28"/>
          <w:szCs w:val="28"/>
          <w:lang w:eastAsia="x-none"/>
        </w:rPr>
        <w:t xml:space="preserve"> 19 Постановления Правительства РК от 22 апреля 2015 года №250 «</w:t>
      </w:r>
      <w:r w:rsidRPr="00F666B5">
        <w:rPr>
          <w:rFonts w:ascii="Times New Roman" w:eastAsia="Times New Roman" w:hAnsi="Times New Roman" w:cs="Times New Roman"/>
          <w:i/>
          <w:sz w:val="28"/>
          <w:szCs w:val="28"/>
          <w:lang w:eastAsia="x-none"/>
        </w:rPr>
        <w:t xml:space="preserve">Об определения параметров финансовой </w:t>
      </w:r>
      <w:r w:rsidRPr="00F666B5">
        <w:rPr>
          <w:rFonts w:ascii="Times New Roman" w:eastAsia="Times New Roman" w:hAnsi="Times New Roman" w:cs="Times New Roman"/>
          <w:i/>
          <w:sz w:val="28"/>
          <w:szCs w:val="28"/>
          <w:lang w:eastAsia="x-none"/>
        </w:rPr>
        <w:lastRenderedPageBreak/>
        <w:t>устойчивости (коэффициентов) АО «БРК», их пороговых значений и утверждения методики расчета пороговых значений параметров финансовой устойчивости (коэффициентов) АО «БРК</w:t>
      </w:r>
      <w:r w:rsidRPr="00A06978">
        <w:rPr>
          <w:rFonts w:ascii="Times New Roman" w:eastAsia="Times New Roman" w:hAnsi="Times New Roman" w:cs="Times New Roman"/>
          <w:sz w:val="28"/>
          <w:szCs w:val="28"/>
          <w:lang w:eastAsia="x-none"/>
        </w:rPr>
        <w:t xml:space="preserve">» АО «НУХ» «Байтерек» не обеспечил </w:t>
      </w:r>
      <w:r w:rsidRPr="0038578F">
        <w:rPr>
          <w:rFonts w:ascii="Times New Roman" w:eastAsia="Times New Roman" w:hAnsi="Times New Roman" w:cs="Times New Roman"/>
          <w:sz w:val="28"/>
          <w:szCs w:val="28"/>
          <w:lang w:eastAsia="x-none"/>
        </w:rPr>
        <w:t xml:space="preserve">надлежащий </w:t>
      </w:r>
      <w:r w:rsidRPr="00A06978">
        <w:rPr>
          <w:rFonts w:ascii="Times New Roman" w:eastAsia="Times New Roman" w:hAnsi="Times New Roman" w:cs="Times New Roman"/>
          <w:sz w:val="28"/>
          <w:szCs w:val="28"/>
          <w:lang w:eastAsia="x-none"/>
        </w:rPr>
        <w:t>контроль за системой корпоративного управления рисками АО «БРК». В</w:t>
      </w:r>
      <w:r>
        <w:rPr>
          <w:rFonts w:ascii="Times New Roman" w:eastAsia="Times New Roman" w:hAnsi="Times New Roman" w:cs="Times New Roman"/>
          <w:sz w:val="28"/>
          <w:szCs w:val="28"/>
          <w:lang w:eastAsia="x-none"/>
        </w:rPr>
        <w:t xml:space="preserve"> результате </w:t>
      </w:r>
      <w:r w:rsidRPr="00A06978">
        <w:rPr>
          <w:rFonts w:ascii="Times New Roman" w:eastAsia="Times New Roman" w:hAnsi="Times New Roman" w:cs="Times New Roman"/>
          <w:sz w:val="28"/>
          <w:szCs w:val="28"/>
          <w:lang w:eastAsia="x-none"/>
        </w:rPr>
        <w:t>АО «БРК» оказался не готов к быстрым темпам обесценения национальной валюты с авг</w:t>
      </w:r>
      <w:r>
        <w:rPr>
          <w:rFonts w:ascii="Times New Roman" w:eastAsia="Times New Roman" w:hAnsi="Times New Roman" w:cs="Times New Roman"/>
          <w:sz w:val="28"/>
          <w:szCs w:val="28"/>
          <w:lang w:eastAsia="x-none"/>
        </w:rPr>
        <w:t xml:space="preserve">уста 2015 года повлекший риски </w:t>
      </w:r>
      <w:r w:rsidRPr="00A06978">
        <w:rPr>
          <w:rFonts w:ascii="Times New Roman" w:eastAsia="Times New Roman" w:hAnsi="Times New Roman" w:cs="Times New Roman"/>
          <w:sz w:val="28"/>
          <w:szCs w:val="28"/>
          <w:lang w:eastAsia="x-none"/>
        </w:rPr>
        <w:t xml:space="preserve">ухудшения финансовой устойчивости АО «БРК». </w:t>
      </w:r>
    </w:p>
    <w:p w:rsidR="0090399A" w:rsidRDefault="0090399A" w:rsidP="0090399A">
      <w:pPr>
        <w:spacing w:after="0" w:line="240" w:lineRule="auto"/>
        <w:ind w:firstLine="708"/>
        <w:jc w:val="both"/>
        <w:rPr>
          <w:rFonts w:ascii="Times New Roman" w:eastAsia="Times New Roman" w:hAnsi="Times New Roman" w:cs="Times New Roman"/>
          <w:b/>
          <w:i/>
          <w:sz w:val="28"/>
          <w:szCs w:val="28"/>
          <w:lang w:eastAsia="ru-RU"/>
        </w:rPr>
      </w:pPr>
      <w:r w:rsidRPr="00165CF2">
        <w:rPr>
          <w:rFonts w:ascii="Times New Roman" w:eastAsia="Times New Roman" w:hAnsi="Times New Roman" w:cs="Times New Roman"/>
          <w:b/>
          <w:i/>
          <w:sz w:val="28"/>
          <w:szCs w:val="28"/>
          <w:lang w:eastAsia="ru-RU"/>
        </w:rPr>
        <w:t>АО «Национальная управляющая компания «Байтерек»</w:t>
      </w:r>
    </w:p>
    <w:p w:rsidR="0090399A" w:rsidRDefault="0090399A" w:rsidP="0090399A">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В 2015 году </w:t>
      </w:r>
      <w:r w:rsidRPr="00965B12">
        <w:rPr>
          <w:rFonts w:ascii="Times New Roman" w:eastAsia="Times New Roman" w:hAnsi="Times New Roman" w:cs="Times New Roman"/>
          <w:bCs/>
          <w:sz w:val="28"/>
          <w:szCs w:val="28"/>
          <w:lang w:eastAsia="ru-RU"/>
        </w:rPr>
        <w:t xml:space="preserve">средства резерва Правительства РК Постановлением Правительства РК </w:t>
      </w:r>
      <w:r>
        <w:rPr>
          <w:rFonts w:ascii="Times New Roman" w:eastAsia="Times New Roman" w:hAnsi="Times New Roman" w:cs="Times New Roman"/>
          <w:bCs/>
          <w:sz w:val="28"/>
          <w:szCs w:val="28"/>
          <w:lang w:eastAsia="ru-RU"/>
        </w:rPr>
        <w:t xml:space="preserve">от </w:t>
      </w:r>
      <w:r w:rsidRPr="00965B12">
        <w:rPr>
          <w:rFonts w:ascii="Times New Roman" w:eastAsia="Times New Roman" w:hAnsi="Times New Roman" w:cs="Times New Roman"/>
          <w:bCs/>
          <w:sz w:val="28"/>
          <w:szCs w:val="28"/>
          <w:lang w:eastAsia="ru-RU"/>
        </w:rPr>
        <w:t xml:space="preserve">19 декабря 2015 года №1020 </w:t>
      </w:r>
      <w:r>
        <w:rPr>
          <w:rFonts w:ascii="Times New Roman" w:eastAsia="Times New Roman" w:hAnsi="Times New Roman" w:cs="Times New Roman"/>
          <w:bCs/>
          <w:sz w:val="28"/>
          <w:szCs w:val="28"/>
          <w:lang w:eastAsia="ru-RU"/>
        </w:rPr>
        <w:t xml:space="preserve">в сумме 40 000,0 млн.тенге выделены Министерству по инвестициям и развитию РК с целью направления средств </w:t>
      </w:r>
      <w:r w:rsidRPr="00965B12">
        <w:rPr>
          <w:rFonts w:ascii="Times New Roman" w:eastAsia="Times New Roman" w:hAnsi="Times New Roman" w:cs="Times New Roman"/>
          <w:bCs/>
          <w:sz w:val="28"/>
          <w:szCs w:val="28"/>
          <w:lang w:eastAsia="ru-RU"/>
        </w:rPr>
        <w:t xml:space="preserve">на увеличение уставного капитала Холдинга для последующего </w:t>
      </w:r>
      <w:r w:rsidRPr="00355807">
        <w:rPr>
          <w:rFonts w:ascii="Times New Roman" w:eastAsia="Times New Roman" w:hAnsi="Times New Roman" w:cs="Times New Roman"/>
          <w:b/>
          <w:bCs/>
          <w:sz w:val="28"/>
          <w:szCs w:val="28"/>
          <w:lang w:eastAsia="ru-RU"/>
        </w:rPr>
        <w:t xml:space="preserve">увеличения уставного капитала АО </w:t>
      </w:r>
      <w:r w:rsidRPr="0038578F">
        <w:rPr>
          <w:rFonts w:ascii="Times New Roman" w:eastAsia="Times New Roman" w:hAnsi="Times New Roman" w:cs="Times New Roman"/>
          <w:b/>
          <w:bCs/>
          <w:sz w:val="28"/>
          <w:szCs w:val="28"/>
          <w:lang w:eastAsia="ru-RU"/>
        </w:rPr>
        <w:t>«БРК»</w:t>
      </w:r>
      <w:r w:rsidRPr="0038578F">
        <w:rPr>
          <w:rFonts w:ascii="Times New Roman" w:eastAsia="Times New Roman" w:hAnsi="Times New Roman" w:cs="Times New Roman"/>
          <w:bCs/>
          <w:sz w:val="28"/>
          <w:szCs w:val="28"/>
          <w:lang w:eastAsia="ru-RU"/>
        </w:rPr>
        <w:t xml:space="preserve"> </w:t>
      </w:r>
      <w:r w:rsidRPr="00965B12">
        <w:rPr>
          <w:rFonts w:ascii="Times New Roman" w:eastAsia="Times New Roman" w:hAnsi="Times New Roman" w:cs="Times New Roman"/>
          <w:bCs/>
          <w:sz w:val="28"/>
          <w:szCs w:val="28"/>
          <w:lang w:eastAsia="ru-RU"/>
        </w:rPr>
        <w:t xml:space="preserve">для обеспечения конкурентоспособности и устойчивости национальной экономики </w:t>
      </w:r>
      <w:r w:rsidRPr="00355807">
        <w:rPr>
          <w:rFonts w:ascii="Times New Roman" w:eastAsia="Times New Roman" w:hAnsi="Times New Roman" w:cs="Times New Roman"/>
          <w:b/>
          <w:bCs/>
          <w:sz w:val="28"/>
          <w:szCs w:val="28"/>
          <w:lang w:eastAsia="ru-RU"/>
        </w:rPr>
        <w:t>по 109 бюджетной программе.</w:t>
      </w:r>
    </w:p>
    <w:p w:rsidR="0090399A" w:rsidRDefault="0090399A" w:rsidP="0090399A">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0399A" w:rsidRDefault="0090399A" w:rsidP="0090399A">
      <w:pPr>
        <w:spacing w:after="0" w:line="240" w:lineRule="auto"/>
        <w:ind w:firstLine="708"/>
        <w:jc w:val="center"/>
        <w:rPr>
          <w:rFonts w:ascii="Times New Roman" w:eastAsia="Times New Roman" w:hAnsi="Times New Roman" w:cs="Times New Roman"/>
          <w:bCs/>
          <w:noProof/>
          <w:sz w:val="28"/>
          <w:szCs w:val="28"/>
          <w:lang w:eastAsia="ru-RU"/>
        </w:rPr>
      </w:pPr>
      <w:r w:rsidRPr="000B192A">
        <w:rPr>
          <w:rFonts w:ascii="Times New Roman" w:eastAsia="Times New Roman" w:hAnsi="Times New Roman" w:cs="Times New Roman"/>
          <w:b/>
          <w:bCs/>
          <w:sz w:val="28"/>
          <w:szCs w:val="28"/>
          <w:lang w:eastAsia="ru-RU"/>
        </w:rPr>
        <w:t xml:space="preserve">Информация о движении бюджетных средств </w:t>
      </w:r>
      <w:r>
        <w:rPr>
          <w:rFonts w:ascii="Times New Roman" w:eastAsia="Times New Roman" w:hAnsi="Times New Roman" w:cs="Times New Roman"/>
          <w:b/>
          <w:bCs/>
          <w:sz w:val="28"/>
          <w:szCs w:val="28"/>
          <w:lang w:eastAsia="ru-RU"/>
        </w:rPr>
        <w:t xml:space="preserve">от </w:t>
      </w:r>
      <w:r w:rsidRPr="000B192A">
        <w:rPr>
          <w:rFonts w:ascii="Times New Roman" w:eastAsia="Times New Roman" w:hAnsi="Times New Roman" w:cs="Times New Roman"/>
          <w:b/>
          <w:bCs/>
          <w:sz w:val="28"/>
          <w:szCs w:val="28"/>
          <w:lang w:eastAsia="ru-RU"/>
        </w:rPr>
        <w:t>Правительства Республики Казахстан и их перелив в акционерный капитал АО «БРК»</w:t>
      </w:r>
      <w:r w:rsidRPr="000B192A">
        <w:rPr>
          <w:rFonts w:ascii="Times New Roman" w:eastAsia="Times New Roman" w:hAnsi="Times New Roman" w:cs="Times New Roman"/>
          <w:bCs/>
          <w:noProof/>
          <w:sz w:val="28"/>
          <w:szCs w:val="28"/>
          <w:lang w:eastAsia="ru-RU"/>
        </w:rPr>
        <w:t xml:space="preserve"> </w:t>
      </w:r>
    </w:p>
    <w:p w:rsidR="0090399A" w:rsidRDefault="0090399A" w:rsidP="0090399A">
      <w:pPr>
        <w:spacing w:after="0" w:line="240" w:lineRule="auto"/>
        <w:ind w:firstLine="708"/>
        <w:jc w:val="center"/>
        <w:rPr>
          <w:rFonts w:ascii="Times New Roman" w:eastAsia="Times New Roman" w:hAnsi="Times New Roman" w:cs="Times New Roman"/>
          <w:bCs/>
          <w:noProof/>
          <w:sz w:val="28"/>
          <w:szCs w:val="28"/>
          <w:lang w:eastAsia="ru-RU"/>
        </w:rPr>
      </w:pPr>
    </w:p>
    <w:p w:rsidR="0090399A" w:rsidRDefault="0090399A" w:rsidP="0090399A">
      <w:pPr>
        <w:spacing w:after="0" w:line="240" w:lineRule="auto"/>
        <w:jc w:val="center"/>
        <w:rPr>
          <w:rFonts w:ascii="Times New Roman" w:eastAsia="Times New Roman" w:hAnsi="Times New Roman" w:cs="Times New Roman"/>
          <w:color w:val="FF0000"/>
          <w:sz w:val="28"/>
          <w:szCs w:val="28"/>
          <w:lang w:eastAsia="ru-RU"/>
        </w:rPr>
      </w:pPr>
      <w:r w:rsidRPr="00965B12">
        <w:rPr>
          <w:rFonts w:ascii="Times New Roman" w:eastAsia="Times New Roman" w:hAnsi="Times New Roman" w:cs="Times New Roman"/>
          <w:bCs/>
          <w:noProof/>
          <w:sz w:val="28"/>
          <w:szCs w:val="28"/>
          <w:lang w:eastAsia="ru-RU"/>
        </w:rPr>
        <w:drawing>
          <wp:inline distT="0" distB="0" distL="0" distR="0" wp14:anchorId="0E81DFC5" wp14:editId="277246FC">
            <wp:extent cx="5697416" cy="1842868"/>
            <wp:effectExtent l="0" t="76200" r="1778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0399A" w:rsidRPr="000B192A" w:rsidRDefault="0090399A" w:rsidP="0090399A">
      <w:pPr>
        <w:spacing w:after="0" w:line="240" w:lineRule="auto"/>
        <w:ind w:firstLine="708"/>
        <w:jc w:val="both"/>
        <w:rPr>
          <w:rFonts w:ascii="Times New Roman" w:eastAsia="Times New Roman" w:hAnsi="Times New Roman" w:cs="Times New Roman"/>
          <w:bCs/>
          <w:sz w:val="28"/>
          <w:szCs w:val="28"/>
          <w:lang w:eastAsia="ru-RU"/>
        </w:rPr>
      </w:pPr>
      <w:r w:rsidRPr="00CD1FB9">
        <w:rPr>
          <w:rFonts w:ascii="Times New Roman" w:eastAsia="Times New Roman" w:hAnsi="Times New Roman" w:cs="Times New Roman"/>
          <w:b/>
          <w:color w:val="FF0000"/>
          <w:sz w:val="28"/>
          <w:szCs w:val="28"/>
          <w:lang w:eastAsia="ru-RU"/>
        </w:rPr>
        <w:t xml:space="preserve">Пункт </w:t>
      </w:r>
      <w:r>
        <w:rPr>
          <w:rFonts w:ascii="Times New Roman" w:eastAsia="Times New Roman" w:hAnsi="Times New Roman" w:cs="Times New Roman"/>
          <w:b/>
          <w:color w:val="FF0000"/>
          <w:sz w:val="28"/>
          <w:szCs w:val="28"/>
          <w:lang w:eastAsia="ru-RU"/>
        </w:rPr>
        <w:t>59</w:t>
      </w:r>
      <w:r w:rsidRPr="00CD1FB9">
        <w:rPr>
          <w:rFonts w:ascii="Times New Roman" w:eastAsia="Times New Roman" w:hAnsi="Times New Roman" w:cs="Times New Roman"/>
          <w:b/>
          <w:color w:val="FF0000"/>
          <w:sz w:val="28"/>
          <w:szCs w:val="28"/>
          <w:lang w:eastAsia="ru-RU"/>
        </w:rPr>
        <w:t>.</w:t>
      </w:r>
      <w:r w:rsidRPr="00D670A8">
        <w:rPr>
          <w:rFonts w:ascii="Times New Roman" w:eastAsia="Times New Roman" w:hAnsi="Times New Roman" w:cs="Times New Roman"/>
          <w:b/>
          <w:color w:val="FF0000"/>
          <w:sz w:val="28"/>
          <w:szCs w:val="28"/>
          <w:lang w:eastAsia="ru-RU"/>
        </w:rPr>
        <w:t xml:space="preserve"> </w:t>
      </w:r>
      <w:r w:rsidRPr="000B192A">
        <w:rPr>
          <w:rFonts w:ascii="Times New Roman" w:eastAsia="Times New Roman" w:hAnsi="Times New Roman" w:cs="Times New Roman"/>
          <w:sz w:val="28"/>
          <w:szCs w:val="28"/>
          <w:lang w:eastAsia="ru-RU"/>
        </w:rPr>
        <w:t xml:space="preserve">Отсутствие законодательной нормы, регламентирующей порядок и условий ценообразования эмиссионной стоимости акций с правом преимущественной покупки при приобретении объявленных акций общества привело к ситуации, когда Правительство в лице АО «НУХ «Байтерек» купила 1000 размещаемых акции АО «БРК» (эмитент акций) по эмиссионной стоимости за 1 простую акцию по цене </w:t>
      </w:r>
      <w:r>
        <w:rPr>
          <w:rFonts w:ascii="Times New Roman" w:eastAsia="Times New Roman" w:hAnsi="Times New Roman" w:cs="Times New Roman"/>
          <w:sz w:val="28"/>
          <w:szCs w:val="28"/>
          <w:lang w:eastAsia="ru-RU"/>
        </w:rPr>
        <w:t>40,0 млн.тенге</w:t>
      </w:r>
      <w:r w:rsidRPr="000B192A">
        <w:rPr>
          <w:rFonts w:ascii="Times New Roman" w:eastAsia="Times New Roman" w:hAnsi="Times New Roman" w:cs="Times New Roman"/>
          <w:sz w:val="28"/>
          <w:szCs w:val="28"/>
          <w:lang w:eastAsia="ru-RU"/>
        </w:rPr>
        <w:t xml:space="preserve">, тогда как балансовая стоимость 1 акции по состоянию на 31 декабря 2015 года составляет </w:t>
      </w:r>
      <w:r>
        <w:rPr>
          <w:rFonts w:ascii="Times New Roman" w:eastAsia="Times New Roman" w:hAnsi="Times New Roman" w:cs="Times New Roman"/>
          <w:sz w:val="28"/>
          <w:szCs w:val="28"/>
          <w:lang w:eastAsia="ru-RU"/>
        </w:rPr>
        <w:t>0,2 млн.тенге</w:t>
      </w:r>
      <w:r w:rsidRPr="000B192A">
        <w:rPr>
          <w:rFonts w:ascii="Times New Roman" w:eastAsia="Times New Roman" w:hAnsi="Times New Roman" w:cs="Times New Roman"/>
          <w:sz w:val="28"/>
          <w:szCs w:val="28"/>
          <w:lang w:eastAsia="ru-RU"/>
        </w:rPr>
        <w:t>. Иной обоснованной оценки эмиссионной стоимости 1 простой акции АО «БРК» по цене 40</w:t>
      </w:r>
      <w:r>
        <w:rPr>
          <w:rFonts w:ascii="Times New Roman" w:eastAsia="Times New Roman" w:hAnsi="Times New Roman" w:cs="Times New Roman"/>
          <w:sz w:val="28"/>
          <w:szCs w:val="28"/>
          <w:lang w:eastAsia="ru-RU"/>
        </w:rPr>
        <w:t xml:space="preserve">,0 млн.тенге </w:t>
      </w:r>
      <w:r w:rsidRPr="000B192A">
        <w:rPr>
          <w:rFonts w:ascii="Times New Roman" w:eastAsia="Times New Roman" w:hAnsi="Times New Roman" w:cs="Times New Roman"/>
          <w:sz w:val="28"/>
          <w:szCs w:val="28"/>
          <w:lang w:eastAsia="ru-RU"/>
        </w:rPr>
        <w:t>у Холдинга не имеется. В результате, Правительство РК как основной учредитель Холдинга имеет риски того, что при обращении акций АО «БРК» на вторичном рынке сделки по купле-продаже 1 простой акции будут равной их балансовой или рыночной стоимости.</w:t>
      </w:r>
    </w:p>
    <w:p w:rsidR="0090399A" w:rsidRPr="00355807" w:rsidRDefault="0090399A" w:rsidP="0090399A">
      <w:pPr>
        <w:pStyle w:val="3"/>
        <w:spacing w:before="0" w:line="240" w:lineRule="auto"/>
        <w:jc w:val="both"/>
        <w:rPr>
          <w:rFonts w:ascii="Times New Roman" w:eastAsia="Times New Roman" w:hAnsi="Times New Roman" w:cs="Times New Roman"/>
          <w:i/>
          <w:color w:val="auto"/>
          <w:sz w:val="28"/>
          <w:szCs w:val="28"/>
          <w:lang w:eastAsia="ru-RU"/>
        </w:rPr>
      </w:pPr>
      <w:r>
        <w:rPr>
          <w:rFonts w:ascii="Times New Roman" w:eastAsia="Times New Roman" w:hAnsi="Times New Roman" w:cs="Times New Roman"/>
          <w:i/>
          <w:color w:val="auto"/>
          <w:sz w:val="28"/>
          <w:szCs w:val="28"/>
          <w:lang w:eastAsia="ru-RU"/>
        </w:rPr>
        <w:lastRenderedPageBreak/>
        <w:t>Таблица №16</w:t>
      </w:r>
      <w:r w:rsidRPr="00355807">
        <w:rPr>
          <w:rFonts w:ascii="Times New Roman" w:eastAsia="Times New Roman" w:hAnsi="Times New Roman" w:cs="Times New Roman"/>
          <w:i/>
          <w:color w:val="auto"/>
          <w:sz w:val="28"/>
          <w:szCs w:val="28"/>
          <w:lang w:eastAsia="ru-RU"/>
        </w:rPr>
        <w:t xml:space="preserve"> Информация о стоимости простой акции АО «Банк развития Казахстана» за 2015-2016 годы и стоимости акций, выкупленных Правительством РК в лице АО «НУХ Байтерек»</w:t>
      </w:r>
    </w:p>
    <w:p w:rsidR="0090399A" w:rsidRPr="00965B12" w:rsidRDefault="0090399A" w:rsidP="0090399A">
      <w:pPr>
        <w:pStyle w:val="3"/>
        <w:spacing w:before="0" w:line="240" w:lineRule="auto"/>
        <w:ind w:firstLine="708"/>
        <w:jc w:val="both"/>
        <w:rPr>
          <w:rFonts w:ascii="Times New Roman" w:eastAsia="Times New Roman" w:hAnsi="Times New Roman" w:cs="Times New Roman"/>
          <w:b w:val="0"/>
          <w:color w:val="auto"/>
          <w:sz w:val="28"/>
          <w:szCs w:val="28"/>
          <w:lang w:eastAsia="ru-RU"/>
        </w:rPr>
      </w:pPr>
    </w:p>
    <w:tbl>
      <w:tblPr>
        <w:tblStyle w:val="ae"/>
        <w:tblW w:w="5000" w:type="pct"/>
        <w:tblLook w:val="04A0" w:firstRow="1" w:lastRow="0" w:firstColumn="1" w:lastColumn="0" w:noHBand="0" w:noVBand="1"/>
      </w:tblPr>
      <w:tblGrid>
        <w:gridCol w:w="3487"/>
        <w:gridCol w:w="2056"/>
        <w:gridCol w:w="2014"/>
        <w:gridCol w:w="2014"/>
      </w:tblGrid>
      <w:tr w:rsidR="0090399A" w:rsidRPr="00E10BC7" w:rsidTr="00BC64C0">
        <w:trPr>
          <w:tblHeader/>
        </w:trPr>
        <w:tc>
          <w:tcPr>
            <w:tcW w:w="1822" w:type="pct"/>
          </w:tcPr>
          <w:p w:rsidR="0090399A" w:rsidRPr="00C62226" w:rsidRDefault="0090399A" w:rsidP="00BC64C0">
            <w:pPr>
              <w:pStyle w:val="3"/>
              <w:spacing w:before="0"/>
              <w:jc w:val="center"/>
              <w:outlineLvl w:val="2"/>
              <w:rPr>
                <w:rFonts w:ascii="Times New Roman" w:eastAsia="Times New Roman" w:hAnsi="Times New Roman" w:cs="Times New Roman"/>
                <w:color w:val="auto"/>
                <w:sz w:val="24"/>
                <w:szCs w:val="24"/>
                <w:lang w:eastAsia="ru-RU"/>
              </w:rPr>
            </w:pPr>
            <w:r w:rsidRPr="00C62226">
              <w:rPr>
                <w:rFonts w:ascii="Times New Roman" w:eastAsia="Times New Roman" w:hAnsi="Times New Roman" w:cs="Times New Roman"/>
                <w:color w:val="auto"/>
                <w:sz w:val="24"/>
                <w:szCs w:val="24"/>
                <w:lang w:eastAsia="ru-RU"/>
              </w:rPr>
              <w:t>Наименование статьи</w:t>
            </w:r>
          </w:p>
        </w:tc>
        <w:tc>
          <w:tcPr>
            <w:tcW w:w="1074" w:type="pct"/>
          </w:tcPr>
          <w:p w:rsidR="0090399A" w:rsidRPr="00C62226" w:rsidRDefault="0090399A" w:rsidP="00BC64C0">
            <w:pPr>
              <w:pStyle w:val="3"/>
              <w:spacing w:before="0"/>
              <w:jc w:val="center"/>
              <w:outlineLvl w:val="2"/>
              <w:rPr>
                <w:rFonts w:ascii="Times New Roman" w:eastAsia="Times New Roman" w:hAnsi="Times New Roman" w:cs="Times New Roman"/>
                <w:color w:val="auto"/>
                <w:sz w:val="24"/>
                <w:szCs w:val="24"/>
                <w:lang w:eastAsia="ru-RU"/>
              </w:rPr>
            </w:pPr>
            <w:r w:rsidRPr="00C62226">
              <w:rPr>
                <w:rFonts w:ascii="Times New Roman" w:eastAsia="Times New Roman" w:hAnsi="Times New Roman" w:cs="Times New Roman"/>
                <w:color w:val="auto"/>
                <w:sz w:val="24"/>
                <w:szCs w:val="24"/>
                <w:lang w:eastAsia="ru-RU"/>
              </w:rPr>
              <w:t>По состоянию на 31.12.2014 года</w:t>
            </w:r>
          </w:p>
        </w:tc>
        <w:tc>
          <w:tcPr>
            <w:tcW w:w="1052" w:type="pct"/>
          </w:tcPr>
          <w:p w:rsidR="0090399A" w:rsidRPr="00C62226" w:rsidRDefault="0090399A" w:rsidP="00BC64C0">
            <w:pPr>
              <w:pStyle w:val="3"/>
              <w:spacing w:before="0"/>
              <w:jc w:val="center"/>
              <w:outlineLvl w:val="2"/>
              <w:rPr>
                <w:rFonts w:ascii="Times New Roman" w:eastAsia="Times New Roman" w:hAnsi="Times New Roman" w:cs="Times New Roman"/>
                <w:color w:val="auto"/>
                <w:sz w:val="24"/>
                <w:szCs w:val="24"/>
                <w:lang w:eastAsia="ru-RU"/>
              </w:rPr>
            </w:pPr>
            <w:r w:rsidRPr="00C62226">
              <w:rPr>
                <w:rFonts w:ascii="Times New Roman" w:eastAsia="Times New Roman" w:hAnsi="Times New Roman" w:cs="Times New Roman"/>
                <w:color w:val="auto"/>
                <w:sz w:val="24"/>
                <w:szCs w:val="24"/>
                <w:lang w:eastAsia="ru-RU"/>
              </w:rPr>
              <w:t>По состоянию на 31.12.2015 года</w:t>
            </w:r>
          </w:p>
        </w:tc>
        <w:tc>
          <w:tcPr>
            <w:tcW w:w="1052" w:type="pct"/>
          </w:tcPr>
          <w:p w:rsidR="0090399A" w:rsidRPr="00C62226" w:rsidRDefault="0090399A" w:rsidP="00BC64C0">
            <w:pPr>
              <w:pStyle w:val="3"/>
              <w:spacing w:before="0"/>
              <w:jc w:val="center"/>
              <w:outlineLvl w:val="2"/>
              <w:rPr>
                <w:rFonts w:ascii="Times New Roman" w:eastAsia="Times New Roman" w:hAnsi="Times New Roman" w:cs="Times New Roman"/>
                <w:color w:val="auto"/>
                <w:sz w:val="24"/>
                <w:szCs w:val="24"/>
                <w:lang w:eastAsia="ru-RU"/>
              </w:rPr>
            </w:pPr>
            <w:r w:rsidRPr="00C62226">
              <w:rPr>
                <w:rFonts w:ascii="Times New Roman" w:eastAsia="Times New Roman" w:hAnsi="Times New Roman" w:cs="Times New Roman"/>
                <w:color w:val="auto"/>
                <w:sz w:val="24"/>
                <w:szCs w:val="24"/>
                <w:lang w:eastAsia="ru-RU"/>
              </w:rPr>
              <w:t>По состоянию на 31.12.2016 года</w:t>
            </w:r>
          </w:p>
        </w:tc>
      </w:tr>
      <w:tr w:rsidR="0090399A" w:rsidRPr="00E10BC7" w:rsidTr="00BC64C0">
        <w:trPr>
          <w:tblHeader/>
        </w:trPr>
        <w:tc>
          <w:tcPr>
            <w:tcW w:w="1822" w:type="pct"/>
          </w:tcPr>
          <w:p w:rsidR="0090399A" w:rsidRPr="00C62226" w:rsidRDefault="0090399A" w:rsidP="00BC64C0">
            <w:pPr>
              <w:pStyle w:val="3"/>
              <w:spacing w:before="0"/>
              <w:jc w:val="center"/>
              <w:outlineLvl w:val="2"/>
              <w:rPr>
                <w:rFonts w:ascii="Times New Roman" w:eastAsia="Times New Roman" w:hAnsi="Times New Roman" w:cs="Times New Roman"/>
                <w:b w:val="0"/>
                <w:i/>
                <w:color w:val="auto"/>
                <w:sz w:val="24"/>
                <w:szCs w:val="24"/>
                <w:lang w:eastAsia="ru-RU"/>
              </w:rPr>
            </w:pPr>
            <w:r w:rsidRPr="00C62226">
              <w:rPr>
                <w:rFonts w:ascii="Times New Roman" w:eastAsia="Times New Roman" w:hAnsi="Times New Roman" w:cs="Times New Roman"/>
                <w:b w:val="0"/>
                <w:i/>
                <w:color w:val="auto"/>
                <w:sz w:val="24"/>
                <w:szCs w:val="24"/>
                <w:lang w:eastAsia="ru-RU"/>
              </w:rPr>
              <w:t>1</w:t>
            </w:r>
          </w:p>
        </w:tc>
        <w:tc>
          <w:tcPr>
            <w:tcW w:w="1074" w:type="pct"/>
          </w:tcPr>
          <w:p w:rsidR="0090399A" w:rsidRPr="00C62226" w:rsidRDefault="0090399A" w:rsidP="00BC64C0">
            <w:pPr>
              <w:pStyle w:val="3"/>
              <w:spacing w:before="0"/>
              <w:jc w:val="center"/>
              <w:outlineLvl w:val="2"/>
              <w:rPr>
                <w:rFonts w:ascii="Times New Roman" w:eastAsia="Times New Roman" w:hAnsi="Times New Roman" w:cs="Times New Roman"/>
                <w:b w:val="0"/>
                <w:i/>
                <w:color w:val="auto"/>
                <w:sz w:val="24"/>
                <w:szCs w:val="24"/>
                <w:lang w:eastAsia="ru-RU"/>
              </w:rPr>
            </w:pPr>
            <w:r w:rsidRPr="00C62226">
              <w:rPr>
                <w:rFonts w:ascii="Times New Roman" w:eastAsia="Times New Roman" w:hAnsi="Times New Roman" w:cs="Times New Roman"/>
                <w:b w:val="0"/>
                <w:i/>
                <w:color w:val="auto"/>
                <w:sz w:val="24"/>
                <w:szCs w:val="24"/>
                <w:lang w:eastAsia="ru-RU"/>
              </w:rPr>
              <w:t>2</w:t>
            </w:r>
          </w:p>
        </w:tc>
        <w:tc>
          <w:tcPr>
            <w:tcW w:w="1052" w:type="pct"/>
          </w:tcPr>
          <w:p w:rsidR="0090399A" w:rsidRPr="00C62226" w:rsidRDefault="0090399A" w:rsidP="00BC64C0">
            <w:pPr>
              <w:pStyle w:val="3"/>
              <w:spacing w:before="0"/>
              <w:jc w:val="center"/>
              <w:outlineLvl w:val="2"/>
              <w:rPr>
                <w:rFonts w:ascii="Times New Roman" w:eastAsia="Times New Roman" w:hAnsi="Times New Roman" w:cs="Times New Roman"/>
                <w:b w:val="0"/>
                <w:i/>
                <w:color w:val="auto"/>
                <w:sz w:val="24"/>
                <w:szCs w:val="24"/>
                <w:lang w:eastAsia="ru-RU"/>
              </w:rPr>
            </w:pPr>
            <w:r w:rsidRPr="00C62226">
              <w:rPr>
                <w:rFonts w:ascii="Times New Roman" w:eastAsia="Times New Roman" w:hAnsi="Times New Roman" w:cs="Times New Roman"/>
                <w:b w:val="0"/>
                <w:i/>
                <w:color w:val="auto"/>
                <w:sz w:val="24"/>
                <w:szCs w:val="24"/>
                <w:lang w:eastAsia="ru-RU"/>
              </w:rPr>
              <w:t>3</w:t>
            </w:r>
          </w:p>
        </w:tc>
        <w:tc>
          <w:tcPr>
            <w:tcW w:w="1052" w:type="pct"/>
          </w:tcPr>
          <w:p w:rsidR="0090399A" w:rsidRPr="00C62226" w:rsidRDefault="0090399A" w:rsidP="00BC64C0">
            <w:pPr>
              <w:pStyle w:val="3"/>
              <w:spacing w:before="0"/>
              <w:jc w:val="center"/>
              <w:outlineLvl w:val="2"/>
              <w:rPr>
                <w:rFonts w:ascii="Times New Roman" w:eastAsia="Times New Roman" w:hAnsi="Times New Roman" w:cs="Times New Roman"/>
                <w:b w:val="0"/>
                <w:i/>
                <w:color w:val="auto"/>
                <w:sz w:val="24"/>
                <w:szCs w:val="24"/>
                <w:lang w:eastAsia="ru-RU"/>
              </w:rPr>
            </w:pPr>
            <w:r w:rsidRPr="00C62226">
              <w:rPr>
                <w:rFonts w:ascii="Times New Roman" w:eastAsia="Times New Roman" w:hAnsi="Times New Roman" w:cs="Times New Roman"/>
                <w:b w:val="0"/>
                <w:i/>
                <w:color w:val="auto"/>
                <w:sz w:val="24"/>
                <w:szCs w:val="24"/>
                <w:lang w:eastAsia="ru-RU"/>
              </w:rPr>
              <w:t>4</w:t>
            </w:r>
          </w:p>
        </w:tc>
      </w:tr>
      <w:tr w:rsidR="0090399A" w:rsidRPr="00E10BC7" w:rsidTr="00BC64C0">
        <w:tc>
          <w:tcPr>
            <w:tcW w:w="1822" w:type="pct"/>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Количество акций АО «БРК» в обращении</w:t>
            </w:r>
          </w:p>
        </w:tc>
        <w:tc>
          <w:tcPr>
            <w:tcW w:w="1074"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2 104 520</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2 105 520</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2 106 020</w:t>
            </w:r>
          </w:p>
        </w:tc>
      </w:tr>
      <w:tr w:rsidR="0090399A" w:rsidRPr="00E10BC7" w:rsidTr="00BC64C0">
        <w:tc>
          <w:tcPr>
            <w:tcW w:w="1822" w:type="pct"/>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Балансовая стоимость 1 обыкновенной (простой акции) акции согласно КФО АО «Банк развития Казахстана»</w:t>
            </w:r>
            <w:r w:rsidRPr="00E10BC7">
              <w:rPr>
                <w:rFonts w:ascii="Times New Roman" w:eastAsia="Times New Roman" w:hAnsi="Times New Roman" w:cs="Times New Roman"/>
                <w:color w:val="auto"/>
                <w:sz w:val="24"/>
                <w:szCs w:val="24"/>
                <w:lang w:eastAsia="ru-RU"/>
              </w:rPr>
              <w:footnoteReference w:id="2"/>
            </w:r>
          </w:p>
        </w:tc>
        <w:tc>
          <w:tcPr>
            <w:tcW w:w="1074"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148,64 тыс.тенге</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169,05 тыс.тенге</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176,18 тыс.тенге</w:t>
            </w:r>
          </w:p>
        </w:tc>
      </w:tr>
      <w:tr w:rsidR="0090399A" w:rsidRPr="00E10BC7" w:rsidTr="00BC64C0">
        <w:tc>
          <w:tcPr>
            <w:tcW w:w="1822" w:type="pct"/>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Количество акций, выпущенных АО «БРК» и выкупленных Правительством в лице АО «НУХ «Байтерек»</w:t>
            </w:r>
          </w:p>
        </w:tc>
        <w:tc>
          <w:tcPr>
            <w:tcW w:w="1074"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1000</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1000</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500</w:t>
            </w:r>
          </w:p>
        </w:tc>
      </w:tr>
      <w:tr w:rsidR="0090399A" w:rsidRPr="00E10BC7" w:rsidTr="00BC64C0">
        <w:tc>
          <w:tcPr>
            <w:tcW w:w="1822" w:type="pct"/>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Эмиссионная стоимость 1 простой акции, по которой Правительство в лице единственного акционера  через Холдинг осуществляет пополнения в уставный капитал АО «БРК»</w:t>
            </w:r>
          </w:p>
        </w:tc>
        <w:tc>
          <w:tcPr>
            <w:tcW w:w="1074"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5 000,0тыс.тенге</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40 000,0 тыс.тенге</w:t>
            </w:r>
          </w:p>
        </w:tc>
        <w:tc>
          <w:tcPr>
            <w:tcW w:w="1052" w:type="pct"/>
            <w:vAlign w:val="center"/>
          </w:tcPr>
          <w:p w:rsidR="0090399A" w:rsidRPr="00E10BC7" w:rsidRDefault="0090399A" w:rsidP="00BC64C0">
            <w:pPr>
              <w:pStyle w:val="3"/>
              <w:spacing w:before="0"/>
              <w:jc w:val="center"/>
              <w:outlineLvl w:val="2"/>
              <w:rPr>
                <w:rFonts w:ascii="Times New Roman" w:eastAsia="Times New Roman" w:hAnsi="Times New Roman" w:cs="Times New Roman"/>
                <w:b w:val="0"/>
                <w:color w:val="auto"/>
                <w:sz w:val="24"/>
                <w:szCs w:val="24"/>
                <w:lang w:eastAsia="ru-RU"/>
              </w:rPr>
            </w:pPr>
            <w:r w:rsidRPr="00E10BC7">
              <w:rPr>
                <w:rFonts w:ascii="Times New Roman" w:eastAsia="Times New Roman" w:hAnsi="Times New Roman" w:cs="Times New Roman"/>
                <w:b w:val="0"/>
                <w:color w:val="auto"/>
                <w:sz w:val="24"/>
                <w:szCs w:val="24"/>
                <w:lang w:eastAsia="ru-RU"/>
              </w:rPr>
              <w:t>40 000,0 тыс.тенге</w:t>
            </w:r>
          </w:p>
        </w:tc>
      </w:tr>
    </w:tbl>
    <w:p w:rsidR="0090399A" w:rsidRPr="000C521E" w:rsidRDefault="0090399A" w:rsidP="0090399A">
      <w:pPr>
        <w:pStyle w:val="3"/>
        <w:spacing w:before="0"/>
        <w:ind w:firstLine="708"/>
        <w:jc w:val="both"/>
        <w:rPr>
          <w:rFonts w:ascii="Times New Roman" w:eastAsia="Times New Roman" w:hAnsi="Times New Roman" w:cs="Times New Roman"/>
          <w:b w:val="0"/>
          <w:i/>
          <w:color w:val="auto"/>
          <w:sz w:val="24"/>
          <w:szCs w:val="24"/>
          <w:lang w:eastAsia="ru-RU"/>
        </w:rPr>
      </w:pPr>
      <w:r w:rsidRPr="000C521E">
        <w:rPr>
          <w:rFonts w:ascii="Times New Roman" w:eastAsia="Times New Roman" w:hAnsi="Times New Roman" w:cs="Times New Roman"/>
          <w:b w:val="0"/>
          <w:i/>
          <w:color w:val="auto"/>
          <w:sz w:val="24"/>
          <w:szCs w:val="24"/>
          <w:lang w:eastAsia="ru-RU"/>
        </w:rPr>
        <w:t>*Информация подготовлена на основании данных, содержащихся в консолидированных финансовых отчетностях АО «БРК» за 2015-2016 годы</w:t>
      </w:r>
    </w:p>
    <w:p w:rsidR="0090399A" w:rsidRDefault="0090399A" w:rsidP="0090399A">
      <w:pPr>
        <w:widowControl w:val="0"/>
        <w:tabs>
          <w:tab w:val="left" w:pos="993"/>
        </w:tabs>
        <w:spacing w:after="0" w:line="240" w:lineRule="auto"/>
        <w:ind w:firstLine="709"/>
        <w:jc w:val="both"/>
        <w:rPr>
          <w:rFonts w:ascii="Times New Roman" w:eastAsia="Calibri" w:hAnsi="Times New Roman"/>
          <w:sz w:val="28"/>
          <w:szCs w:val="28"/>
        </w:rPr>
      </w:pPr>
      <w:r w:rsidRPr="00165CF2">
        <w:rPr>
          <w:rFonts w:ascii="Times New Roman" w:eastAsia="Times New Roman" w:hAnsi="Times New Roman" w:cs="Times New Roman"/>
          <w:b/>
          <w:i/>
          <w:sz w:val="28"/>
          <w:szCs w:val="28"/>
          <w:lang w:eastAsia="ru-RU"/>
        </w:rPr>
        <w:t>АО «Национальная компания «КазМунайГаз»</w:t>
      </w:r>
      <w:r>
        <w:rPr>
          <w:rFonts w:ascii="Times New Roman" w:eastAsia="Times New Roman" w:hAnsi="Times New Roman" w:cs="Times New Roman"/>
          <w:b/>
          <w:i/>
          <w:sz w:val="28"/>
          <w:szCs w:val="28"/>
          <w:lang w:eastAsia="ru-RU"/>
        </w:rPr>
        <w:t xml:space="preserve"> (далее – АО «НК «КазМунайГаз»)</w:t>
      </w:r>
    </w:p>
    <w:p w:rsidR="0090399A" w:rsidRDefault="0090399A" w:rsidP="0090399A">
      <w:pPr>
        <w:widowControl w:val="0"/>
        <w:tabs>
          <w:tab w:val="left" w:pos="993"/>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 2015 году </w:t>
      </w:r>
      <w:r w:rsidRPr="004202AC">
        <w:rPr>
          <w:rFonts w:ascii="Times New Roman" w:eastAsia="Calibri" w:hAnsi="Times New Roman"/>
          <w:sz w:val="28"/>
          <w:szCs w:val="28"/>
        </w:rPr>
        <w:t xml:space="preserve">из резерва Правительства РК в соответствии с постановлением Правительства РК от 23.04.2015г. №-270-7с было выделено </w:t>
      </w:r>
      <w:r w:rsidRPr="00667F27">
        <w:rPr>
          <w:rFonts w:ascii="Times New Roman" w:hAnsi="Times New Roman"/>
          <w:b/>
          <w:sz w:val="28"/>
          <w:szCs w:val="28"/>
          <w:lang w:eastAsia="x-none"/>
        </w:rPr>
        <w:t>ГУ</w:t>
      </w:r>
      <w:r w:rsidRPr="00667F27">
        <w:rPr>
          <w:rFonts w:ascii="Times New Roman" w:hAnsi="Times New Roman"/>
          <w:b/>
          <w:sz w:val="28"/>
          <w:szCs w:val="28"/>
          <w:lang w:val="x-none" w:eastAsia="x-none"/>
        </w:rPr>
        <w:t xml:space="preserve"> «Министерство национальной экономики Республики Казахстан»</w:t>
      </w:r>
      <w:r w:rsidRPr="00667F27">
        <w:rPr>
          <w:rFonts w:ascii="Times New Roman" w:eastAsia="Calibri" w:hAnsi="Times New Roman"/>
          <w:b/>
          <w:sz w:val="28"/>
          <w:szCs w:val="28"/>
        </w:rPr>
        <w:t>,</w:t>
      </w:r>
      <w:r w:rsidRPr="004202AC">
        <w:rPr>
          <w:rFonts w:ascii="Times New Roman" w:eastAsia="Calibri" w:hAnsi="Times New Roman"/>
          <w:sz w:val="28"/>
          <w:szCs w:val="28"/>
        </w:rPr>
        <w:t xml:space="preserve"> предусмотренного в республиканском бюджете </w:t>
      </w:r>
      <w:r>
        <w:rPr>
          <w:rFonts w:ascii="Times New Roman" w:eastAsia="Calibri" w:hAnsi="Times New Roman"/>
          <w:sz w:val="28"/>
          <w:szCs w:val="28"/>
        </w:rPr>
        <w:t xml:space="preserve">по 109 бюджетной программе </w:t>
      </w:r>
      <w:r w:rsidRPr="004202AC">
        <w:rPr>
          <w:rFonts w:ascii="Times New Roman" w:eastAsia="Calibri" w:hAnsi="Times New Roman"/>
          <w:sz w:val="28"/>
          <w:szCs w:val="28"/>
        </w:rPr>
        <w:t xml:space="preserve">сумма в </w:t>
      </w:r>
      <w:r w:rsidRPr="00FA44D3">
        <w:rPr>
          <w:rFonts w:ascii="Times New Roman" w:eastAsia="Calibri" w:hAnsi="Times New Roman"/>
          <w:sz w:val="28"/>
          <w:szCs w:val="28"/>
        </w:rPr>
        <w:t xml:space="preserve">размере </w:t>
      </w:r>
      <w:r w:rsidRPr="00FA44D3">
        <w:rPr>
          <w:rFonts w:ascii="Times New Roman" w:eastAsia="Calibri" w:hAnsi="Times New Roman"/>
          <w:b/>
          <w:sz w:val="28"/>
          <w:szCs w:val="28"/>
        </w:rPr>
        <w:t xml:space="preserve">12 700,4 млн.тенге </w:t>
      </w:r>
      <w:r w:rsidRPr="00FA44D3">
        <w:rPr>
          <w:rFonts w:ascii="Times New Roman" w:eastAsia="Calibri" w:hAnsi="Times New Roman"/>
          <w:sz w:val="28"/>
          <w:szCs w:val="28"/>
        </w:rPr>
        <w:t>на</w:t>
      </w:r>
      <w:r w:rsidRPr="004202AC">
        <w:rPr>
          <w:rFonts w:ascii="Times New Roman" w:eastAsia="Calibri" w:hAnsi="Times New Roman"/>
          <w:sz w:val="28"/>
          <w:szCs w:val="28"/>
        </w:rPr>
        <w:t xml:space="preserve"> увеличение уставного капитала АО «Фонд национального благосостояния «Самрук-Казына </w:t>
      </w:r>
      <w:r w:rsidRPr="00667F27">
        <w:rPr>
          <w:rFonts w:ascii="Times New Roman" w:eastAsia="Calibri" w:hAnsi="Times New Roman"/>
          <w:b/>
          <w:sz w:val="28"/>
          <w:szCs w:val="28"/>
        </w:rPr>
        <w:t xml:space="preserve">для последующего увеличения </w:t>
      </w:r>
      <w:r>
        <w:rPr>
          <w:rFonts w:ascii="Times New Roman" w:eastAsia="Calibri" w:hAnsi="Times New Roman"/>
          <w:b/>
          <w:sz w:val="28"/>
          <w:szCs w:val="28"/>
        </w:rPr>
        <w:t xml:space="preserve">уставного капитала </w:t>
      </w:r>
      <w:r w:rsidRPr="00667F27">
        <w:rPr>
          <w:rFonts w:ascii="Times New Roman" w:eastAsia="Calibri" w:hAnsi="Times New Roman"/>
          <w:b/>
          <w:sz w:val="28"/>
          <w:szCs w:val="28"/>
        </w:rPr>
        <w:t>АО «Национальная компания «КазМунайГаз».</w:t>
      </w:r>
      <w:r>
        <w:rPr>
          <w:rFonts w:ascii="Times New Roman" w:eastAsia="Calibri" w:hAnsi="Times New Roman"/>
          <w:sz w:val="28"/>
          <w:szCs w:val="28"/>
        </w:rPr>
        <w:t xml:space="preserve"> </w:t>
      </w:r>
    </w:p>
    <w:p w:rsidR="0090399A" w:rsidRPr="00A124A9" w:rsidRDefault="0090399A" w:rsidP="0090399A">
      <w:pPr>
        <w:widowControl w:val="0"/>
        <w:tabs>
          <w:tab w:val="left" w:pos="993"/>
        </w:tabs>
        <w:spacing w:after="0" w:line="240" w:lineRule="auto"/>
        <w:ind w:firstLine="709"/>
        <w:jc w:val="both"/>
        <w:rPr>
          <w:rFonts w:ascii="Times New Roman" w:eastAsia="Calibri" w:hAnsi="Times New Roman"/>
          <w:i/>
          <w:sz w:val="28"/>
          <w:szCs w:val="28"/>
        </w:rPr>
      </w:pPr>
      <w:r>
        <w:rPr>
          <w:rFonts w:ascii="Times New Roman" w:eastAsia="Calibri" w:hAnsi="Times New Roman"/>
          <w:sz w:val="28"/>
          <w:szCs w:val="28"/>
        </w:rPr>
        <w:t xml:space="preserve">Дополнительная информация об использовании бюджетных средств изложена в дополнение к настоящему аудиторскому заключению </w:t>
      </w:r>
      <w:r w:rsidRPr="00A124A9">
        <w:rPr>
          <w:rFonts w:ascii="Times New Roman" w:eastAsia="Calibri" w:hAnsi="Times New Roman"/>
          <w:i/>
          <w:sz w:val="28"/>
          <w:szCs w:val="28"/>
        </w:rPr>
        <w:t xml:space="preserve">под грифом «Секретно». </w:t>
      </w:r>
    </w:p>
    <w:p w:rsidR="0090399A" w:rsidRPr="00FC0693" w:rsidRDefault="0090399A" w:rsidP="0090399A">
      <w:pPr>
        <w:widowControl w:val="0"/>
        <w:tabs>
          <w:tab w:val="left" w:pos="993"/>
        </w:tabs>
        <w:spacing w:after="0" w:line="240" w:lineRule="auto"/>
        <w:ind w:firstLine="709"/>
        <w:jc w:val="both"/>
        <w:rPr>
          <w:rFonts w:ascii="Times New Roman" w:eastAsia="Calibri" w:hAnsi="Times New Roman"/>
          <w:b/>
          <w:i/>
          <w:sz w:val="28"/>
          <w:szCs w:val="28"/>
        </w:rPr>
      </w:pPr>
      <w:r w:rsidRPr="00FC0693">
        <w:rPr>
          <w:rFonts w:ascii="Times New Roman" w:eastAsia="Calibri" w:hAnsi="Times New Roman"/>
          <w:b/>
          <w:i/>
          <w:sz w:val="28"/>
          <w:szCs w:val="28"/>
        </w:rPr>
        <w:t xml:space="preserve">ТОО «Астана </w:t>
      </w:r>
      <w:r w:rsidRPr="00FC0693">
        <w:rPr>
          <w:rFonts w:ascii="Times New Roman" w:eastAsia="Calibri" w:hAnsi="Times New Roman"/>
          <w:b/>
          <w:i/>
          <w:sz w:val="28"/>
          <w:szCs w:val="28"/>
          <w:lang w:val="en-US"/>
        </w:rPr>
        <w:t>LRT</w:t>
      </w:r>
      <w:r w:rsidRPr="00FC0693">
        <w:rPr>
          <w:rFonts w:ascii="Times New Roman" w:eastAsia="Calibri" w:hAnsi="Times New Roman"/>
          <w:b/>
          <w:i/>
          <w:sz w:val="28"/>
          <w:szCs w:val="28"/>
        </w:rPr>
        <w:t>»</w:t>
      </w:r>
      <w:r w:rsidR="00B3438F">
        <w:rPr>
          <w:rFonts w:ascii="Times New Roman" w:eastAsia="Calibri" w:hAnsi="Times New Roman"/>
          <w:b/>
          <w:i/>
          <w:sz w:val="28"/>
          <w:szCs w:val="28"/>
        </w:rPr>
        <w:t xml:space="preserve"> (далее – Товарищество</w:t>
      </w:r>
      <w:r>
        <w:rPr>
          <w:rFonts w:ascii="Times New Roman" w:eastAsia="Calibri" w:hAnsi="Times New Roman"/>
          <w:b/>
          <w:i/>
          <w:sz w:val="28"/>
          <w:szCs w:val="28"/>
        </w:rPr>
        <w:t>)</w:t>
      </w:r>
    </w:p>
    <w:p w:rsidR="0090399A" w:rsidRPr="00183EE8" w:rsidRDefault="0090399A" w:rsidP="0090399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2015 году из резерва Правительства РК выделено </w:t>
      </w:r>
      <w:r w:rsidRPr="000236B9">
        <w:rPr>
          <w:rFonts w:ascii="Times New Roman" w:eastAsia="Times New Roman" w:hAnsi="Times New Roman" w:cs="Times New Roman"/>
          <w:b/>
          <w:sz w:val="28"/>
          <w:szCs w:val="28"/>
          <w:lang w:eastAsia="ru-RU"/>
        </w:rPr>
        <w:t xml:space="preserve">ГУ </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Министерство</w:t>
      </w:r>
      <w:r w:rsidRPr="004E2BA5">
        <w:rPr>
          <w:rFonts w:ascii="Times New Roman" w:eastAsia="Times New Roman" w:hAnsi="Times New Roman" w:cs="Times New Roman"/>
          <w:b/>
          <w:sz w:val="28"/>
          <w:szCs w:val="28"/>
          <w:lang w:eastAsia="ru-RU"/>
        </w:rPr>
        <w:t xml:space="preserve"> по инвестициям и развитию РК</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средства в сумме </w:t>
      </w:r>
      <w:r w:rsidRPr="004E2BA5">
        <w:rPr>
          <w:rFonts w:ascii="Times New Roman" w:eastAsia="Times New Roman" w:hAnsi="Times New Roman" w:cs="Times New Roman"/>
          <w:b/>
          <w:sz w:val="28"/>
          <w:szCs w:val="28"/>
          <w:lang w:eastAsia="ru-RU"/>
        </w:rPr>
        <w:lastRenderedPageBreak/>
        <w:t>19</w:t>
      </w:r>
      <w:r>
        <w:rPr>
          <w:rFonts w:ascii="Times New Roman" w:eastAsia="Times New Roman" w:hAnsi="Times New Roman" w:cs="Times New Roman"/>
          <w:b/>
          <w:sz w:val="28"/>
          <w:szCs w:val="28"/>
          <w:lang w:eastAsia="ru-RU"/>
        </w:rPr>
        <w:t> </w:t>
      </w:r>
      <w:r w:rsidRPr="004E2BA5">
        <w:rPr>
          <w:rFonts w:ascii="Times New Roman" w:eastAsia="Times New Roman" w:hAnsi="Times New Roman" w:cs="Times New Roman"/>
          <w:b/>
          <w:sz w:val="28"/>
          <w:szCs w:val="28"/>
          <w:lang w:eastAsia="ru-RU"/>
        </w:rPr>
        <w:t>000</w:t>
      </w:r>
      <w:r>
        <w:rPr>
          <w:rFonts w:ascii="Times New Roman" w:eastAsia="Times New Roman" w:hAnsi="Times New Roman" w:cs="Times New Roman"/>
          <w:b/>
          <w:sz w:val="28"/>
          <w:szCs w:val="28"/>
          <w:lang w:eastAsia="ru-RU"/>
        </w:rPr>
        <w:t>,0 млн</w:t>
      </w:r>
      <w:r w:rsidRPr="004E2BA5">
        <w:rPr>
          <w:rFonts w:ascii="Times New Roman" w:eastAsia="Times New Roman" w:hAnsi="Times New Roman" w:cs="Times New Roman"/>
          <w:b/>
          <w:sz w:val="28"/>
          <w:szCs w:val="28"/>
          <w:lang w:eastAsia="ru-RU"/>
        </w:rPr>
        <w:t>.тенге</w:t>
      </w:r>
      <w:r>
        <w:rPr>
          <w:rFonts w:ascii="Times New Roman" w:eastAsia="Times New Roman" w:hAnsi="Times New Roman" w:cs="Times New Roman"/>
          <w:b/>
          <w:sz w:val="28"/>
          <w:szCs w:val="28"/>
          <w:lang w:eastAsia="ru-RU"/>
        </w:rPr>
        <w:t xml:space="preserve"> </w:t>
      </w:r>
      <w:r w:rsidRPr="00183EE8">
        <w:rPr>
          <w:rFonts w:ascii="Times New Roman" w:eastAsia="Times New Roman" w:hAnsi="Times New Roman" w:cs="Times New Roman"/>
          <w:sz w:val="28"/>
          <w:szCs w:val="28"/>
          <w:lang w:eastAsia="ru-RU"/>
        </w:rPr>
        <w:t>на</w:t>
      </w:r>
      <w:r>
        <w:rPr>
          <w:rFonts w:ascii="Times New Roman" w:eastAsia="Times New Roman" w:hAnsi="Times New Roman" w:cs="Times New Roman"/>
          <w:b/>
          <w:sz w:val="28"/>
          <w:szCs w:val="28"/>
          <w:lang w:eastAsia="ru-RU"/>
        </w:rPr>
        <w:t xml:space="preserve"> </w:t>
      </w:r>
      <w:r w:rsidRPr="00183EE8">
        <w:rPr>
          <w:rFonts w:ascii="Times New Roman" w:eastAsia="Times New Roman" w:hAnsi="Times New Roman" w:cs="Times New Roman"/>
          <w:sz w:val="28"/>
          <w:szCs w:val="28"/>
          <w:lang w:eastAsia="ru-RU"/>
        </w:rPr>
        <w:t xml:space="preserve">увеличение уставного капитала Товарищества для последующего финансирования проекта «Новая транспортная система города Астаны. </w:t>
      </w:r>
      <w:r w:rsidRPr="00183EE8">
        <w:rPr>
          <w:rFonts w:ascii="Times New Roman" w:eastAsia="Times New Roman" w:hAnsi="Times New Roman" w:cs="Times New Roman"/>
          <w:sz w:val="28"/>
          <w:szCs w:val="28"/>
          <w:lang w:val="en-US" w:eastAsia="ru-RU"/>
        </w:rPr>
        <w:t>LRT</w:t>
      </w:r>
      <w:r w:rsidRPr="00A14B55">
        <w:rPr>
          <w:rFonts w:ascii="Times New Roman" w:eastAsia="Times New Roman" w:hAnsi="Times New Roman" w:cs="Times New Roman"/>
          <w:sz w:val="28"/>
          <w:szCs w:val="28"/>
          <w:lang w:eastAsia="ru-RU"/>
        </w:rPr>
        <w:t xml:space="preserve"> </w:t>
      </w:r>
      <w:r w:rsidRPr="00183EE8">
        <w:rPr>
          <w:rFonts w:ascii="Times New Roman" w:eastAsia="Times New Roman" w:hAnsi="Times New Roman" w:cs="Times New Roman"/>
          <w:sz w:val="28"/>
          <w:szCs w:val="28"/>
          <w:lang w:eastAsia="ru-RU"/>
        </w:rPr>
        <w:t xml:space="preserve">1-ая очередь».  </w:t>
      </w:r>
    </w:p>
    <w:p w:rsidR="0090399A" w:rsidRDefault="0090399A" w:rsidP="0090399A">
      <w:pPr>
        <w:tabs>
          <w:tab w:val="left" w:pos="720"/>
        </w:tabs>
        <w:spacing w:after="0" w:line="240" w:lineRule="auto"/>
        <w:jc w:val="both"/>
        <w:rPr>
          <w:rFonts w:ascii="Times New Roman" w:hAnsi="Times New Roman"/>
          <w:b/>
          <w:bCs/>
          <w:color w:val="000000" w:themeColor="text1"/>
        </w:rPr>
      </w:pPr>
      <w:r w:rsidRPr="00A06978">
        <w:rPr>
          <w:rFonts w:ascii="Times New Roman" w:eastAsia="Times New Roman" w:hAnsi="Times New Roman" w:cs="Times New Roman"/>
          <w:sz w:val="28"/>
          <w:szCs w:val="28"/>
          <w:lang w:eastAsia="x-none"/>
        </w:rPr>
        <w:t xml:space="preserve">         </w:t>
      </w:r>
      <w:r w:rsidRPr="00A06978">
        <w:rPr>
          <w:rFonts w:ascii="Times New Roman" w:eastAsia="Times New Roman" w:hAnsi="Times New Roman" w:cs="Times New Roman"/>
          <w:sz w:val="28"/>
          <w:szCs w:val="28"/>
          <w:lang w:eastAsia="x-none"/>
        </w:rPr>
        <w:tab/>
      </w:r>
      <w:r w:rsidRPr="00341DCD">
        <w:rPr>
          <w:rFonts w:ascii="Times New Roman" w:hAnsi="Times New Roman"/>
          <w:color w:val="000000" w:themeColor="text1"/>
          <w:sz w:val="28"/>
          <w:szCs w:val="28"/>
        </w:rPr>
        <w:t>Анализ деятельности ТОО «Астана LRT» в части реализации проекта «Новая транспортная система города Астаны» показывает, что с 2011 по 2013 годы ТОО «Астана LRT» велись работы по финансированию и реализации проекта LRT – «Легко-рельсовый транспорт», затем с 2013 по 2015 годы продолжались  работы по проекту BRT - «Скоростные автобусные перевозки». Таким образом, проект BRT с переходом в LRT является долгосрочным проектом, финансирование и реализация которого ведетс</w:t>
      </w:r>
      <w:r>
        <w:rPr>
          <w:rFonts w:ascii="Times New Roman" w:hAnsi="Times New Roman"/>
          <w:color w:val="000000" w:themeColor="text1"/>
          <w:sz w:val="28"/>
          <w:szCs w:val="28"/>
        </w:rPr>
        <w:t xml:space="preserve">я с 2014 года. </w:t>
      </w:r>
      <w:r w:rsidRPr="00A124A9">
        <w:rPr>
          <w:rFonts w:ascii="Times New Roman" w:hAnsi="Times New Roman"/>
          <w:b/>
          <w:color w:val="000000" w:themeColor="text1"/>
          <w:sz w:val="28"/>
          <w:szCs w:val="28"/>
        </w:rPr>
        <w:t>Соответственно, расходы проекта не являются непредвиденными затратами.</w:t>
      </w:r>
      <w:r w:rsidRPr="00341DCD">
        <w:rPr>
          <w:rFonts w:ascii="Times New Roman" w:hAnsi="Times New Roman"/>
          <w:b/>
          <w:bCs/>
          <w:color w:val="000000" w:themeColor="text1"/>
        </w:rPr>
        <w:t xml:space="preserve"> </w:t>
      </w:r>
    </w:p>
    <w:p w:rsidR="0090399A" w:rsidRDefault="0090399A" w:rsidP="0090399A">
      <w:pPr>
        <w:autoSpaceDE w:val="0"/>
        <w:autoSpaceDN w:val="0"/>
        <w:adjustRightInd w:val="0"/>
        <w:spacing w:after="0" w:line="240" w:lineRule="auto"/>
        <w:ind w:firstLine="708"/>
        <w:jc w:val="both"/>
        <w:rPr>
          <w:rFonts w:ascii="Times New Roman" w:hAnsi="Times New Roman"/>
          <w:color w:val="000000" w:themeColor="text1"/>
          <w:sz w:val="28"/>
          <w:szCs w:val="28"/>
        </w:rPr>
      </w:pPr>
      <w:r w:rsidRPr="00341DCD">
        <w:rPr>
          <w:rFonts w:ascii="Times New Roman" w:hAnsi="Times New Roman"/>
          <w:b/>
          <w:color w:val="FF0000"/>
          <w:sz w:val="28"/>
          <w:szCs w:val="28"/>
        </w:rPr>
        <w:t>Пункт</w:t>
      </w:r>
      <w:r>
        <w:rPr>
          <w:rFonts w:ascii="Times New Roman" w:hAnsi="Times New Roman"/>
          <w:b/>
          <w:color w:val="FF0000"/>
          <w:sz w:val="28"/>
          <w:szCs w:val="28"/>
        </w:rPr>
        <w:t xml:space="preserve"> 60. </w:t>
      </w:r>
      <w:r w:rsidRPr="00341DCD">
        <w:rPr>
          <w:rFonts w:ascii="Times New Roman" w:hAnsi="Times New Roman"/>
          <w:color w:val="000000" w:themeColor="text1"/>
          <w:sz w:val="28"/>
          <w:szCs w:val="28"/>
        </w:rPr>
        <w:t>В нарушение пункта 1 статьи 19 Бюджетного кодекса Республики Казахстан и пункта 3 Правил № 325, из резерва Правительства РК выделены средства на предвиденные затраты - пополнение устав</w:t>
      </w:r>
      <w:r>
        <w:rPr>
          <w:rFonts w:ascii="Times New Roman" w:hAnsi="Times New Roman"/>
          <w:color w:val="000000" w:themeColor="text1"/>
          <w:sz w:val="28"/>
          <w:szCs w:val="28"/>
        </w:rPr>
        <w:t xml:space="preserve">ного капитала ТОО «Астана LRT» </w:t>
      </w:r>
      <w:r w:rsidRPr="00341DCD">
        <w:rPr>
          <w:rFonts w:ascii="Times New Roman" w:hAnsi="Times New Roman"/>
          <w:color w:val="000000" w:themeColor="text1"/>
          <w:sz w:val="28"/>
          <w:szCs w:val="28"/>
        </w:rPr>
        <w:t xml:space="preserve">с целью продолжения финансирования проекта «Новая транспортная система города Астана» LRT (участок от аэропорта до нового железнодорожного вокзала)». </w:t>
      </w:r>
    </w:p>
    <w:p w:rsidR="0090399A" w:rsidRPr="004917A4" w:rsidRDefault="0090399A" w:rsidP="0090399A">
      <w:pPr>
        <w:tabs>
          <w:tab w:val="left" w:pos="720"/>
        </w:tabs>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ab/>
      </w:r>
      <w:r>
        <w:rPr>
          <w:rFonts w:ascii="Times New Roman" w:eastAsia="Times New Roman" w:hAnsi="Times New Roman" w:cs="Times New Roman"/>
          <w:bCs/>
          <w:color w:val="000000" w:themeColor="text1"/>
          <w:sz w:val="28"/>
          <w:szCs w:val="28"/>
        </w:rPr>
        <w:t xml:space="preserve"> </w:t>
      </w:r>
      <w:r w:rsidRPr="00F74DE0">
        <w:rPr>
          <w:rFonts w:ascii="Times New Roman" w:eastAsia="Times New Roman" w:hAnsi="Times New Roman" w:cs="Times New Roman"/>
          <w:b/>
          <w:bCs/>
          <w:color w:val="FF0000"/>
          <w:sz w:val="28"/>
          <w:szCs w:val="28"/>
        </w:rPr>
        <w:t>Пункт</w:t>
      </w:r>
      <w:r>
        <w:rPr>
          <w:rFonts w:ascii="Times New Roman" w:eastAsia="Times New Roman" w:hAnsi="Times New Roman" w:cs="Times New Roman"/>
          <w:b/>
          <w:bCs/>
          <w:color w:val="FF0000"/>
          <w:sz w:val="28"/>
          <w:szCs w:val="28"/>
        </w:rPr>
        <w:t xml:space="preserve"> 61. </w:t>
      </w:r>
      <w:r w:rsidRPr="001E33B1">
        <w:rPr>
          <w:rFonts w:ascii="Times New Roman" w:eastAsia="Times New Roman" w:hAnsi="Times New Roman" w:cs="Times New Roman"/>
          <w:bCs/>
          <w:sz w:val="28"/>
          <w:szCs w:val="28"/>
        </w:rPr>
        <w:t>Несмотря на выделение средств из резерва Правительства РК как неотложн</w:t>
      </w:r>
      <w:r>
        <w:rPr>
          <w:rFonts w:ascii="Times New Roman" w:eastAsia="Times New Roman" w:hAnsi="Times New Roman" w:cs="Times New Roman"/>
          <w:bCs/>
          <w:sz w:val="28"/>
          <w:szCs w:val="28"/>
        </w:rPr>
        <w:t>ые затраты, требующих безотлага</w:t>
      </w:r>
      <w:r w:rsidRPr="001E33B1">
        <w:rPr>
          <w:rFonts w:ascii="Times New Roman" w:eastAsia="Times New Roman" w:hAnsi="Times New Roman" w:cs="Times New Roman"/>
          <w:bCs/>
          <w:sz w:val="28"/>
          <w:szCs w:val="28"/>
        </w:rPr>
        <w:t>тельного финансирования, ф</w:t>
      </w:r>
      <w:r w:rsidRPr="001E33B1">
        <w:rPr>
          <w:rFonts w:ascii="Times New Roman" w:eastAsia="Times New Roman" w:hAnsi="Times New Roman" w:cs="Times New Roman"/>
          <w:sz w:val="28"/>
          <w:szCs w:val="28"/>
          <w:lang w:eastAsia="x-none"/>
        </w:rPr>
        <w:t xml:space="preserve">актически </w:t>
      </w:r>
      <w:r w:rsidRPr="00A06978">
        <w:rPr>
          <w:rFonts w:ascii="Times New Roman" w:eastAsia="Times New Roman" w:hAnsi="Times New Roman" w:cs="Times New Roman"/>
          <w:sz w:val="28"/>
          <w:szCs w:val="28"/>
          <w:lang w:eastAsia="x-none"/>
        </w:rPr>
        <w:t xml:space="preserve">Акиматом города Астаны и ТОО «Астана </w:t>
      </w:r>
      <w:r w:rsidRPr="00A06978">
        <w:rPr>
          <w:rFonts w:ascii="Times New Roman" w:eastAsia="Times New Roman" w:hAnsi="Times New Roman" w:cs="Times New Roman"/>
          <w:sz w:val="28"/>
          <w:szCs w:val="28"/>
          <w:lang w:val="en-US" w:eastAsia="x-none"/>
        </w:rPr>
        <w:t>LRT</w:t>
      </w:r>
      <w:r w:rsidRPr="00A06978">
        <w:rPr>
          <w:rFonts w:ascii="Times New Roman" w:eastAsia="Times New Roman" w:hAnsi="Times New Roman" w:cs="Times New Roman"/>
          <w:sz w:val="28"/>
          <w:szCs w:val="28"/>
          <w:lang w:eastAsia="x-none"/>
        </w:rPr>
        <w:t>» не обеспечено использование 19</w:t>
      </w:r>
      <w:r>
        <w:rPr>
          <w:rFonts w:ascii="Times New Roman" w:eastAsia="Times New Roman" w:hAnsi="Times New Roman" w:cs="Times New Roman"/>
          <w:sz w:val="28"/>
          <w:szCs w:val="28"/>
          <w:lang w:eastAsia="x-none"/>
        </w:rPr>
        <w:t> </w:t>
      </w:r>
      <w:r w:rsidRPr="00A06978">
        <w:rPr>
          <w:rFonts w:ascii="Times New Roman" w:eastAsia="Times New Roman" w:hAnsi="Times New Roman" w:cs="Times New Roman"/>
          <w:sz w:val="28"/>
          <w:szCs w:val="28"/>
          <w:lang w:eastAsia="x-none"/>
        </w:rPr>
        <w:t>000</w:t>
      </w:r>
      <w:r>
        <w:rPr>
          <w:rFonts w:ascii="Times New Roman" w:eastAsia="Times New Roman" w:hAnsi="Times New Roman" w:cs="Times New Roman"/>
          <w:sz w:val="28"/>
          <w:szCs w:val="28"/>
          <w:lang w:eastAsia="x-none"/>
        </w:rPr>
        <w:t>,0 млн</w:t>
      </w:r>
      <w:r w:rsidRPr="00A06978">
        <w:rPr>
          <w:rFonts w:ascii="Times New Roman" w:eastAsia="Times New Roman" w:hAnsi="Times New Roman" w:cs="Times New Roman"/>
          <w:sz w:val="28"/>
          <w:szCs w:val="28"/>
          <w:lang w:eastAsia="x-none"/>
        </w:rPr>
        <w:t>. тенге</w:t>
      </w:r>
      <w:r>
        <w:rPr>
          <w:rFonts w:ascii="Times New Roman" w:eastAsia="Times New Roman" w:hAnsi="Times New Roman" w:cs="Times New Roman"/>
          <w:sz w:val="28"/>
          <w:szCs w:val="28"/>
          <w:lang w:eastAsia="x-none"/>
        </w:rPr>
        <w:t xml:space="preserve"> в течение 2015 года</w:t>
      </w:r>
      <w:r w:rsidRPr="00A06978">
        <w:rPr>
          <w:rFonts w:ascii="Times New Roman" w:eastAsia="Times New Roman" w:hAnsi="Times New Roman" w:cs="Times New Roman"/>
          <w:sz w:val="28"/>
          <w:szCs w:val="28"/>
          <w:lang w:eastAsia="x-none"/>
        </w:rPr>
        <w:t xml:space="preserve">, которые </w:t>
      </w:r>
      <w:r w:rsidRPr="00A06978">
        <w:rPr>
          <w:rFonts w:ascii="Times New Roman" w:eastAsia="Times New Roman" w:hAnsi="Times New Roman" w:cs="Times New Roman"/>
          <w:bCs/>
          <w:color w:val="000000" w:themeColor="text1"/>
          <w:sz w:val="28"/>
          <w:szCs w:val="28"/>
        </w:rPr>
        <w:t>оставались неиспользованными по целевому назначению по состоянию на начало 2016 года.</w:t>
      </w:r>
      <w:r>
        <w:rPr>
          <w:rFonts w:ascii="Times New Roman" w:eastAsia="Times New Roman" w:hAnsi="Times New Roman" w:cs="Times New Roman"/>
          <w:bCs/>
          <w:color w:val="000000" w:themeColor="text1"/>
          <w:sz w:val="28"/>
          <w:szCs w:val="28"/>
        </w:rPr>
        <w:t xml:space="preserve"> </w:t>
      </w:r>
      <w:r w:rsidRPr="00F74DE0">
        <w:rPr>
          <w:rFonts w:ascii="Times New Roman" w:eastAsia="Times New Roman" w:hAnsi="Times New Roman" w:cs="Times New Roman"/>
          <w:bCs/>
          <w:color w:val="000000" w:themeColor="text1"/>
          <w:sz w:val="28"/>
          <w:szCs w:val="28"/>
        </w:rPr>
        <w:t xml:space="preserve">При этом в Бюджетном кодексе </w:t>
      </w:r>
      <w:r>
        <w:rPr>
          <w:rFonts w:ascii="Times New Roman" w:eastAsia="Times New Roman" w:hAnsi="Times New Roman" w:cs="Times New Roman"/>
          <w:bCs/>
          <w:color w:val="000000" w:themeColor="text1"/>
          <w:sz w:val="28"/>
          <w:szCs w:val="28"/>
        </w:rPr>
        <w:t xml:space="preserve">и </w:t>
      </w:r>
      <w:r w:rsidRPr="00F74DE0">
        <w:rPr>
          <w:rFonts w:ascii="Times New Roman" w:eastAsia="Times New Roman" w:hAnsi="Times New Roman" w:cs="Times New Roman"/>
          <w:bCs/>
          <w:color w:val="000000" w:themeColor="text1"/>
          <w:sz w:val="28"/>
          <w:szCs w:val="28"/>
        </w:rPr>
        <w:t>в Правилах №325 не предусмотрена процедура возврата средств резерва Правительства РК, выделенных на пополнение уставного капитала субъектов квазигосударственного сектора в случае их неиспользования получателем бюджетных средств в течение текущего финансового года.</w:t>
      </w:r>
      <w:r>
        <w:rPr>
          <w:rFonts w:ascii="Times New Roman" w:eastAsia="Times New Roman" w:hAnsi="Times New Roman" w:cs="Times New Roman"/>
          <w:bCs/>
          <w:color w:val="000000" w:themeColor="text1"/>
          <w:sz w:val="28"/>
          <w:szCs w:val="28"/>
        </w:rPr>
        <w:t xml:space="preserve"> </w:t>
      </w:r>
    </w:p>
    <w:p w:rsidR="0090399A" w:rsidRPr="00F74DE0" w:rsidRDefault="0090399A" w:rsidP="0090399A">
      <w:pPr>
        <w:autoSpaceDE w:val="0"/>
        <w:autoSpaceDN w:val="0"/>
        <w:adjustRightInd w:val="0"/>
        <w:spacing w:after="0" w:line="240" w:lineRule="auto"/>
        <w:ind w:firstLine="708"/>
        <w:jc w:val="both"/>
        <w:rPr>
          <w:rFonts w:ascii="Times New Roman" w:hAnsi="Times New Roman"/>
          <w:sz w:val="28"/>
          <w:szCs w:val="28"/>
        </w:rPr>
      </w:pPr>
      <w:r w:rsidRPr="00F74DE0">
        <w:rPr>
          <w:rFonts w:ascii="Times New Roman" w:hAnsi="Times New Roman"/>
          <w:b/>
          <w:color w:val="FF0000"/>
          <w:sz w:val="28"/>
          <w:szCs w:val="28"/>
        </w:rPr>
        <w:t>Пункт</w:t>
      </w:r>
      <w:r>
        <w:rPr>
          <w:rFonts w:ascii="Times New Roman" w:hAnsi="Times New Roman"/>
          <w:b/>
          <w:color w:val="FF0000"/>
          <w:sz w:val="28"/>
          <w:szCs w:val="28"/>
        </w:rPr>
        <w:t xml:space="preserve"> 62. </w:t>
      </w:r>
      <w:r>
        <w:rPr>
          <w:rFonts w:ascii="Times New Roman" w:hAnsi="Times New Roman"/>
          <w:sz w:val="28"/>
          <w:szCs w:val="28"/>
        </w:rPr>
        <w:t>С</w:t>
      </w:r>
      <w:r w:rsidRPr="00F74DE0">
        <w:rPr>
          <w:rFonts w:ascii="Times New Roman" w:hAnsi="Times New Roman"/>
          <w:sz w:val="28"/>
          <w:szCs w:val="28"/>
        </w:rPr>
        <w:t xml:space="preserve">троительство LRT запланировано на территории, ранее отведенной для строительства линий BRT: согласно генеральным планам BRT и LRT линии данных проектов проходят по одним и тем же маршрутам и являются взаимозаменяемыми с технической точки зрения. </w:t>
      </w:r>
      <w:r>
        <w:rPr>
          <w:rFonts w:ascii="Times New Roman" w:hAnsi="Times New Roman"/>
          <w:sz w:val="28"/>
          <w:szCs w:val="28"/>
        </w:rPr>
        <w:t>Однако, в</w:t>
      </w:r>
      <w:r w:rsidRPr="00F74DE0">
        <w:rPr>
          <w:rFonts w:ascii="Times New Roman" w:hAnsi="Times New Roman"/>
          <w:sz w:val="28"/>
          <w:szCs w:val="28"/>
        </w:rPr>
        <w:t xml:space="preserve"> Товариществе отсутствуют технические и экспертные документы, подтверждающие эти предположения, также данный факт нигде не зафиксирован.</w:t>
      </w:r>
    </w:p>
    <w:p w:rsidR="0090399A" w:rsidRPr="000B10C6" w:rsidRDefault="0090399A" w:rsidP="0090399A">
      <w:pPr>
        <w:tabs>
          <w:tab w:val="left" w:pos="720"/>
        </w:tabs>
        <w:spacing w:after="0" w:line="240" w:lineRule="auto"/>
        <w:jc w:val="both"/>
        <w:rPr>
          <w:rFonts w:ascii="Times New Roman" w:hAnsi="Times New Roman"/>
          <w:i/>
          <w:sz w:val="28"/>
          <w:szCs w:val="28"/>
        </w:rPr>
      </w:pPr>
      <w:r w:rsidRPr="00F74DE0">
        <w:rPr>
          <w:rFonts w:ascii="Times New Roman" w:eastAsia="Times New Roman" w:hAnsi="Times New Roman" w:cs="Times New Roman"/>
          <w:b/>
          <w:bCs/>
          <w:color w:val="FF0000"/>
          <w:sz w:val="28"/>
          <w:szCs w:val="28"/>
        </w:rPr>
        <w:tab/>
      </w:r>
      <w:r w:rsidRPr="006711DC">
        <w:rPr>
          <w:rFonts w:ascii="Times New Roman" w:eastAsia="Times New Roman" w:hAnsi="Times New Roman" w:cs="Times New Roman"/>
          <w:b/>
          <w:bCs/>
          <w:color w:val="FF0000"/>
          <w:sz w:val="28"/>
          <w:szCs w:val="28"/>
        </w:rPr>
        <w:t>Пункт</w:t>
      </w:r>
      <w:r>
        <w:rPr>
          <w:rFonts w:ascii="Times New Roman" w:eastAsia="Times New Roman" w:hAnsi="Times New Roman" w:cs="Times New Roman"/>
          <w:b/>
          <w:bCs/>
          <w:color w:val="FF0000"/>
          <w:sz w:val="28"/>
          <w:szCs w:val="28"/>
        </w:rPr>
        <w:t xml:space="preserve"> 63. </w:t>
      </w:r>
      <w:r>
        <w:rPr>
          <w:rFonts w:ascii="Times New Roman" w:hAnsi="Times New Roman"/>
          <w:sz w:val="28"/>
          <w:szCs w:val="28"/>
        </w:rPr>
        <w:t xml:space="preserve">Пунктом 2 Постановления Правительства РК №1024 от 22 декабря 2015 года РК акиму города Астаны дано поручение о представлении в Министерство по инвестициям и развитию РК в срок до 31 декабря 2015 года отчет по целевому использованию выделенных </w:t>
      </w:r>
      <w:r w:rsidRPr="00CD1FB9">
        <w:rPr>
          <w:rFonts w:ascii="Times New Roman" w:hAnsi="Times New Roman"/>
          <w:sz w:val="28"/>
          <w:szCs w:val="28"/>
        </w:rPr>
        <w:t>средств.</w:t>
      </w:r>
      <w:r w:rsidRPr="00CD1FB9">
        <w:rPr>
          <w:rFonts w:ascii="Times New Roman" w:hAnsi="Times New Roman"/>
          <w:i/>
          <w:sz w:val="28"/>
          <w:szCs w:val="28"/>
        </w:rPr>
        <w:t xml:space="preserve"> </w:t>
      </w:r>
      <w:r w:rsidRPr="00CD1FB9">
        <w:rPr>
          <w:rFonts w:ascii="Times New Roman" w:eastAsia="Times New Roman" w:hAnsi="Times New Roman" w:cs="Times New Roman"/>
          <w:sz w:val="28"/>
          <w:szCs w:val="24"/>
        </w:rPr>
        <w:t>Однако</w:t>
      </w:r>
      <w:r w:rsidRPr="001A7CD1">
        <w:rPr>
          <w:rFonts w:ascii="Times New Roman" w:eastAsia="Times New Roman" w:hAnsi="Times New Roman" w:cs="Times New Roman"/>
          <w:sz w:val="28"/>
          <w:szCs w:val="24"/>
        </w:rPr>
        <w:t xml:space="preserve">, Управлением </w:t>
      </w:r>
      <w:r w:rsidRPr="00A06978">
        <w:rPr>
          <w:rFonts w:ascii="Times New Roman" w:eastAsia="Times New Roman" w:hAnsi="Times New Roman" w:cs="Times New Roman"/>
          <w:sz w:val="28"/>
          <w:szCs w:val="24"/>
        </w:rPr>
        <w:t xml:space="preserve">пассажирского транспорта города Астаны отчет по целевому использованию выделенных средств резерва Правительства РК </w:t>
      </w:r>
      <w:r w:rsidRPr="00F74DE0">
        <w:rPr>
          <w:rFonts w:ascii="Times New Roman" w:eastAsia="Times New Roman" w:hAnsi="Times New Roman" w:cs="Times New Roman"/>
          <w:sz w:val="28"/>
          <w:szCs w:val="24"/>
        </w:rPr>
        <w:t xml:space="preserve">направлен позже срока установленного пунктом 2 Постановления №1024. При этом в отчете </w:t>
      </w:r>
      <w:r w:rsidRPr="00F74DE0">
        <w:rPr>
          <w:rFonts w:ascii="Times New Roman" w:eastAsia="Times New Roman" w:hAnsi="Times New Roman" w:cs="Times New Roman"/>
          <w:sz w:val="28"/>
          <w:szCs w:val="28"/>
          <w:lang w:eastAsia="x-none"/>
        </w:rPr>
        <w:t xml:space="preserve">информация по исполнению прямых показателей в части </w:t>
      </w:r>
      <w:r w:rsidRPr="00F74DE0">
        <w:rPr>
          <w:rFonts w:ascii="Times New Roman" w:eastAsia="Times New Roman" w:hAnsi="Times New Roman" w:cs="Times New Roman"/>
          <w:sz w:val="28"/>
          <w:szCs w:val="28"/>
          <w:lang w:eastAsia="x-none"/>
        </w:rPr>
        <w:lastRenderedPageBreak/>
        <w:t xml:space="preserve">приобретения подвижного состава не соответствует целевому назначению указанному в Постановлении №1024. </w:t>
      </w:r>
    </w:p>
    <w:p w:rsidR="0090399A" w:rsidRPr="00351A35" w:rsidRDefault="0090399A" w:rsidP="0090399A">
      <w:pPr>
        <w:spacing w:after="0" w:line="240" w:lineRule="auto"/>
        <w:ind w:firstLine="709"/>
        <w:jc w:val="both"/>
        <w:rPr>
          <w:rFonts w:ascii="Times New Roman" w:hAnsi="Times New Roman"/>
          <w:sz w:val="28"/>
          <w:szCs w:val="28"/>
        </w:rPr>
      </w:pPr>
      <w:r w:rsidRPr="00F74DE0">
        <w:rPr>
          <w:rFonts w:ascii="Times New Roman" w:hAnsi="Times New Roman"/>
          <w:sz w:val="28"/>
          <w:szCs w:val="28"/>
        </w:rPr>
        <w:t>За 2015 – 2016 годы Товариществом</w:t>
      </w:r>
      <w:r w:rsidRPr="00493C9C">
        <w:rPr>
          <w:rFonts w:ascii="Times New Roman" w:hAnsi="Times New Roman"/>
          <w:sz w:val="28"/>
          <w:szCs w:val="28"/>
        </w:rPr>
        <w:t xml:space="preserve"> фактически затрачены бюджетные средства на финансирование проекта BRT в сумме 21</w:t>
      </w:r>
      <w:r>
        <w:rPr>
          <w:rFonts w:ascii="Times New Roman" w:hAnsi="Times New Roman"/>
          <w:sz w:val="28"/>
          <w:szCs w:val="28"/>
        </w:rPr>
        <w:t> </w:t>
      </w:r>
      <w:r w:rsidRPr="00493C9C">
        <w:rPr>
          <w:rFonts w:ascii="Times New Roman" w:hAnsi="Times New Roman"/>
          <w:sz w:val="28"/>
          <w:szCs w:val="28"/>
        </w:rPr>
        <w:t>575</w:t>
      </w:r>
      <w:r>
        <w:rPr>
          <w:rFonts w:ascii="Times New Roman" w:hAnsi="Times New Roman"/>
          <w:sz w:val="28"/>
          <w:szCs w:val="28"/>
        </w:rPr>
        <w:t>,2 млн.тенге</w:t>
      </w:r>
      <w:r w:rsidRPr="00493C9C">
        <w:rPr>
          <w:rFonts w:ascii="Times New Roman" w:hAnsi="Times New Roman"/>
          <w:sz w:val="28"/>
          <w:szCs w:val="28"/>
        </w:rPr>
        <w:t>. На</w:t>
      </w:r>
      <w:r>
        <w:rPr>
          <w:rFonts w:ascii="Times New Roman" w:hAnsi="Times New Roman"/>
          <w:sz w:val="28"/>
          <w:szCs w:val="28"/>
        </w:rPr>
        <w:t xml:space="preserve"> 1 января 2015 года балансовая стоимость незавершенного строительства по проекту </w:t>
      </w:r>
      <w:r>
        <w:rPr>
          <w:rFonts w:ascii="Times New Roman" w:hAnsi="Times New Roman"/>
          <w:sz w:val="28"/>
          <w:szCs w:val="28"/>
          <w:lang w:val="en-US"/>
        </w:rPr>
        <w:t>BRT</w:t>
      </w:r>
      <w:r w:rsidRPr="00AB5FB4">
        <w:rPr>
          <w:rFonts w:ascii="Times New Roman" w:hAnsi="Times New Roman"/>
          <w:sz w:val="28"/>
          <w:szCs w:val="28"/>
        </w:rPr>
        <w:t xml:space="preserve"> </w:t>
      </w:r>
      <w:r>
        <w:rPr>
          <w:rFonts w:ascii="Times New Roman" w:hAnsi="Times New Roman"/>
          <w:sz w:val="28"/>
          <w:szCs w:val="28"/>
        </w:rPr>
        <w:t>составила 5 635,4 млн.тенге, обороты за 2015 год составили 6 049,2 млн.тенге. При</w:t>
      </w:r>
      <w:r w:rsidRPr="00351A35">
        <w:rPr>
          <w:rFonts w:ascii="Times New Roman" w:hAnsi="Times New Roman"/>
          <w:sz w:val="28"/>
          <w:szCs w:val="28"/>
        </w:rPr>
        <w:t xml:space="preserve"> </w:t>
      </w:r>
      <w:r>
        <w:rPr>
          <w:rFonts w:ascii="Times New Roman" w:hAnsi="Times New Roman"/>
          <w:sz w:val="28"/>
          <w:szCs w:val="28"/>
        </w:rPr>
        <w:t>этом, за 2015 год сумма в размере 5 351,4 млн.тенге обесценена.</w:t>
      </w:r>
    </w:p>
    <w:p w:rsidR="0090399A" w:rsidRPr="005F04A4" w:rsidRDefault="0090399A" w:rsidP="0090399A">
      <w:pPr>
        <w:spacing w:after="0" w:line="240" w:lineRule="auto"/>
        <w:ind w:firstLine="709"/>
        <w:jc w:val="both"/>
        <w:rPr>
          <w:rFonts w:ascii="Times New Roman" w:hAnsi="Times New Roman"/>
          <w:sz w:val="28"/>
          <w:szCs w:val="28"/>
        </w:rPr>
      </w:pPr>
      <w:r w:rsidRPr="00493C9C">
        <w:rPr>
          <w:rFonts w:ascii="Times New Roman" w:hAnsi="Times New Roman"/>
          <w:b/>
          <w:color w:val="FF0000"/>
          <w:sz w:val="28"/>
          <w:szCs w:val="28"/>
        </w:rPr>
        <w:t>Пункт</w:t>
      </w:r>
      <w:r>
        <w:rPr>
          <w:rFonts w:ascii="Times New Roman" w:hAnsi="Times New Roman"/>
          <w:b/>
          <w:color w:val="FF0000"/>
          <w:sz w:val="28"/>
          <w:szCs w:val="28"/>
        </w:rPr>
        <w:t xml:space="preserve"> 64.</w:t>
      </w:r>
      <w:r w:rsidRPr="00493C9C">
        <w:rPr>
          <w:rFonts w:ascii="Times New Roman" w:hAnsi="Times New Roman"/>
          <w:color w:val="FF0000"/>
          <w:sz w:val="28"/>
          <w:szCs w:val="28"/>
        </w:rPr>
        <w:t xml:space="preserve"> </w:t>
      </w:r>
      <w:r>
        <w:rPr>
          <w:rFonts w:ascii="Times New Roman" w:hAnsi="Times New Roman"/>
          <w:sz w:val="28"/>
          <w:szCs w:val="28"/>
        </w:rPr>
        <w:t xml:space="preserve">В результате неэффективного планирования реализации инвестиционного проекта, бухгалтерской службой Товарищества был создан резерв под обесценение незавершенного строительства </w:t>
      </w:r>
      <w:r w:rsidRPr="00493C9C">
        <w:rPr>
          <w:rFonts w:ascii="Times New Roman" w:hAnsi="Times New Roman"/>
          <w:sz w:val="28"/>
          <w:szCs w:val="28"/>
        </w:rPr>
        <w:t>проекта BRT</w:t>
      </w:r>
      <w:r>
        <w:rPr>
          <w:rFonts w:ascii="Times New Roman" w:hAnsi="Times New Roman"/>
          <w:sz w:val="28"/>
          <w:szCs w:val="28"/>
        </w:rPr>
        <w:t xml:space="preserve"> на сумму 5 351,4 млн.тенге. Прием в эксплуатацию китайской стороной 5 351,5 млн. тенге не определен, вероятность восстановления работ и их использования в проекте </w:t>
      </w:r>
      <w:r>
        <w:rPr>
          <w:rFonts w:ascii="Times New Roman" w:hAnsi="Times New Roman"/>
          <w:sz w:val="28"/>
          <w:szCs w:val="28"/>
          <w:lang w:val="en-US"/>
        </w:rPr>
        <w:t>LRT</w:t>
      </w:r>
      <w:r w:rsidRPr="00A700BD">
        <w:rPr>
          <w:rFonts w:ascii="Times New Roman" w:hAnsi="Times New Roman"/>
          <w:sz w:val="28"/>
          <w:szCs w:val="28"/>
        </w:rPr>
        <w:t xml:space="preserve"> </w:t>
      </w:r>
      <w:r>
        <w:rPr>
          <w:rFonts w:ascii="Times New Roman" w:hAnsi="Times New Roman"/>
          <w:sz w:val="28"/>
          <w:szCs w:val="28"/>
        </w:rPr>
        <w:t xml:space="preserve">очень низкая. В результате, </w:t>
      </w:r>
      <w:r w:rsidRPr="008F5F82">
        <w:rPr>
          <w:rFonts w:ascii="Times New Roman" w:hAnsi="Times New Roman"/>
          <w:sz w:val="28"/>
          <w:szCs w:val="28"/>
        </w:rPr>
        <w:t xml:space="preserve">пригодными для использования в рамках проекта </w:t>
      </w:r>
      <w:r w:rsidRPr="008F5F82">
        <w:rPr>
          <w:rFonts w:ascii="Times New Roman" w:hAnsi="Times New Roman"/>
          <w:sz w:val="28"/>
          <w:szCs w:val="28"/>
          <w:lang w:val="en-US"/>
        </w:rPr>
        <w:t>LRT</w:t>
      </w:r>
      <w:r w:rsidRPr="008F5F82">
        <w:rPr>
          <w:rFonts w:ascii="Times New Roman" w:hAnsi="Times New Roman"/>
          <w:sz w:val="28"/>
          <w:szCs w:val="28"/>
        </w:rPr>
        <w:t xml:space="preserve"> являются только работы по выносу инженерных сетей на сумму 290</w:t>
      </w:r>
      <w:r>
        <w:rPr>
          <w:rFonts w:ascii="Times New Roman" w:hAnsi="Times New Roman"/>
          <w:sz w:val="28"/>
          <w:szCs w:val="28"/>
        </w:rPr>
        <w:t>,1 млн</w:t>
      </w:r>
      <w:r w:rsidRPr="008F5F82">
        <w:rPr>
          <w:rFonts w:ascii="Times New Roman" w:hAnsi="Times New Roman"/>
          <w:sz w:val="28"/>
          <w:szCs w:val="28"/>
        </w:rPr>
        <w:t xml:space="preserve">.тенге. </w:t>
      </w:r>
    </w:p>
    <w:p w:rsidR="0090399A" w:rsidRDefault="0090399A" w:rsidP="0090399A">
      <w:pPr>
        <w:spacing w:after="0" w:line="240" w:lineRule="auto"/>
        <w:ind w:firstLine="708"/>
        <w:jc w:val="both"/>
        <w:outlineLvl w:val="0"/>
        <w:rPr>
          <w:rFonts w:ascii="Times New Roman" w:hAnsi="Times New Roman"/>
          <w:bCs/>
          <w:kern w:val="36"/>
          <w:sz w:val="28"/>
          <w:szCs w:val="28"/>
        </w:rPr>
      </w:pPr>
      <w:r w:rsidRPr="00EC7F7A">
        <w:rPr>
          <w:rFonts w:ascii="Times New Roman" w:hAnsi="Times New Roman"/>
          <w:b/>
          <w:color w:val="FF0000"/>
          <w:sz w:val="28"/>
          <w:szCs w:val="28"/>
        </w:rPr>
        <w:t>Пункт</w:t>
      </w:r>
      <w:r>
        <w:rPr>
          <w:rFonts w:ascii="Times New Roman" w:hAnsi="Times New Roman"/>
          <w:b/>
          <w:color w:val="FF0000"/>
          <w:sz w:val="28"/>
          <w:szCs w:val="28"/>
        </w:rPr>
        <w:t xml:space="preserve"> 65. </w:t>
      </w:r>
      <w:r w:rsidRPr="00112C9B">
        <w:rPr>
          <w:rFonts w:ascii="Times New Roman" w:hAnsi="Times New Roman"/>
          <w:sz w:val="28"/>
          <w:szCs w:val="28"/>
        </w:rPr>
        <w:t>В нарушение пункта 60 и 72 Приказа Министра финансов Республики Казахстан от 31 марта 2015 года № 241 «</w:t>
      </w:r>
      <w:r w:rsidRPr="00112C9B">
        <w:rPr>
          <w:rFonts w:ascii="Times New Roman" w:hAnsi="Times New Roman"/>
          <w:bCs/>
          <w:kern w:val="36"/>
          <w:sz w:val="28"/>
          <w:szCs w:val="28"/>
        </w:rPr>
        <w:t xml:space="preserve">Об утверждении Правил ведения бухгалтерского учета», бухгалтерской службой </w:t>
      </w:r>
      <w:r>
        <w:rPr>
          <w:rFonts w:ascii="Times New Roman" w:hAnsi="Times New Roman"/>
          <w:bCs/>
          <w:kern w:val="36"/>
          <w:sz w:val="28"/>
          <w:szCs w:val="28"/>
        </w:rPr>
        <w:t xml:space="preserve">Товарищества </w:t>
      </w:r>
      <w:r w:rsidRPr="00112C9B">
        <w:rPr>
          <w:rFonts w:ascii="Times New Roman" w:hAnsi="Times New Roman"/>
          <w:bCs/>
          <w:kern w:val="36"/>
          <w:sz w:val="28"/>
          <w:szCs w:val="28"/>
        </w:rPr>
        <w:t xml:space="preserve">не проведена инвентаризация дебиторской и кредиторской задолженности за 2015-2016 годы. </w:t>
      </w:r>
    </w:p>
    <w:p w:rsidR="0090399A" w:rsidRDefault="0090399A" w:rsidP="0090399A">
      <w:pPr>
        <w:spacing w:after="0" w:line="240" w:lineRule="auto"/>
        <w:ind w:firstLine="709"/>
        <w:jc w:val="both"/>
        <w:rPr>
          <w:rFonts w:ascii="Times New Roman" w:hAnsi="Times New Roman"/>
          <w:sz w:val="28"/>
          <w:szCs w:val="28"/>
        </w:rPr>
      </w:pPr>
      <w:r w:rsidRPr="00EC7F7A">
        <w:rPr>
          <w:rFonts w:ascii="Times New Roman" w:hAnsi="Times New Roman"/>
          <w:b/>
          <w:color w:val="FF0000"/>
          <w:sz w:val="28"/>
          <w:szCs w:val="28"/>
        </w:rPr>
        <w:t>Пункт</w:t>
      </w:r>
      <w:r>
        <w:rPr>
          <w:rFonts w:ascii="Times New Roman" w:hAnsi="Times New Roman"/>
          <w:b/>
          <w:color w:val="FF0000"/>
          <w:sz w:val="28"/>
          <w:szCs w:val="28"/>
        </w:rPr>
        <w:t xml:space="preserve"> 66. </w:t>
      </w:r>
      <w:r w:rsidRPr="00572D48">
        <w:rPr>
          <w:rFonts w:ascii="Times New Roman" w:hAnsi="Times New Roman"/>
          <w:sz w:val="28"/>
          <w:szCs w:val="28"/>
        </w:rPr>
        <w:t xml:space="preserve">Бухгалтерской службой товарищества нарушены следующие пункты </w:t>
      </w:r>
      <w:r>
        <w:rPr>
          <w:rFonts w:ascii="Times New Roman" w:hAnsi="Times New Roman"/>
          <w:sz w:val="28"/>
          <w:szCs w:val="28"/>
        </w:rPr>
        <w:t xml:space="preserve">Закона РК «О бухгалтерском учете и финансовой отчетности» </w:t>
      </w:r>
      <w:r w:rsidRPr="002F67CB">
        <w:rPr>
          <w:rFonts w:ascii="Times New Roman" w:hAnsi="Times New Roman"/>
          <w:sz w:val="28"/>
          <w:szCs w:val="28"/>
        </w:rPr>
        <w:t>от 28 февраля 2007 года N 234</w:t>
      </w:r>
      <w:r>
        <w:rPr>
          <w:rFonts w:ascii="Times New Roman" w:hAnsi="Times New Roman"/>
          <w:sz w:val="28"/>
          <w:szCs w:val="28"/>
        </w:rPr>
        <w:t>:</w:t>
      </w:r>
    </w:p>
    <w:p w:rsidR="0090399A" w:rsidRPr="004C447D" w:rsidRDefault="0090399A" w:rsidP="0090399A">
      <w:pPr>
        <w:spacing w:after="0" w:line="240" w:lineRule="auto"/>
        <w:ind w:firstLine="709"/>
        <w:jc w:val="both"/>
        <w:rPr>
          <w:rFonts w:ascii="Times New Roman" w:hAnsi="Times New Roman"/>
          <w:b/>
          <w:sz w:val="28"/>
          <w:szCs w:val="28"/>
        </w:rPr>
      </w:pPr>
      <w:r>
        <w:rPr>
          <w:rFonts w:ascii="Times New Roman" w:hAnsi="Times New Roman"/>
          <w:color w:val="000000" w:themeColor="text1"/>
          <w:sz w:val="28"/>
          <w:szCs w:val="28"/>
        </w:rPr>
        <w:t>- подпункт</w:t>
      </w:r>
      <w:r w:rsidRPr="00EC60E3">
        <w:rPr>
          <w:rFonts w:ascii="Times New Roman" w:hAnsi="Times New Roman"/>
          <w:color w:val="000000" w:themeColor="text1"/>
          <w:sz w:val="28"/>
          <w:szCs w:val="28"/>
        </w:rPr>
        <w:t xml:space="preserve"> 1 пункта 3 статьи 6 главы 2 </w:t>
      </w:r>
      <w:r>
        <w:rPr>
          <w:rFonts w:ascii="Times New Roman" w:hAnsi="Times New Roman"/>
          <w:color w:val="000000" w:themeColor="text1"/>
          <w:sz w:val="28"/>
          <w:szCs w:val="28"/>
        </w:rPr>
        <w:t xml:space="preserve">в части </w:t>
      </w:r>
      <w:r>
        <w:rPr>
          <w:rFonts w:ascii="Times New Roman" w:hAnsi="Times New Roman"/>
          <w:b/>
          <w:sz w:val="28"/>
          <w:szCs w:val="28"/>
        </w:rPr>
        <w:t>отсутствия  подкрепления</w:t>
      </w:r>
      <w:r w:rsidRPr="004C447D">
        <w:rPr>
          <w:rFonts w:ascii="Times New Roman" w:hAnsi="Times New Roman"/>
          <w:b/>
          <w:sz w:val="28"/>
          <w:szCs w:val="28"/>
        </w:rPr>
        <w:t xml:space="preserve"> бухгалтерских записей</w:t>
      </w:r>
      <w:r w:rsidRPr="002F67CB">
        <w:rPr>
          <w:rFonts w:ascii="Times New Roman" w:hAnsi="Times New Roman"/>
          <w:sz w:val="28"/>
          <w:szCs w:val="28"/>
        </w:rPr>
        <w:t xml:space="preserve"> оригиналами первичных документов и отражение в бухгалтерских записях всех операций и событий. </w:t>
      </w:r>
      <w:r>
        <w:rPr>
          <w:rFonts w:ascii="Times New Roman" w:hAnsi="Times New Roman"/>
          <w:sz w:val="28"/>
          <w:szCs w:val="28"/>
        </w:rPr>
        <w:t xml:space="preserve">В результате, </w:t>
      </w:r>
      <w:r w:rsidRPr="002F67CB">
        <w:rPr>
          <w:rFonts w:ascii="Times New Roman" w:hAnsi="Times New Roman"/>
          <w:sz w:val="28"/>
          <w:szCs w:val="28"/>
        </w:rPr>
        <w:t xml:space="preserve">на счетах бухгалтерского учета </w:t>
      </w:r>
      <w:r w:rsidRPr="004C447D">
        <w:rPr>
          <w:rFonts w:ascii="Times New Roman" w:hAnsi="Times New Roman"/>
          <w:b/>
          <w:sz w:val="28"/>
          <w:szCs w:val="28"/>
        </w:rPr>
        <w:t>не отражен резерв под обесценение авансов выданных по проекту BRT в размере 10</w:t>
      </w:r>
      <w:r>
        <w:rPr>
          <w:rFonts w:ascii="Times New Roman" w:hAnsi="Times New Roman"/>
          <w:b/>
          <w:sz w:val="28"/>
          <w:szCs w:val="28"/>
        </w:rPr>
        <w:t> </w:t>
      </w:r>
      <w:r w:rsidRPr="004C447D">
        <w:rPr>
          <w:rFonts w:ascii="Times New Roman" w:hAnsi="Times New Roman"/>
          <w:b/>
          <w:sz w:val="28"/>
          <w:szCs w:val="28"/>
        </w:rPr>
        <w:t>634</w:t>
      </w:r>
      <w:r>
        <w:rPr>
          <w:rFonts w:ascii="Times New Roman" w:hAnsi="Times New Roman"/>
          <w:b/>
          <w:sz w:val="28"/>
          <w:szCs w:val="28"/>
        </w:rPr>
        <w:t>,5 млн.тенге, что привело к искажению финансовой отчетности на указанную сумму;</w:t>
      </w:r>
      <w:r w:rsidRPr="004C447D">
        <w:rPr>
          <w:rFonts w:ascii="Times New Roman" w:hAnsi="Times New Roman"/>
          <w:b/>
          <w:sz w:val="28"/>
          <w:szCs w:val="28"/>
        </w:rPr>
        <w:t xml:space="preserve"> </w:t>
      </w:r>
    </w:p>
    <w:p w:rsidR="0090399A" w:rsidRDefault="0090399A" w:rsidP="0090399A">
      <w:pPr>
        <w:spacing w:after="0" w:line="240" w:lineRule="auto"/>
        <w:ind w:firstLine="709"/>
        <w:jc w:val="both"/>
        <w:rPr>
          <w:rFonts w:ascii="Times New Roman" w:hAnsi="Times New Roman"/>
          <w:sz w:val="28"/>
          <w:szCs w:val="28"/>
        </w:rPr>
      </w:pPr>
      <w:r>
        <w:rPr>
          <w:rFonts w:ascii="Times New Roman" w:hAnsi="Times New Roman"/>
          <w:b/>
          <w:color w:val="FF0000"/>
          <w:sz w:val="28"/>
          <w:szCs w:val="28"/>
        </w:rPr>
        <w:t>-</w:t>
      </w:r>
      <w:r w:rsidRPr="002F67CB">
        <w:rPr>
          <w:rFonts w:ascii="Times New Roman" w:hAnsi="Times New Roman"/>
          <w:sz w:val="28"/>
          <w:szCs w:val="28"/>
        </w:rPr>
        <w:t xml:space="preserve"> </w:t>
      </w:r>
      <w:r>
        <w:rPr>
          <w:rFonts w:ascii="Times New Roman" w:hAnsi="Times New Roman"/>
          <w:sz w:val="28"/>
          <w:szCs w:val="28"/>
        </w:rPr>
        <w:t>пункт</w:t>
      </w:r>
      <w:r w:rsidRPr="00EC60E3">
        <w:rPr>
          <w:rFonts w:ascii="Times New Roman" w:hAnsi="Times New Roman"/>
          <w:sz w:val="28"/>
          <w:szCs w:val="28"/>
        </w:rPr>
        <w:t xml:space="preserve"> 2 статьи 5 главы 2 необоснованно</w:t>
      </w:r>
      <w:r w:rsidRPr="002F67CB">
        <w:rPr>
          <w:rFonts w:ascii="Times New Roman" w:hAnsi="Times New Roman"/>
          <w:sz w:val="28"/>
          <w:szCs w:val="28"/>
        </w:rPr>
        <w:t xml:space="preserve"> списана дебиторская задолженность на сумму 10</w:t>
      </w:r>
      <w:r>
        <w:rPr>
          <w:rFonts w:ascii="Times New Roman" w:hAnsi="Times New Roman"/>
          <w:sz w:val="28"/>
          <w:szCs w:val="28"/>
        </w:rPr>
        <w:t> </w:t>
      </w:r>
      <w:r w:rsidRPr="002F67CB">
        <w:rPr>
          <w:rFonts w:ascii="Times New Roman" w:hAnsi="Times New Roman"/>
          <w:sz w:val="28"/>
          <w:szCs w:val="28"/>
        </w:rPr>
        <w:t>634</w:t>
      </w:r>
      <w:r>
        <w:rPr>
          <w:rFonts w:ascii="Times New Roman" w:hAnsi="Times New Roman"/>
          <w:sz w:val="28"/>
          <w:szCs w:val="28"/>
        </w:rPr>
        <w:t xml:space="preserve">,5 млн.тенге и искажена сумма незавершенного строительства проекта </w:t>
      </w:r>
      <w:r w:rsidRPr="00AB5FB4">
        <w:rPr>
          <w:rFonts w:ascii="Times New Roman" w:hAnsi="Times New Roman"/>
          <w:sz w:val="28"/>
          <w:szCs w:val="28"/>
          <w:lang w:val="en-US"/>
        </w:rPr>
        <w:t>LRT</w:t>
      </w:r>
      <w:r>
        <w:rPr>
          <w:rFonts w:ascii="Times New Roman" w:hAnsi="Times New Roman"/>
          <w:sz w:val="28"/>
          <w:szCs w:val="28"/>
        </w:rPr>
        <w:t xml:space="preserve"> на сумму </w:t>
      </w:r>
      <w:r w:rsidRPr="00AB5FB4">
        <w:rPr>
          <w:rFonts w:ascii="Times New Roman" w:hAnsi="Times New Roman"/>
          <w:sz w:val="28"/>
          <w:szCs w:val="28"/>
        </w:rPr>
        <w:t>282</w:t>
      </w:r>
      <w:r>
        <w:rPr>
          <w:rFonts w:ascii="Times New Roman" w:hAnsi="Times New Roman"/>
          <w:sz w:val="28"/>
          <w:szCs w:val="28"/>
        </w:rPr>
        <w:t>,8 млн</w:t>
      </w:r>
      <w:r w:rsidRPr="00AB5FB4">
        <w:rPr>
          <w:rFonts w:ascii="Times New Roman" w:hAnsi="Times New Roman"/>
          <w:sz w:val="28"/>
          <w:szCs w:val="28"/>
        </w:rPr>
        <w:t>.тенге</w:t>
      </w:r>
      <w:r>
        <w:rPr>
          <w:rFonts w:ascii="Times New Roman" w:hAnsi="Times New Roman"/>
          <w:sz w:val="28"/>
          <w:szCs w:val="28"/>
        </w:rPr>
        <w:t xml:space="preserve">, в результате чего </w:t>
      </w:r>
      <w:r w:rsidRPr="004C447D">
        <w:rPr>
          <w:rFonts w:ascii="Times New Roman" w:hAnsi="Times New Roman"/>
          <w:b/>
          <w:sz w:val="28"/>
          <w:szCs w:val="28"/>
        </w:rPr>
        <w:t>не обеспечена надежность финансовой отчетности Товарищества</w:t>
      </w:r>
      <w:r>
        <w:rPr>
          <w:rFonts w:ascii="Times New Roman" w:hAnsi="Times New Roman"/>
          <w:b/>
          <w:sz w:val="28"/>
          <w:szCs w:val="28"/>
        </w:rPr>
        <w:t>;</w:t>
      </w:r>
      <w:r w:rsidRPr="00585277">
        <w:rPr>
          <w:rFonts w:ascii="Times New Roman" w:hAnsi="Times New Roman"/>
          <w:sz w:val="28"/>
          <w:szCs w:val="28"/>
        </w:rPr>
        <w:t xml:space="preserve"> </w:t>
      </w:r>
    </w:p>
    <w:p w:rsidR="0090399A" w:rsidRPr="009A2E0C" w:rsidRDefault="0090399A" w:rsidP="0090399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пункта 2 статьи 6 главы 2 </w:t>
      </w:r>
      <w:r>
        <w:rPr>
          <w:rFonts w:ascii="Times New Roman" w:eastAsia="Calibri" w:hAnsi="Times New Roman"/>
          <w:bCs/>
          <w:sz w:val="28"/>
          <w:szCs w:val="28"/>
        </w:rPr>
        <w:t xml:space="preserve">действующая учетная политика Товарищества не адаптирована под потребности и особенности деятельности. Фактически в бухгалтерском учете применяются счета, которые не предусмотрены </w:t>
      </w:r>
      <w:r>
        <w:rPr>
          <w:rFonts w:ascii="Times New Roman" w:hAnsi="Times New Roman"/>
          <w:sz w:val="28"/>
          <w:szCs w:val="28"/>
        </w:rPr>
        <w:t>Планом счетов бухгалтерского учета.</w:t>
      </w:r>
    </w:p>
    <w:p w:rsidR="0090399A" w:rsidRDefault="0090399A" w:rsidP="0090399A">
      <w:pPr>
        <w:spacing w:after="0" w:line="240" w:lineRule="auto"/>
        <w:ind w:firstLine="708"/>
        <w:jc w:val="both"/>
        <w:rPr>
          <w:rFonts w:ascii="Times New Roman" w:hAnsi="Times New Roman"/>
          <w:sz w:val="28"/>
          <w:szCs w:val="28"/>
        </w:rPr>
      </w:pPr>
      <w:r w:rsidRPr="00341DCD">
        <w:rPr>
          <w:rFonts w:ascii="Times New Roman" w:hAnsi="Times New Roman"/>
          <w:b/>
          <w:color w:val="FF0000"/>
          <w:sz w:val="28"/>
          <w:szCs w:val="28"/>
        </w:rPr>
        <w:t>Пункт</w:t>
      </w:r>
      <w:r>
        <w:rPr>
          <w:rFonts w:ascii="Times New Roman" w:hAnsi="Times New Roman"/>
          <w:b/>
          <w:color w:val="FF0000"/>
          <w:sz w:val="28"/>
          <w:szCs w:val="28"/>
        </w:rPr>
        <w:t xml:space="preserve"> 67.</w:t>
      </w:r>
      <w:r>
        <w:rPr>
          <w:rFonts w:ascii="Times New Roman" w:hAnsi="Times New Roman"/>
          <w:color w:val="FF0000"/>
          <w:sz w:val="28"/>
          <w:szCs w:val="28"/>
        </w:rPr>
        <w:tab/>
      </w:r>
      <w:r>
        <w:rPr>
          <w:rFonts w:ascii="Times New Roman" w:hAnsi="Times New Roman"/>
          <w:sz w:val="28"/>
          <w:szCs w:val="28"/>
        </w:rPr>
        <w:t>Выявленные</w:t>
      </w:r>
      <w:r w:rsidRPr="00B96F3B">
        <w:rPr>
          <w:rFonts w:ascii="Times New Roman" w:hAnsi="Times New Roman"/>
          <w:sz w:val="28"/>
          <w:szCs w:val="28"/>
        </w:rPr>
        <w:t xml:space="preserve"> искажения финансовой отчетности </w:t>
      </w:r>
      <w:r>
        <w:rPr>
          <w:rFonts w:ascii="Times New Roman" w:hAnsi="Times New Roman"/>
          <w:sz w:val="28"/>
          <w:szCs w:val="28"/>
        </w:rPr>
        <w:t xml:space="preserve">противоречат результатам аудита финансовой отчетности, проведенного  аудиторской организацией </w:t>
      </w:r>
      <w:r w:rsidRPr="003B5E49">
        <w:rPr>
          <w:rFonts w:ascii="Times New Roman" w:hAnsi="Times New Roman"/>
          <w:sz w:val="28"/>
          <w:szCs w:val="28"/>
        </w:rPr>
        <w:t xml:space="preserve">ТОО «Прайсуотерхаускуперс» </w:t>
      </w:r>
      <w:r w:rsidRPr="003B5E49">
        <w:rPr>
          <w:rFonts w:ascii="Times New Roman" w:hAnsi="Times New Roman"/>
          <w:i/>
          <w:sz w:val="28"/>
          <w:szCs w:val="28"/>
        </w:rPr>
        <w:t xml:space="preserve">(генеральная государственная лицензия Министерства финансов Республики Казахстан №0000005 от </w:t>
      </w:r>
      <w:smartTag w:uri="urn:schemas-microsoft-com:office:smarttags" w:element="date">
        <w:smartTagPr>
          <w:attr w:name="ls" w:val="trans"/>
          <w:attr w:name="Month" w:val="10"/>
          <w:attr w:name="Day" w:val="21"/>
          <w:attr w:name="Year" w:val="1999"/>
        </w:smartTagPr>
        <w:r w:rsidRPr="003B5E49">
          <w:rPr>
            <w:rFonts w:ascii="Times New Roman" w:hAnsi="Times New Roman"/>
            <w:i/>
            <w:sz w:val="28"/>
            <w:szCs w:val="28"/>
          </w:rPr>
          <w:t>21 октября 1999 года</w:t>
        </w:r>
      </w:smartTag>
      <w:r w:rsidRPr="003B5E49">
        <w:rPr>
          <w:rFonts w:ascii="Times New Roman" w:hAnsi="Times New Roman"/>
          <w:i/>
          <w:sz w:val="28"/>
          <w:szCs w:val="28"/>
        </w:rPr>
        <w:t>)</w:t>
      </w:r>
      <w:r>
        <w:rPr>
          <w:rFonts w:ascii="Times New Roman" w:hAnsi="Times New Roman"/>
          <w:sz w:val="28"/>
          <w:szCs w:val="28"/>
        </w:rPr>
        <w:t xml:space="preserve"> с выражением мнения, что финансовая </w:t>
      </w:r>
      <w:r>
        <w:rPr>
          <w:rFonts w:ascii="Times New Roman" w:hAnsi="Times New Roman"/>
          <w:sz w:val="28"/>
          <w:szCs w:val="28"/>
        </w:rPr>
        <w:lastRenderedPageBreak/>
        <w:t>отчетность товарищества достоверна</w:t>
      </w:r>
      <w:r w:rsidRPr="00CA1239">
        <w:rPr>
          <w:rFonts w:ascii="Times New Roman" w:hAnsi="Times New Roman"/>
          <w:sz w:val="28"/>
          <w:szCs w:val="28"/>
        </w:rPr>
        <w:t xml:space="preserve"> во всех существенных отношениях финансовое положение Товарищества по состоянию на </w:t>
      </w:r>
      <w:smartTag w:uri="urn:schemas-microsoft-com:office:smarttags" w:element="date">
        <w:smartTagPr>
          <w:attr w:name="ls" w:val="trans"/>
          <w:attr w:name="Month" w:val="12"/>
          <w:attr w:name="Day" w:val="31"/>
          <w:attr w:name="Year" w:val="2016"/>
        </w:smartTagPr>
        <w:r w:rsidRPr="00CA1239">
          <w:rPr>
            <w:rFonts w:ascii="Times New Roman" w:hAnsi="Times New Roman"/>
            <w:sz w:val="28"/>
            <w:szCs w:val="28"/>
          </w:rPr>
          <w:t>31 декабря 2016 года</w:t>
        </w:r>
      </w:smartTag>
      <w:r w:rsidRPr="00CA1239">
        <w:rPr>
          <w:rFonts w:ascii="Times New Roman" w:hAnsi="Times New Roman"/>
          <w:sz w:val="28"/>
          <w:szCs w:val="28"/>
        </w:rPr>
        <w:t xml:space="preserve">, </w:t>
      </w:r>
      <w:r>
        <w:rPr>
          <w:rFonts w:ascii="Times New Roman" w:hAnsi="Times New Roman"/>
          <w:sz w:val="28"/>
          <w:szCs w:val="28"/>
        </w:rPr>
        <w:t>а также ее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p w:rsidR="0090399A" w:rsidRPr="00112C9B" w:rsidRDefault="0090399A" w:rsidP="0090399A">
      <w:pPr>
        <w:spacing w:after="0" w:line="240" w:lineRule="auto"/>
        <w:ind w:firstLine="708"/>
        <w:jc w:val="both"/>
        <w:outlineLvl w:val="0"/>
        <w:rPr>
          <w:rFonts w:ascii="Times New Roman" w:hAnsi="Times New Roman"/>
          <w:bCs/>
          <w:kern w:val="36"/>
          <w:sz w:val="28"/>
          <w:szCs w:val="28"/>
        </w:rPr>
      </w:pPr>
      <w:r w:rsidRPr="00F74DE0">
        <w:rPr>
          <w:rFonts w:ascii="Times New Roman" w:hAnsi="Times New Roman"/>
          <w:b/>
          <w:color w:val="FF0000"/>
          <w:sz w:val="28"/>
          <w:szCs w:val="28"/>
        </w:rPr>
        <w:t>Пункт</w:t>
      </w:r>
      <w:r>
        <w:rPr>
          <w:rFonts w:ascii="Times New Roman" w:hAnsi="Times New Roman"/>
          <w:b/>
          <w:color w:val="FF0000"/>
          <w:sz w:val="28"/>
          <w:szCs w:val="28"/>
        </w:rPr>
        <w:t xml:space="preserve"> 68. </w:t>
      </w:r>
      <w:r w:rsidRPr="00112C9B">
        <w:rPr>
          <w:rFonts w:ascii="Times New Roman" w:hAnsi="Times New Roman"/>
          <w:sz w:val="28"/>
          <w:szCs w:val="28"/>
        </w:rPr>
        <w:t xml:space="preserve">В нарушение </w:t>
      </w:r>
      <w:r>
        <w:rPr>
          <w:rFonts w:ascii="Times New Roman" w:hAnsi="Times New Roman"/>
          <w:sz w:val="28"/>
          <w:szCs w:val="28"/>
        </w:rPr>
        <w:t>приложения</w:t>
      </w:r>
      <w:r w:rsidRPr="00112C9B">
        <w:rPr>
          <w:rFonts w:ascii="Times New Roman" w:hAnsi="Times New Roman"/>
          <w:sz w:val="28"/>
          <w:szCs w:val="28"/>
        </w:rPr>
        <w:t xml:space="preserve"> 39 Приказа Министра финансов Республики Казахстан от 20 декабря 2012 года № 562 «Об утверждении форм первичных учетных документов», в бухгалтерских первичных документах Товарищества отсутствуют  инвентаризационные описи по незавершенному строительству. </w:t>
      </w:r>
    </w:p>
    <w:p w:rsidR="0090399A" w:rsidRPr="001A7CD1" w:rsidRDefault="0090399A" w:rsidP="0090399A">
      <w:pPr>
        <w:pStyle w:val="a4"/>
        <w:tabs>
          <w:tab w:val="left" w:pos="993"/>
        </w:tabs>
        <w:spacing w:after="0" w:line="240" w:lineRule="auto"/>
        <w:ind w:left="0" w:firstLine="709"/>
        <w:jc w:val="both"/>
        <w:rPr>
          <w:rFonts w:ascii="Times New Roman" w:hAnsi="Times New Roman"/>
          <w:sz w:val="28"/>
          <w:szCs w:val="28"/>
        </w:rPr>
      </w:pPr>
      <w:r w:rsidRPr="000236B9">
        <w:rPr>
          <w:rFonts w:ascii="Times New Roman" w:hAnsi="Times New Roman"/>
          <w:color w:val="000000" w:themeColor="text1"/>
          <w:sz w:val="28"/>
          <w:szCs w:val="28"/>
        </w:rPr>
        <w:t>Вследствие н</w:t>
      </w:r>
      <w:r w:rsidRPr="001A7CD1">
        <w:rPr>
          <w:rFonts w:ascii="Times New Roman" w:hAnsi="Times New Roman"/>
          <w:sz w:val="28"/>
          <w:szCs w:val="28"/>
        </w:rPr>
        <w:t xml:space="preserve">евыполнения ТОО «Астана LRT» условия контракта по обеспечения подрядчику доступа  и пользования строительной площадкой </w:t>
      </w:r>
      <w:r w:rsidRPr="000236B9">
        <w:rPr>
          <w:rFonts w:ascii="Times New Roman" w:hAnsi="Times New Roman"/>
          <w:i/>
          <w:color w:val="000000" w:themeColor="text1"/>
          <w:sz w:val="24"/>
          <w:szCs w:val="24"/>
        </w:rPr>
        <w:t xml:space="preserve">(работы по выносу инженерных сетей и уширению дорожной части по всему маршруту для обеспечения основного строительства Новая транспортная стратегия города Астаны. LRT»), </w:t>
      </w:r>
      <w:r w:rsidRPr="001A7CD1">
        <w:rPr>
          <w:rFonts w:ascii="Times New Roman" w:hAnsi="Times New Roman"/>
          <w:sz w:val="28"/>
          <w:szCs w:val="28"/>
        </w:rPr>
        <w:t>привело к переносу официальной даты начала проведения работ на год и соответственно срока завершения работ, составляющее 24 месяца.</w:t>
      </w:r>
    </w:p>
    <w:p w:rsidR="0090399A" w:rsidRPr="001A7CD1" w:rsidRDefault="0090399A" w:rsidP="0090399A">
      <w:pPr>
        <w:pStyle w:val="a4"/>
        <w:tabs>
          <w:tab w:val="left" w:pos="993"/>
        </w:tabs>
        <w:spacing w:after="0" w:line="240" w:lineRule="auto"/>
        <w:ind w:left="0" w:firstLine="709"/>
        <w:jc w:val="both"/>
        <w:rPr>
          <w:rFonts w:ascii="Times New Roman" w:hAnsi="Times New Roman"/>
          <w:sz w:val="28"/>
          <w:szCs w:val="28"/>
        </w:rPr>
      </w:pPr>
      <w:r w:rsidRPr="001A7CD1">
        <w:rPr>
          <w:rFonts w:ascii="Times New Roman" w:hAnsi="Times New Roman"/>
          <w:b/>
          <w:color w:val="FF0000"/>
          <w:sz w:val="28"/>
          <w:szCs w:val="28"/>
        </w:rPr>
        <w:t>Пункт</w:t>
      </w:r>
      <w:r>
        <w:rPr>
          <w:rFonts w:ascii="Times New Roman" w:hAnsi="Times New Roman"/>
          <w:b/>
          <w:color w:val="FF0000"/>
          <w:sz w:val="28"/>
          <w:szCs w:val="28"/>
        </w:rPr>
        <w:t xml:space="preserve"> 69. </w:t>
      </w:r>
      <w:r w:rsidRPr="00CD1FB9">
        <w:rPr>
          <w:rFonts w:ascii="Times New Roman" w:hAnsi="Times New Roman"/>
          <w:sz w:val="28"/>
          <w:szCs w:val="28"/>
        </w:rPr>
        <w:t xml:space="preserve">Также </w:t>
      </w:r>
      <w:r w:rsidRPr="00F74DE0">
        <w:rPr>
          <w:rFonts w:ascii="Times New Roman" w:hAnsi="Times New Roman"/>
          <w:sz w:val="28"/>
          <w:szCs w:val="28"/>
        </w:rPr>
        <w:t xml:space="preserve"> </w:t>
      </w:r>
      <w:r w:rsidRPr="001A7CD1">
        <w:rPr>
          <w:rFonts w:ascii="Times New Roman" w:hAnsi="Times New Roman"/>
          <w:sz w:val="28"/>
          <w:szCs w:val="28"/>
        </w:rPr>
        <w:t xml:space="preserve">ТОО «Астана </w:t>
      </w:r>
      <w:r w:rsidRPr="001A7CD1">
        <w:rPr>
          <w:rFonts w:ascii="Times New Roman" w:hAnsi="Times New Roman"/>
          <w:sz w:val="28"/>
          <w:szCs w:val="28"/>
          <w:lang w:val="en-US"/>
        </w:rPr>
        <w:t>LRT</w:t>
      </w:r>
      <w:r w:rsidRPr="001A7CD1">
        <w:rPr>
          <w:rFonts w:ascii="Times New Roman" w:hAnsi="Times New Roman"/>
          <w:sz w:val="28"/>
          <w:szCs w:val="28"/>
        </w:rPr>
        <w:t>» не обеспечено своевременное получение разрешительных документов  для продолжения проведения строительных работ в 2016 году, что привело  к нарушению ст. 34-2 Закона от 16 июля 2001 года №242 «</w:t>
      </w:r>
      <w:r w:rsidRPr="001A7CD1">
        <w:rPr>
          <w:rFonts w:ascii="Times New Roman" w:hAnsi="Times New Roman"/>
          <w:i/>
          <w:sz w:val="28"/>
          <w:szCs w:val="28"/>
        </w:rPr>
        <w:t>Об архитектурной, градостроительной и строительной деятельности в РК</w:t>
      </w:r>
      <w:r w:rsidRPr="001A7CD1">
        <w:rPr>
          <w:rFonts w:ascii="Times New Roman" w:hAnsi="Times New Roman"/>
          <w:sz w:val="28"/>
          <w:szCs w:val="28"/>
        </w:rPr>
        <w:t xml:space="preserve">» (далее – Закон о строительной деятельности). </w:t>
      </w:r>
    </w:p>
    <w:p w:rsidR="0090399A" w:rsidRPr="00030CD8" w:rsidRDefault="0090399A" w:rsidP="0090399A">
      <w:pPr>
        <w:pStyle w:val="a4"/>
        <w:tabs>
          <w:tab w:val="left" w:pos="993"/>
        </w:tabs>
        <w:spacing w:after="0" w:line="240" w:lineRule="auto"/>
        <w:ind w:left="0" w:firstLine="709"/>
        <w:jc w:val="both"/>
        <w:rPr>
          <w:rFonts w:ascii="Times New Roman" w:hAnsi="Times New Roman"/>
          <w:sz w:val="28"/>
          <w:szCs w:val="28"/>
        </w:rPr>
      </w:pPr>
      <w:r w:rsidRPr="001A7CD1">
        <w:rPr>
          <w:rFonts w:ascii="Times New Roman" w:hAnsi="Times New Roman"/>
          <w:b/>
          <w:color w:val="FF0000"/>
          <w:sz w:val="28"/>
          <w:szCs w:val="28"/>
        </w:rPr>
        <w:t>Пункт</w:t>
      </w:r>
      <w:r>
        <w:rPr>
          <w:rFonts w:ascii="Times New Roman" w:hAnsi="Times New Roman"/>
          <w:b/>
          <w:color w:val="FF0000"/>
          <w:sz w:val="28"/>
          <w:szCs w:val="28"/>
        </w:rPr>
        <w:t xml:space="preserve"> 70. </w:t>
      </w:r>
      <w:r w:rsidRPr="001A7CD1">
        <w:rPr>
          <w:rFonts w:ascii="Times New Roman" w:hAnsi="Times New Roman"/>
          <w:sz w:val="28"/>
          <w:szCs w:val="28"/>
        </w:rPr>
        <w:t>В июле 2017 года ТОО «Дирекция по строительству LRT»</w:t>
      </w:r>
      <w:r>
        <w:rPr>
          <w:rFonts w:ascii="Times New Roman" w:hAnsi="Times New Roman"/>
          <w:sz w:val="28"/>
          <w:szCs w:val="28"/>
        </w:rPr>
        <w:t>,</w:t>
      </w:r>
      <w:r w:rsidRPr="001A7CD1">
        <w:rPr>
          <w:rFonts w:ascii="Times New Roman" w:hAnsi="Times New Roman"/>
          <w:sz w:val="28"/>
          <w:szCs w:val="28"/>
        </w:rPr>
        <w:t xml:space="preserve"> выполняю</w:t>
      </w:r>
      <w:r>
        <w:rPr>
          <w:rFonts w:ascii="Times New Roman" w:hAnsi="Times New Roman"/>
          <w:sz w:val="28"/>
          <w:szCs w:val="28"/>
        </w:rPr>
        <w:t>щей</w:t>
      </w:r>
      <w:r w:rsidRPr="001A7CD1">
        <w:rPr>
          <w:rFonts w:ascii="Times New Roman" w:hAnsi="Times New Roman"/>
          <w:sz w:val="28"/>
          <w:szCs w:val="28"/>
        </w:rPr>
        <w:t xml:space="preserve"> функции заказчика по проектированию и строительству проекта ЛРТ (</w:t>
      </w:r>
      <w:r w:rsidRPr="001A7CD1">
        <w:rPr>
          <w:rFonts w:ascii="Times New Roman" w:hAnsi="Times New Roman"/>
          <w:sz w:val="24"/>
          <w:szCs w:val="24"/>
        </w:rPr>
        <w:t>постановление Акима г. Астаны от 30 декабря 2016 года №108-2614</w:t>
      </w:r>
      <w:r w:rsidRPr="001A7CD1">
        <w:rPr>
          <w:rFonts w:ascii="Times New Roman" w:hAnsi="Times New Roman"/>
          <w:sz w:val="28"/>
          <w:szCs w:val="28"/>
        </w:rPr>
        <w:t>)</w:t>
      </w:r>
      <w:r>
        <w:rPr>
          <w:rFonts w:ascii="Times New Roman" w:hAnsi="Times New Roman"/>
          <w:sz w:val="28"/>
          <w:szCs w:val="28"/>
        </w:rPr>
        <w:t>,</w:t>
      </w:r>
      <w:r w:rsidRPr="001A7CD1">
        <w:rPr>
          <w:rFonts w:ascii="Times New Roman" w:hAnsi="Times New Roman"/>
          <w:sz w:val="28"/>
          <w:szCs w:val="28"/>
        </w:rPr>
        <w:t xml:space="preserve">  допущено нарушение статьи 68 Закона о строительной деятельности по проведению работ без уведомления органов государственного архитектурно-строительного контроля.</w:t>
      </w:r>
      <w:r w:rsidRPr="00030CD8">
        <w:rPr>
          <w:rFonts w:ascii="Times New Roman" w:hAnsi="Times New Roman"/>
          <w:sz w:val="28"/>
          <w:szCs w:val="28"/>
        </w:rPr>
        <w:t xml:space="preserve">   </w:t>
      </w:r>
    </w:p>
    <w:p w:rsidR="0090399A" w:rsidRDefault="0090399A" w:rsidP="0090399A">
      <w:pPr>
        <w:rPr>
          <w:rFonts w:ascii="Times New Roman" w:eastAsiaTheme="majorEastAsia" w:hAnsi="Times New Roman" w:cs="Times New Roman"/>
          <w:b/>
          <w:color w:val="17365D" w:themeColor="text2" w:themeShade="BF"/>
          <w:spacing w:val="5"/>
          <w:kern w:val="28"/>
          <w:sz w:val="32"/>
          <w:szCs w:val="32"/>
        </w:rPr>
      </w:pPr>
      <w:r>
        <w:rPr>
          <w:rFonts w:ascii="Times New Roman" w:hAnsi="Times New Roman" w:cs="Times New Roman"/>
          <w:b/>
          <w:sz w:val="32"/>
          <w:szCs w:val="32"/>
        </w:rPr>
        <w:br w:type="page"/>
      </w:r>
    </w:p>
    <w:p w:rsidR="0090399A" w:rsidRPr="002B1560" w:rsidRDefault="0090399A" w:rsidP="0090399A">
      <w:pPr>
        <w:pStyle w:val="aff3"/>
        <w:shd w:val="clear" w:color="auto" w:fill="DBE5F1" w:themeFill="accent1" w:themeFillTint="33"/>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w:t>
      </w:r>
      <w:r w:rsidRPr="002B1560">
        <w:rPr>
          <w:rFonts w:ascii="Times New Roman" w:hAnsi="Times New Roman" w:cs="Times New Roman"/>
          <w:b/>
          <w:color w:val="auto"/>
          <w:sz w:val="28"/>
          <w:szCs w:val="28"/>
        </w:rPr>
        <w:t>.3 ИСПОЛЬЗОВАНИЕ СРЕДСТВ РЕЗЕРВА ПРАВИТЕЛЬСТВА РК ПОДВЕДОСТВЕННЫМИ ОРГАНИЗА</w:t>
      </w:r>
      <w:r>
        <w:rPr>
          <w:rFonts w:ascii="Times New Roman" w:hAnsi="Times New Roman" w:cs="Times New Roman"/>
          <w:b/>
          <w:color w:val="auto"/>
          <w:sz w:val="28"/>
          <w:szCs w:val="28"/>
        </w:rPr>
        <w:t>ЦИЯМИ МИНИСТЕРСТВА ФИНАНСОВ РК И ИНЫМИ ГОСУДАРСТВЕННЫМИ ОРГАНАМИ</w:t>
      </w:r>
      <w:r w:rsidRPr="002B1560">
        <w:rPr>
          <w:rFonts w:ascii="Times New Roman" w:hAnsi="Times New Roman" w:cs="Times New Roman"/>
          <w:b/>
          <w:color w:val="auto"/>
          <w:sz w:val="28"/>
          <w:szCs w:val="28"/>
        </w:rPr>
        <w:t xml:space="preserve"> </w:t>
      </w:r>
    </w:p>
    <w:p w:rsidR="0090399A" w:rsidRDefault="0090399A" w:rsidP="0090399A">
      <w:pPr>
        <w:spacing w:after="0" w:line="240" w:lineRule="auto"/>
        <w:jc w:val="both"/>
        <w:rPr>
          <w:rFonts w:ascii="Times New Roman" w:hAnsi="Times New Roman"/>
          <w:i/>
          <w:sz w:val="28"/>
          <w:szCs w:val="28"/>
        </w:rPr>
      </w:pPr>
      <w:r>
        <w:rPr>
          <w:rFonts w:ascii="Times New Roman" w:hAnsi="Times New Roman"/>
          <w:sz w:val="28"/>
          <w:szCs w:val="28"/>
        </w:rPr>
        <w:tab/>
        <w:t xml:space="preserve">В 2016 году и 1 квартале 2017 года два подведомственных подразделения Министерства финансов РК: </w:t>
      </w:r>
      <w:r w:rsidRPr="003A0903">
        <w:rPr>
          <w:rFonts w:ascii="Times New Roman" w:hAnsi="Times New Roman"/>
          <w:b/>
          <w:spacing w:val="-8"/>
          <w:sz w:val="28"/>
          <w:szCs w:val="28"/>
          <w:lang w:eastAsia="ru-RU"/>
        </w:rPr>
        <w:t xml:space="preserve">Комитет государственного имущества и приватизации </w:t>
      </w:r>
      <w:r>
        <w:rPr>
          <w:rFonts w:ascii="Times New Roman" w:eastAsia="Times New Roman" w:hAnsi="Times New Roman" w:cs="Times New Roman"/>
          <w:b/>
          <w:spacing w:val="-8"/>
          <w:sz w:val="28"/>
          <w:szCs w:val="28"/>
        </w:rPr>
        <w:t>МФ РК</w:t>
      </w:r>
      <w:r w:rsidRPr="003A0903">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pacing w:val="-8"/>
          <w:sz w:val="28"/>
          <w:szCs w:val="28"/>
        </w:rPr>
        <w:t xml:space="preserve">и </w:t>
      </w:r>
      <w:r w:rsidRPr="003A0903">
        <w:rPr>
          <w:rStyle w:val="s1"/>
          <w:rFonts w:ascii="Times New Roman" w:hAnsi="Times New Roman"/>
          <w:b/>
          <w:sz w:val="28"/>
          <w:szCs w:val="28"/>
        </w:rPr>
        <w:t>Комитет госуд</w:t>
      </w:r>
      <w:r>
        <w:rPr>
          <w:rStyle w:val="s1"/>
          <w:rFonts w:ascii="Times New Roman" w:hAnsi="Times New Roman"/>
          <w:b/>
          <w:sz w:val="28"/>
          <w:szCs w:val="28"/>
        </w:rPr>
        <w:t xml:space="preserve">арственных доходов МФ РК </w:t>
      </w:r>
      <w:r w:rsidRPr="00CE589E">
        <w:rPr>
          <w:rStyle w:val="s1"/>
          <w:rFonts w:ascii="Times New Roman" w:hAnsi="Times New Roman"/>
          <w:sz w:val="28"/>
          <w:szCs w:val="28"/>
        </w:rPr>
        <w:t>т</w:t>
      </w:r>
      <w:r>
        <w:rPr>
          <w:rFonts w:ascii="Times New Roman" w:hAnsi="Times New Roman"/>
          <w:sz w:val="28"/>
          <w:szCs w:val="28"/>
        </w:rPr>
        <w:t>акже использовали средства резерва Правительства РК по 109 бюджетной программе</w:t>
      </w:r>
      <w:r w:rsidRPr="000D476D">
        <w:rPr>
          <w:rFonts w:ascii="Times New Roman" w:hAnsi="Times New Roman"/>
          <w:color w:val="FF0000"/>
          <w:sz w:val="28"/>
          <w:szCs w:val="28"/>
        </w:rPr>
        <w:t>.</w:t>
      </w:r>
      <w:r>
        <w:rPr>
          <w:rFonts w:ascii="Times New Roman" w:hAnsi="Times New Roman"/>
          <w:sz w:val="28"/>
          <w:szCs w:val="28"/>
        </w:rPr>
        <w:t xml:space="preserve"> Дополнительная информация о результатах аудита об использовании бюджетных средств: </w:t>
      </w:r>
      <w:r>
        <w:rPr>
          <w:rFonts w:ascii="Times New Roman" w:hAnsi="Times New Roman"/>
          <w:b/>
          <w:sz w:val="28"/>
          <w:szCs w:val="28"/>
        </w:rPr>
        <w:t>КГД</w:t>
      </w:r>
      <w:r w:rsidRPr="000236B9">
        <w:rPr>
          <w:rFonts w:ascii="Times New Roman" w:hAnsi="Times New Roman"/>
          <w:b/>
          <w:sz w:val="28"/>
          <w:szCs w:val="28"/>
        </w:rPr>
        <w:t xml:space="preserve"> МФ РК</w:t>
      </w:r>
      <w:r>
        <w:rPr>
          <w:rFonts w:ascii="Times New Roman" w:hAnsi="Times New Roman"/>
          <w:sz w:val="28"/>
          <w:szCs w:val="28"/>
        </w:rPr>
        <w:t xml:space="preserve"> изложена в дополнении к настоящему Аудиторскому заключению под грифом </w:t>
      </w:r>
      <w:r>
        <w:rPr>
          <w:rFonts w:ascii="Times New Roman" w:hAnsi="Times New Roman"/>
          <w:i/>
          <w:sz w:val="28"/>
          <w:szCs w:val="28"/>
        </w:rPr>
        <w:t>«Секретно</w:t>
      </w:r>
      <w:r w:rsidRPr="00F46EF2">
        <w:rPr>
          <w:rFonts w:ascii="Times New Roman" w:hAnsi="Times New Roman"/>
          <w:i/>
          <w:sz w:val="28"/>
          <w:szCs w:val="28"/>
        </w:rPr>
        <w:t>»</w:t>
      </w:r>
      <w:r>
        <w:rPr>
          <w:rFonts w:ascii="Times New Roman" w:hAnsi="Times New Roman"/>
          <w:i/>
          <w:sz w:val="28"/>
          <w:szCs w:val="28"/>
        </w:rPr>
        <w:t xml:space="preserve"> и </w:t>
      </w:r>
      <w:r w:rsidRPr="001B6DAF">
        <w:rPr>
          <w:rFonts w:ascii="Times New Roman" w:hAnsi="Times New Roman"/>
          <w:sz w:val="28"/>
          <w:szCs w:val="28"/>
        </w:rPr>
        <w:t xml:space="preserve">с пометкой </w:t>
      </w:r>
      <w:r>
        <w:rPr>
          <w:rFonts w:ascii="Times New Roman" w:hAnsi="Times New Roman"/>
          <w:i/>
          <w:sz w:val="28"/>
          <w:szCs w:val="28"/>
        </w:rPr>
        <w:t xml:space="preserve">«ДСП»,  </w:t>
      </w:r>
      <w:r w:rsidRPr="000236B9">
        <w:rPr>
          <w:rFonts w:ascii="Times New Roman" w:hAnsi="Times New Roman"/>
          <w:b/>
          <w:sz w:val="28"/>
          <w:szCs w:val="28"/>
        </w:rPr>
        <w:t>КГИП МФ РК</w:t>
      </w:r>
      <w:r>
        <w:rPr>
          <w:rFonts w:ascii="Times New Roman" w:hAnsi="Times New Roman"/>
          <w:sz w:val="28"/>
          <w:szCs w:val="28"/>
        </w:rPr>
        <w:t xml:space="preserve"> изложена в дополнении к настоящему Аудиторскому заключению с пометкой </w:t>
      </w:r>
      <w:r>
        <w:rPr>
          <w:rFonts w:ascii="Times New Roman" w:hAnsi="Times New Roman"/>
          <w:i/>
          <w:sz w:val="28"/>
          <w:szCs w:val="28"/>
        </w:rPr>
        <w:t>«ДСП».</w:t>
      </w:r>
    </w:p>
    <w:p w:rsidR="0090399A" w:rsidRPr="00410F81" w:rsidRDefault="0090399A" w:rsidP="0090399A">
      <w:pPr>
        <w:spacing w:after="0" w:line="240" w:lineRule="auto"/>
        <w:ind w:firstLine="709"/>
        <w:jc w:val="both"/>
        <w:rPr>
          <w:rFonts w:ascii="Times New Roman" w:eastAsia="Calibri" w:hAnsi="Times New Roman"/>
          <w:sz w:val="28"/>
          <w:szCs w:val="28"/>
        </w:rPr>
      </w:pPr>
      <w:r w:rsidRPr="007C2467">
        <w:rPr>
          <w:rFonts w:ascii="Times New Roman" w:hAnsi="Times New Roman" w:cs="Times New Roman"/>
          <w:b/>
          <w:color w:val="FF0000"/>
          <w:sz w:val="28"/>
          <w:szCs w:val="28"/>
        </w:rPr>
        <w:t xml:space="preserve">Пункт </w:t>
      </w:r>
      <w:r>
        <w:rPr>
          <w:rFonts w:ascii="Times New Roman" w:hAnsi="Times New Roman" w:cs="Times New Roman"/>
          <w:b/>
          <w:color w:val="FF0000"/>
          <w:sz w:val="28"/>
          <w:szCs w:val="28"/>
        </w:rPr>
        <w:t xml:space="preserve">71. </w:t>
      </w:r>
      <w:r w:rsidRPr="00410F81">
        <w:rPr>
          <w:rFonts w:ascii="Times New Roman" w:hAnsi="Times New Roman" w:cs="Times New Roman"/>
          <w:sz w:val="28"/>
          <w:szCs w:val="28"/>
        </w:rPr>
        <w:t xml:space="preserve">В </w:t>
      </w:r>
      <w:r w:rsidRPr="00410F81">
        <w:rPr>
          <w:rFonts w:ascii="Times New Roman" w:eastAsia="Calibri" w:hAnsi="Times New Roman"/>
          <w:sz w:val="28"/>
          <w:szCs w:val="28"/>
        </w:rPr>
        <w:t xml:space="preserve">2015 году из резерва Правительства РК на неотложные затраты </w:t>
      </w:r>
      <w:r>
        <w:rPr>
          <w:rFonts w:ascii="Times New Roman" w:eastAsia="Calibri" w:hAnsi="Times New Roman"/>
          <w:sz w:val="28"/>
          <w:szCs w:val="28"/>
        </w:rPr>
        <w:t>Министерством финансов РК выдано положительное заключение о выделении</w:t>
      </w:r>
      <w:r w:rsidRPr="00410F81">
        <w:rPr>
          <w:rFonts w:ascii="Times New Roman" w:eastAsia="Calibri" w:hAnsi="Times New Roman"/>
          <w:sz w:val="28"/>
          <w:szCs w:val="28"/>
        </w:rPr>
        <w:t xml:space="preserve"> 126,8 млн.тенге </w:t>
      </w:r>
      <w:r w:rsidRPr="00410F81">
        <w:rPr>
          <w:rFonts w:ascii="Times New Roman" w:hAnsi="Times New Roman"/>
          <w:b/>
          <w:sz w:val="28"/>
          <w:szCs w:val="28"/>
          <w:lang w:eastAsia="x-none"/>
        </w:rPr>
        <w:t>ГУ</w:t>
      </w:r>
      <w:r w:rsidRPr="00410F81">
        <w:rPr>
          <w:rFonts w:ascii="Times New Roman" w:hAnsi="Times New Roman"/>
          <w:b/>
          <w:sz w:val="28"/>
          <w:szCs w:val="28"/>
          <w:lang w:val="x-none" w:eastAsia="x-none"/>
        </w:rPr>
        <w:t xml:space="preserve"> «Министерство национальной экономики Республики Казахстан»</w:t>
      </w:r>
      <w:r w:rsidRPr="00410F81">
        <w:rPr>
          <w:rFonts w:ascii="Times New Roman" w:hAnsi="Times New Roman"/>
          <w:sz w:val="28"/>
          <w:szCs w:val="28"/>
          <w:lang w:eastAsia="x-none"/>
        </w:rPr>
        <w:t xml:space="preserve"> </w:t>
      </w:r>
      <w:r w:rsidRPr="00410F81">
        <w:rPr>
          <w:rFonts w:ascii="Times New Roman" w:eastAsia="Calibri" w:hAnsi="Times New Roman"/>
          <w:sz w:val="28"/>
          <w:szCs w:val="28"/>
        </w:rPr>
        <w:t>для оплаты услуг АО «Национальный аналитический центр» по проведению исследования на тему: «Экспертное сопровождение Национальной комиссии по модернизации»</w:t>
      </w:r>
      <w:r>
        <w:rPr>
          <w:rFonts w:ascii="Times New Roman" w:eastAsia="Calibri" w:hAnsi="Times New Roman"/>
          <w:sz w:val="28"/>
          <w:szCs w:val="28"/>
        </w:rPr>
        <w:t>, которые  не имеют характер непредвиденности</w:t>
      </w:r>
      <w:r w:rsidRPr="00410F81">
        <w:rPr>
          <w:rFonts w:ascii="Times New Roman" w:eastAsia="Calibri" w:hAnsi="Times New Roman"/>
          <w:sz w:val="28"/>
          <w:szCs w:val="28"/>
        </w:rPr>
        <w:t>.</w:t>
      </w:r>
    </w:p>
    <w:p w:rsidR="0090399A" w:rsidRPr="001802DD" w:rsidRDefault="0090399A" w:rsidP="0090399A">
      <w:pPr>
        <w:spacing w:after="0" w:line="240" w:lineRule="auto"/>
        <w:ind w:firstLine="709"/>
        <w:jc w:val="both"/>
        <w:rPr>
          <w:rFonts w:ascii="Times New Roman" w:hAnsi="Times New Roman"/>
          <w:color w:val="FF0000"/>
          <w:sz w:val="28"/>
          <w:szCs w:val="28"/>
        </w:rPr>
      </w:pPr>
      <w:r w:rsidRPr="007C2467">
        <w:rPr>
          <w:rFonts w:ascii="Times New Roman" w:hAnsi="Times New Roman" w:cs="Times New Roman"/>
          <w:b/>
          <w:color w:val="FF0000"/>
          <w:sz w:val="28"/>
          <w:szCs w:val="28"/>
        </w:rPr>
        <w:t xml:space="preserve">Пункт </w:t>
      </w:r>
      <w:r>
        <w:rPr>
          <w:rFonts w:ascii="Times New Roman" w:hAnsi="Times New Roman" w:cs="Times New Roman"/>
          <w:b/>
          <w:color w:val="FF0000"/>
          <w:sz w:val="28"/>
          <w:szCs w:val="28"/>
        </w:rPr>
        <w:t xml:space="preserve">72. </w:t>
      </w:r>
      <w:r w:rsidRPr="00410F81">
        <w:rPr>
          <w:rFonts w:ascii="Times New Roman" w:hAnsi="Times New Roman" w:cs="Times New Roman"/>
          <w:sz w:val="28"/>
          <w:szCs w:val="28"/>
        </w:rPr>
        <w:t xml:space="preserve">В </w:t>
      </w:r>
      <w:r>
        <w:rPr>
          <w:rFonts w:ascii="Times New Roman" w:eastAsia="Calibri" w:hAnsi="Times New Roman"/>
          <w:sz w:val="28"/>
          <w:szCs w:val="28"/>
        </w:rPr>
        <w:t>2016</w:t>
      </w:r>
      <w:r w:rsidRPr="00410F81">
        <w:rPr>
          <w:rFonts w:ascii="Times New Roman" w:eastAsia="Calibri" w:hAnsi="Times New Roman"/>
          <w:sz w:val="28"/>
          <w:szCs w:val="28"/>
        </w:rPr>
        <w:t xml:space="preserve"> году из резерва Правительства РК на неотложные затраты </w:t>
      </w:r>
      <w:r>
        <w:rPr>
          <w:rFonts w:ascii="Times New Roman" w:eastAsia="Calibri" w:hAnsi="Times New Roman"/>
          <w:sz w:val="28"/>
          <w:szCs w:val="28"/>
        </w:rPr>
        <w:t xml:space="preserve">Министерством финансов РК выдано положительное заключение о выделении </w:t>
      </w:r>
      <w:r>
        <w:rPr>
          <w:rFonts w:ascii="Times New Roman" w:hAnsi="Times New Roman"/>
          <w:b/>
          <w:color w:val="000000" w:themeColor="text1"/>
          <w:sz w:val="28"/>
          <w:szCs w:val="28"/>
        </w:rPr>
        <w:t>из</w:t>
      </w:r>
      <w:r w:rsidRPr="00771248">
        <w:rPr>
          <w:rFonts w:ascii="Times New Roman" w:hAnsi="Times New Roman"/>
          <w:b/>
          <w:color w:val="000000" w:themeColor="text1"/>
          <w:sz w:val="28"/>
          <w:szCs w:val="28"/>
        </w:rPr>
        <w:t xml:space="preserve"> резерва Правительства ГУ «Управлению по инвестициям и развитию города Астаны» 175,0 млн.тенге для проведения </w:t>
      </w:r>
      <w:r w:rsidRPr="00771248">
        <w:rPr>
          <w:rFonts w:ascii="Times New Roman" w:eastAsia="Consolas" w:hAnsi="Times New Roman"/>
          <w:color w:val="000000" w:themeColor="text1"/>
          <w:sz w:val="28"/>
          <w:szCs w:val="28"/>
          <w:lang w:val="en-US"/>
        </w:rPr>
        <w:t>XIII</w:t>
      </w:r>
      <w:r w:rsidRPr="00771248">
        <w:rPr>
          <w:rFonts w:ascii="Times New Roman" w:eastAsia="Consolas" w:hAnsi="Times New Roman"/>
          <w:color w:val="000000" w:themeColor="text1"/>
          <w:sz w:val="28"/>
          <w:szCs w:val="28"/>
        </w:rPr>
        <w:t xml:space="preserve"> форума </w:t>
      </w:r>
      <w:r w:rsidRPr="00A8034C">
        <w:rPr>
          <w:rFonts w:ascii="Times New Roman" w:eastAsia="Consolas" w:hAnsi="Times New Roman"/>
          <w:sz w:val="28"/>
          <w:szCs w:val="28"/>
        </w:rPr>
        <w:t>межрегионального сотрудничества Казахстана и России с участием глав государств</w:t>
      </w:r>
      <w:r>
        <w:rPr>
          <w:rFonts w:ascii="Times New Roman" w:eastAsia="Consolas" w:hAnsi="Times New Roman"/>
          <w:sz w:val="28"/>
          <w:szCs w:val="28"/>
        </w:rPr>
        <w:t>, которые не имеют характер непредвиденности</w:t>
      </w:r>
      <w:r w:rsidRPr="00A8034C">
        <w:rPr>
          <w:rFonts w:ascii="Times New Roman" w:hAnsi="Times New Roman"/>
          <w:b/>
          <w:sz w:val="28"/>
          <w:szCs w:val="28"/>
        </w:rPr>
        <w:t>.</w:t>
      </w:r>
    </w:p>
    <w:p w:rsidR="0090399A" w:rsidRPr="00771248" w:rsidRDefault="0090399A" w:rsidP="0090399A">
      <w:pPr>
        <w:widowControl w:val="0"/>
        <w:pBdr>
          <w:bottom w:val="single" w:sz="4" w:space="3" w:color="FFFFFF"/>
        </w:pBd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D1FB9">
        <w:rPr>
          <w:rFonts w:ascii="Times New Roman" w:hAnsi="Times New Roman"/>
          <w:b/>
          <w:color w:val="FF0000"/>
          <w:sz w:val="28"/>
          <w:szCs w:val="28"/>
        </w:rPr>
        <w:t xml:space="preserve">Пункт </w:t>
      </w:r>
      <w:r>
        <w:rPr>
          <w:rFonts w:ascii="Times New Roman" w:hAnsi="Times New Roman"/>
          <w:b/>
          <w:color w:val="FF0000"/>
          <w:sz w:val="28"/>
          <w:szCs w:val="28"/>
        </w:rPr>
        <w:t>73</w:t>
      </w:r>
      <w:r w:rsidRPr="00CD1FB9">
        <w:rPr>
          <w:rFonts w:ascii="Times New Roman" w:hAnsi="Times New Roman"/>
          <w:b/>
          <w:color w:val="FF0000"/>
          <w:sz w:val="28"/>
          <w:szCs w:val="28"/>
        </w:rPr>
        <w:t>.</w:t>
      </w:r>
      <w:r>
        <w:rPr>
          <w:rFonts w:ascii="Times New Roman" w:hAnsi="Times New Roman"/>
          <w:b/>
          <w:color w:val="FF0000"/>
          <w:sz w:val="28"/>
          <w:szCs w:val="28"/>
        </w:rPr>
        <w:t xml:space="preserve"> </w:t>
      </w:r>
      <w:r w:rsidRPr="00771248">
        <w:rPr>
          <w:rFonts w:ascii="Times New Roman" w:eastAsia="Consolas" w:hAnsi="Times New Roman"/>
          <w:color w:val="000000" w:themeColor="text1"/>
          <w:sz w:val="28"/>
          <w:szCs w:val="28"/>
        </w:rPr>
        <w:t xml:space="preserve">В </w:t>
      </w:r>
      <w:r w:rsidRPr="00771248">
        <w:rPr>
          <w:rFonts w:ascii="Times New Roman" w:eastAsia="Consolas" w:hAnsi="Times New Roman"/>
          <w:color w:val="000000" w:themeColor="text1"/>
          <w:sz w:val="28"/>
          <w:szCs w:val="28"/>
          <w:lang w:val="x-none"/>
        </w:rPr>
        <w:t>нарушение</w:t>
      </w:r>
      <w:r w:rsidRPr="00771248">
        <w:rPr>
          <w:rFonts w:ascii="Consolas" w:eastAsia="Consolas" w:hAnsi="Consolas" w:cs="Consolas"/>
          <w:color w:val="000000" w:themeColor="text1"/>
          <w:sz w:val="20"/>
          <w:szCs w:val="20"/>
          <w:lang w:val="x-none"/>
        </w:rPr>
        <w:t xml:space="preserve"> </w:t>
      </w:r>
      <w:r>
        <w:rPr>
          <w:rFonts w:ascii="Times New Roman" w:eastAsia="Consolas" w:hAnsi="Times New Roman"/>
          <w:color w:val="000000" w:themeColor="text1"/>
          <w:sz w:val="28"/>
          <w:szCs w:val="28"/>
          <w:lang w:val="x-none"/>
        </w:rPr>
        <w:t xml:space="preserve">пункта 6 статьи </w:t>
      </w:r>
      <w:r w:rsidRPr="00771248">
        <w:rPr>
          <w:rFonts w:ascii="Times New Roman" w:eastAsia="Consolas" w:hAnsi="Times New Roman"/>
          <w:color w:val="000000" w:themeColor="text1"/>
          <w:sz w:val="28"/>
          <w:szCs w:val="28"/>
          <w:lang w:val="x-none"/>
        </w:rPr>
        <w:t xml:space="preserve">97 Бюджетного кодекса </w:t>
      </w:r>
      <w:r w:rsidRPr="00771248">
        <w:rPr>
          <w:rFonts w:ascii="Times New Roman" w:hAnsi="Times New Roman"/>
          <w:color w:val="000000" w:themeColor="text1"/>
          <w:sz w:val="28"/>
          <w:szCs w:val="28"/>
          <w:lang w:eastAsia="x-none"/>
        </w:rPr>
        <w:t xml:space="preserve">ГУ </w:t>
      </w:r>
      <w:r w:rsidRPr="00771248">
        <w:rPr>
          <w:rFonts w:ascii="Times New Roman" w:hAnsi="Times New Roman"/>
          <w:color w:val="000000" w:themeColor="text1"/>
          <w:sz w:val="28"/>
          <w:szCs w:val="28"/>
          <w:lang w:val="x-none" w:eastAsia="x-none"/>
        </w:rPr>
        <w:t>«Управление по инвестициям и развитию города Астаны»</w:t>
      </w:r>
      <w:r>
        <w:rPr>
          <w:rFonts w:ascii="Times New Roman" w:hAnsi="Times New Roman"/>
          <w:color w:val="000000" w:themeColor="text1"/>
          <w:sz w:val="28"/>
          <w:szCs w:val="28"/>
          <w:lang w:eastAsia="x-none"/>
        </w:rPr>
        <w:t xml:space="preserve"> </w:t>
      </w:r>
      <w:r w:rsidRPr="00771248">
        <w:rPr>
          <w:rFonts w:ascii="Times New Roman" w:hAnsi="Times New Roman"/>
          <w:color w:val="000000" w:themeColor="text1"/>
          <w:sz w:val="28"/>
          <w:szCs w:val="28"/>
        </w:rPr>
        <w:t>произведена</w:t>
      </w:r>
      <w:r w:rsidRPr="00771248">
        <w:rPr>
          <w:rFonts w:ascii="Times New Roman" w:hAnsi="Times New Roman"/>
          <w:color w:val="000000" w:themeColor="text1"/>
          <w:sz w:val="28"/>
          <w:szCs w:val="28"/>
          <w:lang w:val="x-none"/>
        </w:rPr>
        <w:t xml:space="preserve"> оплат</w:t>
      </w:r>
      <w:r w:rsidRPr="00771248">
        <w:rPr>
          <w:rFonts w:ascii="Times New Roman" w:hAnsi="Times New Roman"/>
          <w:color w:val="000000" w:themeColor="text1"/>
          <w:sz w:val="28"/>
          <w:szCs w:val="28"/>
        </w:rPr>
        <w:t>а</w:t>
      </w:r>
      <w:r w:rsidRPr="00771248">
        <w:rPr>
          <w:rFonts w:ascii="Times New Roman" w:hAnsi="Times New Roman"/>
          <w:color w:val="000000" w:themeColor="text1"/>
          <w:sz w:val="28"/>
          <w:szCs w:val="28"/>
          <w:lang w:val="x-none"/>
        </w:rPr>
        <w:t xml:space="preserve"> </w:t>
      </w:r>
      <w:r w:rsidRPr="00771248">
        <w:rPr>
          <w:rFonts w:ascii="Times New Roman" w:hAnsi="Times New Roman"/>
          <w:color w:val="000000" w:themeColor="text1"/>
          <w:sz w:val="28"/>
          <w:szCs w:val="28"/>
        </w:rPr>
        <w:t xml:space="preserve">за </w:t>
      </w:r>
      <w:r w:rsidRPr="00771248">
        <w:rPr>
          <w:rFonts w:ascii="Times New Roman" w:hAnsi="Times New Roman"/>
          <w:color w:val="000000" w:themeColor="text1"/>
          <w:sz w:val="28"/>
          <w:szCs w:val="28"/>
          <w:lang w:val="x-none"/>
        </w:rPr>
        <w:t>услуг</w:t>
      </w:r>
      <w:r w:rsidRPr="00771248">
        <w:rPr>
          <w:rFonts w:ascii="Times New Roman" w:hAnsi="Times New Roman"/>
          <w:color w:val="000000" w:themeColor="text1"/>
          <w:sz w:val="28"/>
          <w:szCs w:val="28"/>
        </w:rPr>
        <w:t>и</w:t>
      </w:r>
      <w:r w:rsidRPr="00771248">
        <w:rPr>
          <w:rFonts w:ascii="Times New Roman" w:hAnsi="Times New Roman"/>
          <w:color w:val="000000" w:themeColor="text1"/>
          <w:sz w:val="28"/>
          <w:szCs w:val="28"/>
          <w:lang w:val="x-none"/>
        </w:rPr>
        <w:t xml:space="preserve"> технического заключения КазМИИР</w:t>
      </w:r>
      <w:r w:rsidRPr="00771248">
        <w:rPr>
          <w:rFonts w:ascii="Times New Roman" w:hAnsi="Times New Roman"/>
          <w:color w:val="000000" w:themeColor="text1"/>
          <w:sz w:val="28"/>
          <w:szCs w:val="28"/>
        </w:rPr>
        <w:t xml:space="preserve">, не предусмотренные </w:t>
      </w:r>
      <w:r w:rsidRPr="00771248">
        <w:rPr>
          <w:rFonts w:ascii="Times New Roman" w:hAnsi="Times New Roman"/>
          <w:color w:val="000000" w:themeColor="text1"/>
          <w:sz w:val="28"/>
          <w:szCs w:val="28"/>
          <w:lang w:val="x-none"/>
        </w:rPr>
        <w:t>технической спецификаци</w:t>
      </w:r>
      <w:r w:rsidRPr="00771248">
        <w:rPr>
          <w:rFonts w:ascii="Times New Roman" w:hAnsi="Times New Roman"/>
          <w:color w:val="000000" w:themeColor="text1"/>
          <w:sz w:val="28"/>
          <w:szCs w:val="28"/>
        </w:rPr>
        <w:t>ей</w:t>
      </w:r>
      <w:r w:rsidRPr="00771248">
        <w:rPr>
          <w:rFonts w:ascii="Times New Roman" w:hAnsi="Times New Roman"/>
          <w:color w:val="000000" w:themeColor="text1"/>
          <w:sz w:val="28"/>
          <w:szCs w:val="28"/>
          <w:lang w:val="x-none"/>
        </w:rPr>
        <w:t xml:space="preserve"> к договору от </w:t>
      </w:r>
      <w:smartTag w:uri="urn:schemas-microsoft-com:office:smarttags" w:element="date">
        <w:smartTagPr>
          <w:attr w:name="Year" w:val="2016"/>
          <w:attr w:name="Day" w:val="28"/>
          <w:attr w:name="Month" w:val="09"/>
          <w:attr w:name="ls" w:val="trans"/>
        </w:smartTagPr>
        <w:r w:rsidRPr="00771248">
          <w:rPr>
            <w:rFonts w:ascii="Times New Roman" w:hAnsi="Times New Roman"/>
            <w:color w:val="000000" w:themeColor="text1"/>
            <w:sz w:val="28"/>
            <w:szCs w:val="28"/>
            <w:lang w:val="x-none"/>
          </w:rPr>
          <w:t>28.09.2016</w:t>
        </w:r>
      </w:smartTag>
      <w:r w:rsidRPr="00771248">
        <w:rPr>
          <w:rFonts w:ascii="Times New Roman" w:hAnsi="Times New Roman"/>
          <w:color w:val="000000" w:themeColor="text1"/>
          <w:sz w:val="28"/>
          <w:szCs w:val="28"/>
          <w:lang w:val="x-none"/>
        </w:rPr>
        <w:t>г. №37 на сумму 4</w:t>
      </w:r>
      <w:r>
        <w:rPr>
          <w:rFonts w:ascii="Times New Roman" w:hAnsi="Times New Roman"/>
          <w:color w:val="000000" w:themeColor="text1"/>
          <w:sz w:val="28"/>
          <w:szCs w:val="28"/>
        </w:rPr>
        <w:t>,2 млн.тенге</w:t>
      </w:r>
      <w:r w:rsidRPr="00771248">
        <w:rPr>
          <w:rFonts w:ascii="Times New Roman" w:eastAsia="Consolas" w:hAnsi="Times New Roman"/>
          <w:color w:val="000000" w:themeColor="text1"/>
          <w:sz w:val="28"/>
          <w:szCs w:val="28"/>
          <w:lang w:val="x-none"/>
        </w:rPr>
        <w:t>.</w:t>
      </w:r>
      <w:r w:rsidRPr="00771248">
        <w:rPr>
          <w:rFonts w:ascii="Times New Roman" w:eastAsia="Consolas" w:hAnsi="Times New Roman"/>
          <w:color w:val="000000" w:themeColor="text1"/>
          <w:sz w:val="28"/>
          <w:szCs w:val="28"/>
        </w:rPr>
        <w:t xml:space="preserve"> </w:t>
      </w:r>
    </w:p>
    <w:p w:rsidR="0090399A" w:rsidRDefault="0090399A" w:rsidP="0090399A">
      <w:pPr>
        <w:tabs>
          <w:tab w:val="left" w:pos="993"/>
        </w:tabs>
        <w:spacing w:after="0" w:line="240" w:lineRule="auto"/>
        <w:ind w:firstLine="709"/>
        <w:jc w:val="both"/>
        <w:rPr>
          <w:rFonts w:ascii="Times New Roman" w:hAnsi="Times New Roman"/>
          <w:sz w:val="28"/>
          <w:szCs w:val="28"/>
          <w:lang w:eastAsia="x-none"/>
        </w:rPr>
      </w:pPr>
      <w:r w:rsidRPr="00CD1FB9">
        <w:rPr>
          <w:rFonts w:ascii="Times New Roman" w:hAnsi="Times New Roman"/>
          <w:b/>
          <w:color w:val="FF0000"/>
          <w:sz w:val="28"/>
          <w:szCs w:val="28"/>
        </w:rPr>
        <w:t xml:space="preserve">Пункт </w:t>
      </w:r>
      <w:r>
        <w:rPr>
          <w:rFonts w:ascii="Times New Roman" w:hAnsi="Times New Roman"/>
          <w:b/>
          <w:color w:val="FF0000"/>
          <w:sz w:val="28"/>
          <w:szCs w:val="28"/>
        </w:rPr>
        <w:t>74</w:t>
      </w:r>
      <w:r w:rsidRPr="00CD1FB9">
        <w:rPr>
          <w:rFonts w:ascii="Times New Roman" w:hAnsi="Times New Roman"/>
          <w:b/>
          <w:color w:val="FF0000"/>
          <w:sz w:val="28"/>
          <w:szCs w:val="28"/>
        </w:rPr>
        <w:t>.</w:t>
      </w:r>
      <w:r>
        <w:rPr>
          <w:rFonts w:ascii="Times New Roman" w:hAnsi="Times New Roman"/>
          <w:color w:val="000000" w:themeColor="text1"/>
          <w:sz w:val="28"/>
          <w:szCs w:val="28"/>
        </w:rPr>
        <w:t xml:space="preserve"> </w:t>
      </w:r>
      <w:r w:rsidRPr="00771248">
        <w:rPr>
          <w:rFonts w:ascii="Times New Roman" w:hAnsi="Times New Roman"/>
          <w:color w:val="000000" w:themeColor="text1"/>
          <w:sz w:val="28"/>
          <w:szCs w:val="28"/>
        </w:rPr>
        <w:t xml:space="preserve">В нарушение пункта 6 статьи 9 </w:t>
      </w:r>
      <w:r w:rsidRPr="00771248">
        <w:rPr>
          <w:rFonts w:ascii="Times New Roman" w:hAnsi="Times New Roman"/>
          <w:color w:val="000000" w:themeColor="text1"/>
          <w:spacing w:val="-6"/>
          <w:sz w:val="28"/>
          <w:szCs w:val="28"/>
          <w:shd w:val="clear" w:color="auto" w:fill="FFFFFF"/>
          <w:lang w:val="x-none" w:eastAsia="x-none"/>
        </w:rPr>
        <w:t xml:space="preserve">Закона РК </w:t>
      </w:r>
      <w:r w:rsidRPr="00771248">
        <w:rPr>
          <w:rFonts w:ascii="Times New Roman" w:hAnsi="Times New Roman"/>
          <w:color w:val="000000" w:themeColor="text1"/>
          <w:spacing w:val="-6"/>
          <w:sz w:val="28"/>
          <w:szCs w:val="28"/>
          <w:shd w:val="clear" w:color="auto" w:fill="FFFFFF"/>
          <w:lang w:eastAsia="x-none"/>
        </w:rPr>
        <w:t>о</w:t>
      </w:r>
      <w:r w:rsidRPr="00771248">
        <w:rPr>
          <w:rFonts w:ascii="Times New Roman" w:hAnsi="Times New Roman"/>
          <w:color w:val="000000" w:themeColor="text1"/>
          <w:spacing w:val="-6"/>
          <w:sz w:val="28"/>
          <w:szCs w:val="28"/>
          <w:shd w:val="clear" w:color="auto" w:fill="FFFFFF"/>
          <w:lang w:val="x-none" w:eastAsia="x-none"/>
        </w:rPr>
        <w:t xml:space="preserve"> государственных закупках </w:t>
      </w:r>
      <w:r w:rsidRPr="00771248">
        <w:rPr>
          <w:rFonts w:ascii="Times New Roman" w:hAnsi="Times New Roman"/>
          <w:color w:val="000000" w:themeColor="text1"/>
          <w:sz w:val="28"/>
          <w:szCs w:val="28"/>
          <w:lang w:val="x-none"/>
        </w:rPr>
        <w:t>ТОО</w:t>
      </w:r>
      <w:r w:rsidRPr="00771248">
        <w:rPr>
          <w:rFonts w:ascii="Times New Roman" w:hAnsi="Times New Roman"/>
          <w:color w:val="000000" w:themeColor="text1"/>
          <w:sz w:val="28"/>
          <w:szCs w:val="28"/>
        </w:rPr>
        <w:t xml:space="preserve"> </w:t>
      </w:r>
      <w:r w:rsidRPr="00771248">
        <w:rPr>
          <w:rFonts w:ascii="Times New Roman" w:hAnsi="Times New Roman"/>
          <w:color w:val="000000" w:themeColor="text1"/>
          <w:sz w:val="28"/>
          <w:szCs w:val="28"/>
          <w:lang w:val="x-none"/>
        </w:rPr>
        <w:t>«Продюсерский центр А+1»</w:t>
      </w:r>
      <w:r w:rsidRPr="00771248">
        <w:rPr>
          <w:rFonts w:ascii="Times New Roman" w:hAnsi="Times New Roman"/>
          <w:color w:val="000000" w:themeColor="text1"/>
          <w:sz w:val="28"/>
          <w:szCs w:val="28"/>
        </w:rPr>
        <w:t xml:space="preserve"> передано субподрядным организациям (соисполнителям) услуги в размере 100% от общего объема, тогда как в соответствии с законодательством о государственных закупках, </w:t>
      </w:r>
      <w:r w:rsidRPr="00771248">
        <w:rPr>
          <w:rFonts w:ascii="Times New Roman" w:hAnsi="Times New Roman"/>
          <w:color w:val="000000" w:themeColor="text1"/>
          <w:sz w:val="28"/>
          <w:szCs w:val="28"/>
          <w:lang w:val="x-none"/>
        </w:rPr>
        <w:t xml:space="preserve">предельные объемы работ и услуг, которые могут быть переданы субподрядчикам для выполнения работ </w:t>
      </w:r>
      <w:r>
        <w:rPr>
          <w:rFonts w:ascii="Times New Roman" w:hAnsi="Times New Roman"/>
          <w:color w:val="000000" w:themeColor="text1"/>
          <w:sz w:val="28"/>
          <w:szCs w:val="28"/>
        </w:rPr>
        <w:t>(</w:t>
      </w:r>
      <w:r w:rsidRPr="00771248">
        <w:rPr>
          <w:rFonts w:ascii="Times New Roman" w:hAnsi="Times New Roman"/>
          <w:color w:val="000000" w:themeColor="text1"/>
          <w:sz w:val="28"/>
          <w:szCs w:val="28"/>
          <w:lang w:val="x-none"/>
        </w:rPr>
        <w:t>оказания услуг</w:t>
      </w:r>
      <w:r>
        <w:rPr>
          <w:rFonts w:ascii="Times New Roman" w:hAnsi="Times New Roman"/>
          <w:color w:val="000000" w:themeColor="text1"/>
          <w:sz w:val="28"/>
          <w:szCs w:val="28"/>
        </w:rPr>
        <w:t>)</w:t>
      </w:r>
      <w:r w:rsidRPr="00771248">
        <w:rPr>
          <w:rFonts w:ascii="Times New Roman" w:hAnsi="Times New Roman"/>
          <w:color w:val="000000" w:themeColor="text1"/>
          <w:sz w:val="28"/>
          <w:szCs w:val="28"/>
          <w:lang w:val="x-none"/>
        </w:rPr>
        <w:t>, не должны превышать в совокупности две трети объема выполняемых работ или оказываемых услуг</w:t>
      </w:r>
      <w:r w:rsidRPr="00771248">
        <w:rPr>
          <w:rFonts w:ascii="Times New Roman" w:hAnsi="Times New Roman"/>
          <w:color w:val="000000" w:themeColor="text1"/>
          <w:sz w:val="28"/>
          <w:szCs w:val="28"/>
        </w:rPr>
        <w:t>.</w:t>
      </w:r>
    </w:p>
    <w:p w:rsidR="0090399A" w:rsidRDefault="0090399A" w:rsidP="0090399A">
      <w:pPr>
        <w:tabs>
          <w:tab w:val="left" w:pos="993"/>
        </w:tabs>
        <w:spacing w:after="0" w:line="240" w:lineRule="auto"/>
        <w:ind w:firstLine="709"/>
        <w:jc w:val="both"/>
        <w:rPr>
          <w:rFonts w:asciiTheme="majorHAnsi" w:eastAsiaTheme="majorEastAsia" w:hAnsiTheme="majorHAnsi" w:cstheme="majorBidi"/>
          <w:b/>
          <w:color w:val="17365D" w:themeColor="text2" w:themeShade="BF"/>
          <w:spacing w:val="5"/>
          <w:kern w:val="28"/>
          <w:sz w:val="32"/>
          <w:szCs w:val="32"/>
        </w:rPr>
      </w:pPr>
      <w:r w:rsidRPr="00127512">
        <w:rPr>
          <w:rFonts w:ascii="Times New Roman" w:hAnsi="Times New Roman"/>
          <w:b/>
          <w:color w:val="FF0000"/>
          <w:sz w:val="28"/>
          <w:szCs w:val="28"/>
          <w:lang w:eastAsia="x-none"/>
        </w:rPr>
        <w:t>Пункт 75.</w:t>
      </w:r>
      <w:r w:rsidRPr="00127512">
        <w:rPr>
          <w:rFonts w:ascii="Times New Roman" w:hAnsi="Times New Roman"/>
          <w:color w:val="FF0000"/>
          <w:sz w:val="28"/>
          <w:szCs w:val="28"/>
          <w:lang w:eastAsia="x-none"/>
        </w:rPr>
        <w:t xml:space="preserve"> </w:t>
      </w:r>
      <w:r w:rsidRPr="00602FF4">
        <w:rPr>
          <w:rFonts w:ascii="Times New Roman" w:hAnsi="Times New Roman"/>
          <w:sz w:val="28"/>
          <w:szCs w:val="28"/>
          <w:lang w:eastAsia="x-none"/>
        </w:rPr>
        <w:t>В связи с отсутствием норм представительских расходов</w:t>
      </w:r>
      <w:r>
        <w:rPr>
          <w:rFonts w:ascii="Times New Roman" w:hAnsi="Times New Roman"/>
          <w:sz w:val="28"/>
          <w:szCs w:val="28"/>
          <w:lang w:eastAsia="x-none"/>
        </w:rPr>
        <w:t xml:space="preserve"> для государственных учреждений</w:t>
      </w:r>
      <w:r w:rsidRPr="00602FF4">
        <w:rPr>
          <w:rFonts w:ascii="Times New Roman" w:hAnsi="Times New Roman"/>
          <w:sz w:val="28"/>
          <w:szCs w:val="28"/>
          <w:lang w:eastAsia="x-none"/>
        </w:rPr>
        <w:t xml:space="preserve">, </w:t>
      </w:r>
      <w:r>
        <w:rPr>
          <w:rFonts w:ascii="Times New Roman" w:hAnsi="Times New Roman"/>
          <w:sz w:val="28"/>
          <w:szCs w:val="28"/>
          <w:lang w:eastAsia="x-none"/>
        </w:rPr>
        <w:t>Управлением делами Президента РК</w:t>
      </w:r>
      <w:r w:rsidRPr="00602FF4">
        <w:rPr>
          <w:rFonts w:ascii="Times New Roman" w:hAnsi="Times New Roman"/>
          <w:sz w:val="28"/>
          <w:szCs w:val="28"/>
          <w:lang w:eastAsia="x-none"/>
        </w:rPr>
        <w:t xml:space="preserve"> </w:t>
      </w:r>
      <w:r>
        <w:rPr>
          <w:rFonts w:ascii="Times New Roman" w:hAnsi="Times New Roman"/>
          <w:sz w:val="28"/>
          <w:szCs w:val="28"/>
          <w:lang w:eastAsia="x-none"/>
        </w:rPr>
        <w:t xml:space="preserve">используются нормы представительных расходов, ранее регламентируемые </w:t>
      </w:r>
      <w:r w:rsidRPr="00602FF4">
        <w:rPr>
          <w:rFonts w:ascii="Times New Roman" w:hAnsi="Times New Roman"/>
          <w:sz w:val="28"/>
          <w:szCs w:val="28"/>
          <w:lang w:eastAsia="x-none"/>
        </w:rPr>
        <w:t>Правил</w:t>
      </w:r>
      <w:r>
        <w:rPr>
          <w:rFonts w:ascii="Times New Roman" w:hAnsi="Times New Roman"/>
          <w:sz w:val="28"/>
          <w:szCs w:val="28"/>
          <w:lang w:eastAsia="x-none"/>
        </w:rPr>
        <w:t>ами</w:t>
      </w:r>
      <w:r w:rsidRPr="00602FF4">
        <w:rPr>
          <w:rFonts w:ascii="Times New Roman" w:hAnsi="Times New Roman"/>
          <w:sz w:val="28"/>
          <w:szCs w:val="28"/>
          <w:lang w:eastAsia="x-none"/>
        </w:rPr>
        <w:t xml:space="preserve"> исполнения бюджета и его кассового обслуживания от </w:t>
      </w:r>
      <w:r>
        <w:rPr>
          <w:rFonts w:ascii="Times New Roman" w:hAnsi="Times New Roman"/>
          <w:sz w:val="28"/>
          <w:szCs w:val="28"/>
          <w:lang w:eastAsia="x-none"/>
        </w:rPr>
        <w:t xml:space="preserve">4 декабря 2014 году </w:t>
      </w:r>
      <w:r w:rsidRPr="00602FF4">
        <w:rPr>
          <w:rFonts w:ascii="Times New Roman" w:hAnsi="Times New Roman"/>
          <w:sz w:val="28"/>
          <w:szCs w:val="28"/>
          <w:lang w:eastAsia="x-none"/>
        </w:rPr>
        <w:t>№540</w:t>
      </w:r>
      <w:r>
        <w:rPr>
          <w:rFonts w:ascii="Times New Roman" w:hAnsi="Times New Roman"/>
          <w:sz w:val="28"/>
          <w:szCs w:val="28"/>
          <w:lang w:eastAsia="x-none"/>
        </w:rPr>
        <w:t xml:space="preserve">, которые на момент проведения аудита утратили силу. </w:t>
      </w:r>
    </w:p>
    <w:p w:rsidR="0090399A" w:rsidRPr="002B1560" w:rsidRDefault="0090399A" w:rsidP="0090399A">
      <w:pPr>
        <w:pStyle w:val="aff3"/>
        <w:shd w:val="clear" w:color="auto" w:fill="DBE5F1" w:themeFill="accent1" w:themeFillTint="33"/>
        <w:jc w:val="both"/>
        <w:rPr>
          <w:b/>
          <w:color w:val="auto"/>
          <w:sz w:val="28"/>
          <w:szCs w:val="28"/>
        </w:rPr>
      </w:pPr>
      <w:r w:rsidRPr="002B1560">
        <w:rPr>
          <w:b/>
          <w:color w:val="auto"/>
          <w:sz w:val="28"/>
          <w:szCs w:val="28"/>
        </w:rPr>
        <w:lastRenderedPageBreak/>
        <w:t>РАЗДЕЛ 5. РЕЗУЛЬТАТЫ ПАРАЛЛЕЛЬНОГО АУДИТА, ПРОВЕДЕННОГО РЕВИЗИОННЫМИ КОМИССИЯМИ ОБЛАСТЕЙ</w:t>
      </w:r>
    </w:p>
    <w:p w:rsidR="0090399A"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Ревизионными </w:t>
      </w:r>
      <w:r w:rsidRPr="006F7402">
        <w:rPr>
          <w:rFonts w:ascii="Times New Roman" w:hAnsi="Times New Roman" w:cs="Times New Roman"/>
          <w:sz w:val="28"/>
          <w:szCs w:val="28"/>
        </w:rPr>
        <w:t>комиссиями по Восточно-Казахстанской, Павлодарской, Карагандинской, Северо-Казахстанской, Западно-Казахстанской, и Кызылординской областям параллельно со Счетным комитетом проведены аудиторские мероприятия по</w:t>
      </w:r>
      <w:r>
        <w:rPr>
          <w:rFonts w:ascii="Times New Roman" w:hAnsi="Times New Roman" w:cs="Times New Roman"/>
          <w:sz w:val="28"/>
          <w:szCs w:val="28"/>
        </w:rPr>
        <w:t xml:space="preserve"> вопросу использования средств на компенсацию потерь местного бюджета и экономической стабильности регионов (093 бюджетная программа), а также дополнительно Восточно-Казахстанской и Кызылординской областями по вопросу обоснованности и эффективности использования бюджетных средств из резерва Правительства РК на неотложные затраты (116 бюджетная программа).</w:t>
      </w:r>
    </w:p>
    <w:p w:rsidR="0090399A" w:rsidRDefault="0090399A" w:rsidP="009039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параллельного аудита установлены финансовые </w:t>
      </w:r>
      <w:r w:rsidRPr="00476D42">
        <w:rPr>
          <w:rFonts w:ascii="Times New Roman" w:hAnsi="Times New Roman" w:cs="Times New Roman"/>
          <w:sz w:val="28"/>
          <w:szCs w:val="28"/>
        </w:rPr>
        <w:t xml:space="preserve">нарушения </w:t>
      </w:r>
      <w:r>
        <w:rPr>
          <w:rFonts w:ascii="Times New Roman" w:hAnsi="Times New Roman" w:cs="Times New Roman"/>
          <w:sz w:val="28"/>
          <w:szCs w:val="28"/>
        </w:rPr>
        <w:t xml:space="preserve">на </w:t>
      </w:r>
      <w:r w:rsidRPr="00476D42">
        <w:rPr>
          <w:rFonts w:ascii="Times New Roman" w:hAnsi="Times New Roman" w:cs="Times New Roman"/>
          <w:sz w:val="28"/>
          <w:szCs w:val="28"/>
        </w:rPr>
        <w:t>8 610,7 млн.тенге, неэффективное использование бюджетных средств в сумме 5 544,3 млн.тенге, процедурные нарушения в количестве 92 единицы на общую сумму 11</w:t>
      </w:r>
      <w:r>
        <w:rPr>
          <w:rFonts w:ascii="Times New Roman" w:hAnsi="Times New Roman" w:cs="Times New Roman"/>
          <w:sz w:val="28"/>
          <w:szCs w:val="28"/>
        </w:rPr>
        <w:t> 745,2 млн.тенге, ряд нижеперечисленных системных недостатков.</w:t>
      </w:r>
    </w:p>
    <w:p w:rsidR="0090399A" w:rsidRDefault="0090399A" w:rsidP="0090399A">
      <w:pPr>
        <w:spacing w:after="0" w:line="240" w:lineRule="auto"/>
        <w:ind w:firstLine="708"/>
        <w:jc w:val="both"/>
        <w:rPr>
          <w:rFonts w:ascii="Times New Roman" w:hAnsi="Times New Roman" w:cs="Times New Roman"/>
          <w:sz w:val="28"/>
          <w:szCs w:val="28"/>
        </w:rPr>
      </w:pPr>
    </w:p>
    <w:p w:rsidR="0090399A" w:rsidRPr="0030038D" w:rsidRDefault="0090399A" w:rsidP="0090399A">
      <w:pPr>
        <w:spacing w:after="0" w:line="240" w:lineRule="auto"/>
        <w:jc w:val="both"/>
        <w:rPr>
          <w:rFonts w:ascii="Times New Roman" w:hAnsi="Times New Roman" w:cs="Times New Roman"/>
          <w:b/>
          <w:i/>
          <w:sz w:val="28"/>
          <w:szCs w:val="28"/>
        </w:rPr>
      </w:pPr>
      <w:r w:rsidRPr="0030038D">
        <w:rPr>
          <w:rFonts w:ascii="Times New Roman" w:hAnsi="Times New Roman" w:cs="Times New Roman"/>
          <w:b/>
          <w:i/>
          <w:sz w:val="28"/>
          <w:szCs w:val="28"/>
        </w:rPr>
        <w:t>Таблица</w:t>
      </w:r>
      <w:r>
        <w:rPr>
          <w:rFonts w:ascii="Times New Roman" w:hAnsi="Times New Roman" w:cs="Times New Roman"/>
          <w:b/>
          <w:i/>
          <w:sz w:val="28"/>
          <w:szCs w:val="28"/>
        </w:rPr>
        <w:t xml:space="preserve"> №17</w:t>
      </w:r>
      <w:r w:rsidRPr="0030038D">
        <w:rPr>
          <w:rFonts w:ascii="Times New Roman" w:hAnsi="Times New Roman" w:cs="Times New Roman"/>
          <w:b/>
          <w:i/>
          <w:sz w:val="28"/>
          <w:szCs w:val="28"/>
        </w:rPr>
        <w:t xml:space="preserve"> Результаты государственного аудита, проведенного ревизионными комиссиями в цифрах</w:t>
      </w:r>
    </w:p>
    <w:p w:rsidR="0090399A" w:rsidRPr="00A73184" w:rsidRDefault="0090399A" w:rsidP="0090399A">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м</w:t>
      </w:r>
      <w:r w:rsidRPr="00A73184">
        <w:rPr>
          <w:rFonts w:ascii="Times New Roman" w:hAnsi="Times New Roman" w:cs="Times New Roman"/>
          <w:i/>
          <w:sz w:val="20"/>
          <w:szCs w:val="20"/>
        </w:rPr>
        <w:t>лн.тенге</w:t>
      </w:r>
    </w:p>
    <w:tbl>
      <w:tblPr>
        <w:tblStyle w:val="ae"/>
        <w:tblW w:w="10065" w:type="dxa"/>
        <w:jc w:val="center"/>
        <w:tblLook w:val="04A0" w:firstRow="1" w:lastRow="0" w:firstColumn="1" w:lastColumn="0" w:noHBand="0" w:noVBand="1"/>
      </w:tblPr>
      <w:tblGrid>
        <w:gridCol w:w="801"/>
        <w:gridCol w:w="2095"/>
        <w:gridCol w:w="1608"/>
        <w:gridCol w:w="896"/>
        <w:gridCol w:w="1056"/>
        <w:gridCol w:w="1941"/>
        <w:gridCol w:w="1668"/>
      </w:tblGrid>
      <w:tr w:rsidR="0090399A" w:rsidRPr="00D37FC1" w:rsidTr="00BC64C0">
        <w:trPr>
          <w:jc w:val="center"/>
        </w:trPr>
        <w:tc>
          <w:tcPr>
            <w:tcW w:w="801" w:type="dxa"/>
            <w:vMerge w:val="restart"/>
            <w:vAlign w:val="center"/>
          </w:tcPr>
          <w:p w:rsidR="0090399A" w:rsidRPr="0077324C" w:rsidRDefault="0090399A" w:rsidP="00BC64C0">
            <w:pPr>
              <w:jc w:val="right"/>
              <w:rPr>
                <w:rFonts w:ascii="Times New Roman" w:hAnsi="Times New Roman" w:cs="Times New Roman"/>
                <w:b/>
                <w:sz w:val="24"/>
                <w:szCs w:val="24"/>
              </w:rPr>
            </w:pPr>
            <w:r w:rsidRPr="0077324C">
              <w:rPr>
                <w:rFonts w:ascii="Times New Roman" w:hAnsi="Times New Roman" w:cs="Times New Roman"/>
                <w:b/>
                <w:sz w:val="24"/>
                <w:szCs w:val="24"/>
              </w:rPr>
              <w:t>№п/п</w:t>
            </w:r>
          </w:p>
        </w:tc>
        <w:tc>
          <w:tcPr>
            <w:tcW w:w="2132" w:type="dxa"/>
            <w:vMerge w:val="restart"/>
            <w:vAlign w:val="center"/>
          </w:tcPr>
          <w:p w:rsidR="0090399A" w:rsidRPr="0077324C" w:rsidRDefault="0090399A" w:rsidP="00BC64C0">
            <w:pPr>
              <w:jc w:val="center"/>
              <w:rPr>
                <w:rFonts w:ascii="Times New Roman" w:hAnsi="Times New Roman" w:cs="Times New Roman"/>
                <w:b/>
                <w:sz w:val="24"/>
                <w:szCs w:val="24"/>
              </w:rPr>
            </w:pPr>
            <w:r w:rsidRPr="0077324C">
              <w:rPr>
                <w:rFonts w:ascii="Times New Roman" w:hAnsi="Times New Roman" w:cs="Times New Roman"/>
                <w:b/>
                <w:sz w:val="24"/>
                <w:szCs w:val="24"/>
              </w:rPr>
              <w:t>Области</w:t>
            </w:r>
          </w:p>
        </w:tc>
        <w:tc>
          <w:tcPr>
            <w:tcW w:w="1608" w:type="dxa"/>
            <w:vMerge w:val="restart"/>
            <w:vAlign w:val="center"/>
          </w:tcPr>
          <w:p w:rsidR="0090399A" w:rsidRPr="0077324C" w:rsidRDefault="0090399A" w:rsidP="00BC64C0">
            <w:pPr>
              <w:jc w:val="right"/>
              <w:rPr>
                <w:rFonts w:ascii="Times New Roman" w:hAnsi="Times New Roman" w:cs="Times New Roman"/>
                <w:b/>
                <w:sz w:val="24"/>
                <w:szCs w:val="24"/>
              </w:rPr>
            </w:pPr>
            <w:r w:rsidRPr="0077324C">
              <w:rPr>
                <w:rFonts w:ascii="Times New Roman" w:hAnsi="Times New Roman" w:cs="Times New Roman"/>
                <w:b/>
                <w:sz w:val="24"/>
                <w:szCs w:val="24"/>
              </w:rPr>
              <w:t>Финансовые нарушения</w:t>
            </w:r>
          </w:p>
        </w:tc>
        <w:tc>
          <w:tcPr>
            <w:tcW w:w="1915" w:type="dxa"/>
            <w:gridSpan w:val="2"/>
            <w:vAlign w:val="center"/>
          </w:tcPr>
          <w:p w:rsidR="0090399A" w:rsidRPr="0077324C" w:rsidRDefault="0090399A" w:rsidP="00BC64C0">
            <w:pPr>
              <w:jc w:val="center"/>
              <w:rPr>
                <w:rFonts w:ascii="Times New Roman" w:hAnsi="Times New Roman" w:cs="Times New Roman"/>
                <w:b/>
                <w:sz w:val="24"/>
                <w:szCs w:val="24"/>
              </w:rPr>
            </w:pPr>
            <w:r w:rsidRPr="0077324C">
              <w:rPr>
                <w:rFonts w:ascii="Times New Roman" w:hAnsi="Times New Roman" w:cs="Times New Roman"/>
                <w:b/>
                <w:sz w:val="24"/>
                <w:szCs w:val="24"/>
              </w:rPr>
              <w:t>Процедурные нарушения</w:t>
            </w:r>
          </w:p>
        </w:tc>
        <w:tc>
          <w:tcPr>
            <w:tcW w:w="1941" w:type="dxa"/>
            <w:vMerge w:val="restart"/>
            <w:vAlign w:val="center"/>
          </w:tcPr>
          <w:p w:rsidR="0090399A" w:rsidRPr="0077324C" w:rsidRDefault="0090399A" w:rsidP="00BC64C0">
            <w:pPr>
              <w:jc w:val="right"/>
              <w:rPr>
                <w:rFonts w:ascii="Times New Roman" w:hAnsi="Times New Roman" w:cs="Times New Roman"/>
                <w:b/>
                <w:sz w:val="24"/>
                <w:szCs w:val="24"/>
              </w:rPr>
            </w:pPr>
            <w:r w:rsidRPr="0077324C">
              <w:rPr>
                <w:rFonts w:ascii="Times New Roman" w:hAnsi="Times New Roman" w:cs="Times New Roman"/>
                <w:b/>
                <w:sz w:val="24"/>
                <w:szCs w:val="24"/>
              </w:rPr>
              <w:t>Неэффективное использование</w:t>
            </w:r>
          </w:p>
        </w:tc>
        <w:tc>
          <w:tcPr>
            <w:tcW w:w="1668" w:type="dxa"/>
            <w:vMerge w:val="restart"/>
            <w:vAlign w:val="center"/>
          </w:tcPr>
          <w:p w:rsidR="0090399A" w:rsidRPr="0077324C" w:rsidRDefault="0090399A" w:rsidP="00BC64C0">
            <w:pPr>
              <w:jc w:val="center"/>
              <w:rPr>
                <w:rFonts w:ascii="Times New Roman" w:hAnsi="Times New Roman" w:cs="Times New Roman"/>
                <w:b/>
                <w:sz w:val="24"/>
                <w:szCs w:val="24"/>
              </w:rPr>
            </w:pPr>
            <w:r w:rsidRPr="0077324C">
              <w:rPr>
                <w:rFonts w:ascii="Times New Roman" w:hAnsi="Times New Roman" w:cs="Times New Roman"/>
                <w:b/>
                <w:sz w:val="24"/>
                <w:szCs w:val="24"/>
              </w:rPr>
              <w:t>Кол-во проверенных объектов</w:t>
            </w:r>
          </w:p>
        </w:tc>
      </w:tr>
      <w:tr w:rsidR="0090399A" w:rsidRPr="00D37FC1" w:rsidTr="00BC64C0">
        <w:trPr>
          <w:jc w:val="center"/>
        </w:trPr>
        <w:tc>
          <w:tcPr>
            <w:tcW w:w="801" w:type="dxa"/>
            <w:vMerge/>
            <w:vAlign w:val="center"/>
          </w:tcPr>
          <w:p w:rsidR="0090399A" w:rsidRPr="00D37FC1" w:rsidRDefault="0090399A" w:rsidP="00BC64C0">
            <w:pPr>
              <w:jc w:val="center"/>
              <w:rPr>
                <w:rFonts w:ascii="Times New Roman" w:hAnsi="Times New Roman" w:cs="Times New Roman"/>
                <w:sz w:val="24"/>
                <w:szCs w:val="24"/>
              </w:rPr>
            </w:pPr>
          </w:p>
        </w:tc>
        <w:tc>
          <w:tcPr>
            <w:tcW w:w="2132" w:type="dxa"/>
            <w:vMerge/>
            <w:vAlign w:val="center"/>
          </w:tcPr>
          <w:p w:rsidR="0090399A" w:rsidRPr="00D37FC1" w:rsidRDefault="0090399A" w:rsidP="00BC64C0">
            <w:pPr>
              <w:jc w:val="center"/>
              <w:rPr>
                <w:rFonts w:ascii="Times New Roman" w:hAnsi="Times New Roman" w:cs="Times New Roman"/>
                <w:sz w:val="24"/>
                <w:szCs w:val="24"/>
              </w:rPr>
            </w:pPr>
          </w:p>
        </w:tc>
        <w:tc>
          <w:tcPr>
            <w:tcW w:w="1608" w:type="dxa"/>
            <w:vMerge/>
            <w:vAlign w:val="center"/>
          </w:tcPr>
          <w:p w:rsidR="0090399A" w:rsidRPr="00D37FC1" w:rsidRDefault="0090399A" w:rsidP="00BC64C0">
            <w:pPr>
              <w:jc w:val="center"/>
              <w:rPr>
                <w:rFonts w:ascii="Times New Roman" w:hAnsi="Times New Roman" w:cs="Times New Roman"/>
                <w:sz w:val="24"/>
                <w:szCs w:val="24"/>
              </w:rPr>
            </w:pPr>
          </w:p>
        </w:tc>
        <w:tc>
          <w:tcPr>
            <w:tcW w:w="915"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ед</w:t>
            </w:r>
          </w:p>
        </w:tc>
        <w:tc>
          <w:tcPr>
            <w:tcW w:w="1000"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Сумма</w:t>
            </w:r>
          </w:p>
        </w:tc>
        <w:tc>
          <w:tcPr>
            <w:tcW w:w="1941" w:type="dxa"/>
            <w:vMerge/>
            <w:vAlign w:val="center"/>
          </w:tcPr>
          <w:p w:rsidR="0090399A" w:rsidRPr="00D37FC1" w:rsidRDefault="0090399A" w:rsidP="00BC64C0">
            <w:pPr>
              <w:jc w:val="center"/>
              <w:rPr>
                <w:rFonts w:ascii="Times New Roman" w:hAnsi="Times New Roman" w:cs="Times New Roman"/>
                <w:sz w:val="24"/>
                <w:szCs w:val="24"/>
              </w:rPr>
            </w:pPr>
          </w:p>
        </w:tc>
        <w:tc>
          <w:tcPr>
            <w:tcW w:w="1668" w:type="dxa"/>
            <w:vMerge/>
            <w:vAlign w:val="center"/>
          </w:tcPr>
          <w:p w:rsidR="0090399A" w:rsidRPr="00D37FC1" w:rsidRDefault="0090399A" w:rsidP="00BC64C0">
            <w:pPr>
              <w:jc w:val="center"/>
              <w:rPr>
                <w:rFonts w:ascii="Times New Roman" w:hAnsi="Times New Roman" w:cs="Times New Roman"/>
                <w:sz w:val="24"/>
                <w:szCs w:val="24"/>
              </w:rPr>
            </w:pPr>
          </w:p>
        </w:tc>
      </w:tr>
      <w:tr w:rsidR="0090399A" w:rsidRPr="00D37FC1" w:rsidTr="00BC64C0">
        <w:trPr>
          <w:jc w:val="center"/>
        </w:trPr>
        <w:tc>
          <w:tcPr>
            <w:tcW w:w="80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1</w:t>
            </w:r>
          </w:p>
        </w:tc>
        <w:tc>
          <w:tcPr>
            <w:tcW w:w="2132"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Павлодарская обл</w:t>
            </w:r>
          </w:p>
        </w:tc>
        <w:tc>
          <w:tcPr>
            <w:tcW w:w="160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0,3</w:t>
            </w:r>
          </w:p>
        </w:tc>
        <w:tc>
          <w:tcPr>
            <w:tcW w:w="915"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47</w:t>
            </w:r>
          </w:p>
        </w:tc>
        <w:tc>
          <w:tcPr>
            <w:tcW w:w="1000"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6 523,5</w:t>
            </w:r>
          </w:p>
        </w:tc>
        <w:tc>
          <w:tcPr>
            <w:tcW w:w="194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11,1</w:t>
            </w:r>
          </w:p>
        </w:tc>
        <w:tc>
          <w:tcPr>
            <w:tcW w:w="166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47</w:t>
            </w:r>
          </w:p>
        </w:tc>
      </w:tr>
      <w:tr w:rsidR="0090399A" w:rsidRPr="00D37FC1" w:rsidTr="00BC64C0">
        <w:trPr>
          <w:jc w:val="center"/>
        </w:trPr>
        <w:tc>
          <w:tcPr>
            <w:tcW w:w="80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2</w:t>
            </w:r>
          </w:p>
        </w:tc>
        <w:tc>
          <w:tcPr>
            <w:tcW w:w="2132"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ВКО</w:t>
            </w:r>
          </w:p>
        </w:tc>
        <w:tc>
          <w:tcPr>
            <w:tcW w:w="160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140,9</w:t>
            </w:r>
          </w:p>
        </w:tc>
        <w:tc>
          <w:tcPr>
            <w:tcW w:w="915"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39</w:t>
            </w:r>
          </w:p>
        </w:tc>
        <w:tc>
          <w:tcPr>
            <w:tcW w:w="1000"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4 801,7</w:t>
            </w:r>
          </w:p>
        </w:tc>
        <w:tc>
          <w:tcPr>
            <w:tcW w:w="194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27,8</w:t>
            </w:r>
          </w:p>
        </w:tc>
        <w:tc>
          <w:tcPr>
            <w:tcW w:w="166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49</w:t>
            </w:r>
          </w:p>
        </w:tc>
      </w:tr>
      <w:tr w:rsidR="0090399A" w:rsidRPr="00D37FC1" w:rsidTr="00BC64C0">
        <w:trPr>
          <w:jc w:val="center"/>
        </w:trPr>
        <w:tc>
          <w:tcPr>
            <w:tcW w:w="80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3</w:t>
            </w:r>
          </w:p>
        </w:tc>
        <w:tc>
          <w:tcPr>
            <w:tcW w:w="2132"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ЗКО</w:t>
            </w:r>
          </w:p>
        </w:tc>
        <w:tc>
          <w:tcPr>
            <w:tcW w:w="160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4 597,6</w:t>
            </w:r>
          </w:p>
        </w:tc>
        <w:tc>
          <w:tcPr>
            <w:tcW w:w="915" w:type="dxa"/>
            <w:vAlign w:val="center"/>
          </w:tcPr>
          <w:p w:rsidR="0090399A" w:rsidRPr="00D37FC1" w:rsidRDefault="0090399A" w:rsidP="00BC64C0">
            <w:pPr>
              <w:jc w:val="center"/>
              <w:rPr>
                <w:rFonts w:ascii="Times New Roman" w:hAnsi="Times New Roman" w:cs="Times New Roman"/>
                <w:sz w:val="24"/>
                <w:szCs w:val="24"/>
              </w:rPr>
            </w:pPr>
          </w:p>
        </w:tc>
        <w:tc>
          <w:tcPr>
            <w:tcW w:w="1000"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163,3</w:t>
            </w:r>
          </w:p>
        </w:tc>
        <w:tc>
          <w:tcPr>
            <w:tcW w:w="194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5 505,4</w:t>
            </w:r>
          </w:p>
        </w:tc>
        <w:tc>
          <w:tcPr>
            <w:tcW w:w="166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17</w:t>
            </w:r>
          </w:p>
        </w:tc>
      </w:tr>
      <w:tr w:rsidR="0090399A" w:rsidRPr="00D37FC1" w:rsidTr="00BC64C0">
        <w:trPr>
          <w:jc w:val="center"/>
        </w:trPr>
        <w:tc>
          <w:tcPr>
            <w:tcW w:w="80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4</w:t>
            </w:r>
          </w:p>
        </w:tc>
        <w:tc>
          <w:tcPr>
            <w:tcW w:w="2132"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СКО</w:t>
            </w:r>
          </w:p>
        </w:tc>
        <w:tc>
          <w:tcPr>
            <w:tcW w:w="160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3 871,9</w:t>
            </w:r>
          </w:p>
        </w:tc>
        <w:tc>
          <w:tcPr>
            <w:tcW w:w="915"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194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166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3</w:t>
            </w:r>
          </w:p>
        </w:tc>
      </w:tr>
      <w:tr w:rsidR="0090399A" w:rsidRPr="00D37FC1" w:rsidTr="00BC64C0">
        <w:trPr>
          <w:jc w:val="center"/>
        </w:trPr>
        <w:tc>
          <w:tcPr>
            <w:tcW w:w="80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5</w:t>
            </w:r>
          </w:p>
        </w:tc>
        <w:tc>
          <w:tcPr>
            <w:tcW w:w="2132"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Караганда</w:t>
            </w:r>
          </w:p>
        </w:tc>
        <w:tc>
          <w:tcPr>
            <w:tcW w:w="160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6</w:t>
            </w:r>
          </w:p>
        </w:tc>
        <w:tc>
          <w:tcPr>
            <w:tcW w:w="1000"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1941"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1668" w:type="dxa"/>
            <w:vAlign w:val="center"/>
          </w:tcPr>
          <w:p w:rsidR="0090399A" w:rsidRPr="00D37FC1" w:rsidRDefault="0090399A" w:rsidP="00BC64C0">
            <w:pPr>
              <w:jc w:val="center"/>
              <w:rPr>
                <w:rFonts w:ascii="Times New Roman" w:hAnsi="Times New Roman" w:cs="Times New Roman"/>
                <w:sz w:val="24"/>
                <w:szCs w:val="24"/>
              </w:rPr>
            </w:pPr>
            <w:r>
              <w:rPr>
                <w:rFonts w:ascii="Times New Roman" w:hAnsi="Times New Roman" w:cs="Times New Roman"/>
                <w:sz w:val="24"/>
                <w:szCs w:val="24"/>
              </w:rPr>
              <w:t>22</w:t>
            </w:r>
          </w:p>
        </w:tc>
      </w:tr>
      <w:tr w:rsidR="0090399A" w:rsidRPr="00D37FC1" w:rsidTr="00BC64C0">
        <w:trPr>
          <w:jc w:val="center"/>
        </w:trPr>
        <w:tc>
          <w:tcPr>
            <w:tcW w:w="801"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6</w:t>
            </w:r>
          </w:p>
        </w:tc>
        <w:tc>
          <w:tcPr>
            <w:tcW w:w="2132"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Кызылорда</w:t>
            </w:r>
          </w:p>
        </w:tc>
        <w:tc>
          <w:tcPr>
            <w:tcW w:w="1608"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915"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12</w:t>
            </w:r>
          </w:p>
        </w:tc>
        <w:tc>
          <w:tcPr>
            <w:tcW w:w="1000"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 xml:space="preserve">256,7 </w:t>
            </w:r>
          </w:p>
        </w:tc>
        <w:tc>
          <w:tcPr>
            <w:tcW w:w="1941"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w:t>
            </w:r>
          </w:p>
        </w:tc>
        <w:tc>
          <w:tcPr>
            <w:tcW w:w="1668" w:type="dxa"/>
            <w:vAlign w:val="center"/>
          </w:tcPr>
          <w:p w:rsidR="0090399A" w:rsidRDefault="0090399A" w:rsidP="00BC64C0">
            <w:pPr>
              <w:jc w:val="center"/>
              <w:rPr>
                <w:rFonts w:ascii="Times New Roman" w:hAnsi="Times New Roman" w:cs="Times New Roman"/>
                <w:sz w:val="24"/>
                <w:szCs w:val="24"/>
              </w:rPr>
            </w:pPr>
            <w:r>
              <w:rPr>
                <w:rFonts w:ascii="Times New Roman" w:hAnsi="Times New Roman" w:cs="Times New Roman"/>
                <w:sz w:val="24"/>
                <w:szCs w:val="24"/>
              </w:rPr>
              <w:t>8</w:t>
            </w:r>
          </w:p>
        </w:tc>
      </w:tr>
      <w:tr w:rsidR="0090399A" w:rsidRPr="00D37FC1" w:rsidTr="00BC64C0">
        <w:trPr>
          <w:jc w:val="center"/>
        </w:trPr>
        <w:tc>
          <w:tcPr>
            <w:tcW w:w="801" w:type="dxa"/>
            <w:vAlign w:val="center"/>
          </w:tcPr>
          <w:p w:rsidR="0090399A" w:rsidRDefault="0090399A" w:rsidP="00BC64C0">
            <w:pPr>
              <w:jc w:val="center"/>
              <w:rPr>
                <w:rFonts w:ascii="Times New Roman" w:hAnsi="Times New Roman" w:cs="Times New Roman"/>
                <w:sz w:val="24"/>
                <w:szCs w:val="24"/>
              </w:rPr>
            </w:pPr>
          </w:p>
        </w:tc>
        <w:tc>
          <w:tcPr>
            <w:tcW w:w="2132" w:type="dxa"/>
            <w:vAlign w:val="center"/>
          </w:tcPr>
          <w:p w:rsidR="0090399A" w:rsidRPr="0077324C" w:rsidRDefault="0090399A" w:rsidP="00BC64C0">
            <w:pPr>
              <w:jc w:val="center"/>
              <w:rPr>
                <w:rFonts w:ascii="Times New Roman" w:hAnsi="Times New Roman" w:cs="Times New Roman"/>
                <w:b/>
                <w:sz w:val="24"/>
                <w:szCs w:val="24"/>
              </w:rPr>
            </w:pPr>
            <w:r w:rsidRPr="0077324C">
              <w:rPr>
                <w:rFonts w:ascii="Times New Roman" w:hAnsi="Times New Roman" w:cs="Times New Roman"/>
                <w:b/>
                <w:sz w:val="24"/>
                <w:szCs w:val="24"/>
              </w:rPr>
              <w:t>ИТОГО</w:t>
            </w:r>
          </w:p>
        </w:tc>
        <w:tc>
          <w:tcPr>
            <w:tcW w:w="1608" w:type="dxa"/>
            <w:vAlign w:val="center"/>
          </w:tcPr>
          <w:p w:rsidR="0090399A" w:rsidRPr="0077324C" w:rsidRDefault="0090399A" w:rsidP="00BC64C0">
            <w:pPr>
              <w:jc w:val="center"/>
              <w:rPr>
                <w:rFonts w:ascii="Times New Roman" w:hAnsi="Times New Roman" w:cs="Times New Roman"/>
                <w:b/>
                <w:sz w:val="24"/>
                <w:szCs w:val="24"/>
              </w:rPr>
            </w:pPr>
            <w:r>
              <w:rPr>
                <w:rFonts w:ascii="Times New Roman" w:hAnsi="Times New Roman" w:cs="Times New Roman"/>
                <w:b/>
                <w:sz w:val="24"/>
                <w:szCs w:val="24"/>
              </w:rPr>
              <w:t>8 610,7</w:t>
            </w:r>
          </w:p>
        </w:tc>
        <w:tc>
          <w:tcPr>
            <w:tcW w:w="915" w:type="dxa"/>
            <w:vAlign w:val="center"/>
          </w:tcPr>
          <w:p w:rsidR="0090399A" w:rsidRPr="0077324C" w:rsidRDefault="0090399A" w:rsidP="00BC64C0">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1000" w:type="dxa"/>
            <w:vAlign w:val="center"/>
          </w:tcPr>
          <w:p w:rsidR="0090399A" w:rsidRPr="0077324C" w:rsidRDefault="0090399A" w:rsidP="00BC64C0">
            <w:pPr>
              <w:jc w:val="center"/>
              <w:rPr>
                <w:rFonts w:ascii="Times New Roman" w:hAnsi="Times New Roman" w:cs="Times New Roman"/>
                <w:b/>
                <w:sz w:val="24"/>
                <w:szCs w:val="24"/>
              </w:rPr>
            </w:pPr>
            <w:r>
              <w:rPr>
                <w:rFonts w:ascii="Times New Roman" w:hAnsi="Times New Roman" w:cs="Times New Roman"/>
                <w:b/>
                <w:sz w:val="24"/>
                <w:szCs w:val="24"/>
              </w:rPr>
              <w:t>11 745,2</w:t>
            </w:r>
          </w:p>
        </w:tc>
        <w:tc>
          <w:tcPr>
            <w:tcW w:w="1941" w:type="dxa"/>
            <w:vAlign w:val="center"/>
          </w:tcPr>
          <w:p w:rsidR="0090399A" w:rsidRPr="0077324C" w:rsidRDefault="0090399A" w:rsidP="00BC64C0">
            <w:pPr>
              <w:jc w:val="center"/>
              <w:rPr>
                <w:rFonts w:ascii="Times New Roman" w:hAnsi="Times New Roman" w:cs="Times New Roman"/>
                <w:b/>
                <w:sz w:val="24"/>
                <w:szCs w:val="24"/>
              </w:rPr>
            </w:pPr>
            <w:r>
              <w:rPr>
                <w:rFonts w:ascii="Times New Roman" w:hAnsi="Times New Roman" w:cs="Times New Roman"/>
                <w:b/>
                <w:sz w:val="24"/>
                <w:szCs w:val="24"/>
              </w:rPr>
              <w:t>5 544,3</w:t>
            </w:r>
          </w:p>
        </w:tc>
        <w:tc>
          <w:tcPr>
            <w:tcW w:w="1668" w:type="dxa"/>
            <w:vAlign w:val="center"/>
          </w:tcPr>
          <w:p w:rsidR="0090399A" w:rsidRPr="0077324C" w:rsidRDefault="0090399A" w:rsidP="00BC64C0">
            <w:pPr>
              <w:jc w:val="center"/>
              <w:rPr>
                <w:rFonts w:ascii="Times New Roman" w:hAnsi="Times New Roman" w:cs="Times New Roman"/>
                <w:b/>
                <w:sz w:val="24"/>
                <w:szCs w:val="24"/>
              </w:rPr>
            </w:pPr>
            <w:r>
              <w:rPr>
                <w:rFonts w:ascii="Times New Roman" w:hAnsi="Times New Roman" w:cs="Times New Roman"/>
                <w:b/>
                <w:sz w:val="24"/>
                <w:szCs w:val="24"/>
              </w:rPr>
              <w:t>146</w:t>
            </w:r>
          </w:p>
        </w:tc>
      </w:tr>
    </w:tbl>
    <w:p w:rsidR="0090399A" w:rsidRPr="006861CC" w:rsidRDefault="0090399A" w:rsidP="0090399A">
      <w:pPr>
        <w:spacing w:after="0" w:line="240" w:lineRule="auto"/>
        <w:ind w:firstLine="708"/>
        <w:jc w:val="both"/>
        <w:rPr>
          <w:rFonts w:ascii="Times New Roman" w:hAnsi="Times New Roman" w:cs="Times New Roman"/>
          <w:b/>
          <w:sz w:val="28"/>
          <w:szCs w:val="28"/>
        </w:rPr>
      </w:pPr>
    </w:p>
    <w:p w:rsidR="0090399A" w:rsidRPr="00AD2246" w:rsidRDefault="0090399A" w:rsidP="0090399A">
      <w:pPr>
        <w:spacing w:after="0" w:line="240" w:lineRule="auto"/>
        <w:ind w:firstLine="709"/>
        <w:jc w:val="both"/>
        <w:rPr>
          <w:rFonts w:ascii="Times New Roman" w:hAnsi="Times New Roman" w:cs="Times New Roman"/>
          <w:b/>
          <w:i/>
          <w:sz w:val="28"/>
          <w:szCs w:val="28"/>
        </w:rPr>
      </w:pPr>
      <w:r w:rsidRPr="00AD2246">
        <w:rPr>
          <w:rFonts w:ascii="Times New Roman" w:hAnsi="Times New Roman" w:cs="Times New Roman"/>
          <w:b/>
          <w:i/>
          <w:sz w:val="28"/>
          <w:szCs w:val="28"/>
        </w:rPr>
        <w:t>По Павлодарской области</w:t>
      </w:r>
    </w:p>
    <w:p w:rsidR="0090399A" w:rsidRPr="00786B13" w:rsidRDefault="0090399A" w:rsidP="0090399A">
      <w:pPr>
        <w:spacing w:after="0" w:line="240" w:lineRule="auto"/>
        <w:ind w:firstLine="708"/>
        <w:jc w:val="both"/>
        <w:rPr>
          <w:rFonts w:ascii="Times New Roman" w:hAnsi="Times New Roman" w:cs="Times New Roman"/>
          <w:sz w:val="28"/>
          <w:szCs w:val="28"/>
        </w:rPr>
      </w:pPr>
      <w:r w:rsidRPr="00786B13">
        <w:rPr>
          <w:rFonts w:ascii="Times New Roman" w:hAnsi="Times New Roman" w:cs="Times New Roman"/>
          <w:sz w:val="28"/>
          <w:szCs w:val="28"/>
        </w:rPr>
        <w:t xml:space="preserve">По Павлодарской области средства, направленные на стабилизацию экономики не показали экономического эффекта, на который был ориентирован: не достигнуты прямые и конечные результаты администраторами бюджетных программ. Также установлены многочисленные факты нарушений законодательства в области государственных закупок, бухгалтерского учета и финансовой отчетности: 6 477,8 млн.тенге целевых трансфертов выделены с нарушением бюджетного законодательства.  </w:t>
      </w:r>
    </w:p>
    <w:p w:rsidR="0090399A" w:rsidRPr="00786B13" w:rsidRDefault="0090399A" w:rsidP="0090399A">
      <w:pPr>
        <w:spacing w:after="0" w:line="240" w:lineRule="auto"/>
        <w:ind w:firstLine="708"/>
        <w:jc w:val="both"/>
        <w:rPr>
          <w:rFonts w:ascii="Times New Roman" w:hAnsi="Times New Roman" w:cs="Times New Roman"/>
          <w:sz w:val="28"/>
          <w:szCs w:val="28"/>
        </w:rPr>
      </w:pPr>
      <w:r w:rsidRPr="00786B13">
        <w:rPr>
          <w:rFonts w:ascii="Times New Roman" w:hAnsi="Times New Roman" w:cs="Times New Roman"/>
          <w:sz w:val="28"/>
          <w:szCs w:val="28"/>
        </w:rPr>
        <w:t>Министерством финансов РК в 2016 году Павлодар</w:t>
      </w:r>
      <w:r>
        <w:rPr>
          <w:rFonts w:ascii="Times New Roman" w:hAnsi="Times New Roman" w:cs="Times New Roman"/>
          <w:sz w:val="28"/>
          <w:szCs w:val="28"/>
        </w:rPr>
        <w:t>ской области с нарушением Б</w:t>
      </w:r>
      <w:r w:rsidRPr="00786B13">
        <w:rPr>
          <w:rFonts w:ascii="Times New Roman" w:hAnsi="Times New Roman" w:cs="Times New Roman"/>
          <w:sz w:val="28"/>
          <w:szCs w:val="28"/>
        </w:rPr>
        <w:t xml:space="preserve">юджетного кодекса выделены средства по 093 бюджетной программе с целью оплаты кредиторской задолженности администраторами в сумме </w:t>
      </w:r>
      <w:r w:rsidRPr="00786B13">
        <w:rPr>
          <w:rFonts w:ascii="Times New Roman" w:hAnsi="Times New Roman"/>
          <w:sz w:val="28"/>
          <w:szCs w:val="28"/>
        </w:rPr>
        <w:t>1 289,9 млн.тенге</w:t>
      </w:r>
      <w:r w:rsidRPr="00786B13">
        <w:rPr>
          <w:rFonts w:ascii="Times New Roman" w:hAnsi="Times New Roman" w:cs="Times New Roman"/>
          <w:sz w:val="28"/>
          <w:szCs w:val="28"/>
        </w:rPr>
        <w:t xml:space="preserve">, при этом в ходе аудита установлено, что отдельными администраторами бюджетных программ области при принятии </w:t>
      </w:r>
      <w:r w:rsidRPr="00786B13">
        <w:rPr>
          <w:rFonts w:ascii="Times New Roman" w:hAnsi="Times New Roman" w:cs="Times New Roman"/>
          <w:sz w:val="28"/>
          <w:szCs w:val="28"/>
        </w:rPr>
        <w:lastRenderedPageBreak/>
        <w:t>обязательств, включенных в состав имеющийся по состоянию 1 января 2016 года кредиторской задолженности, допущены нарушения бюджетного и иного законодательства</w:t>
      </w:r>
      <w:r>
        <w:rPr>
          <w:rFonts w:ascii="Times New Roman" w:hAnsi="Times New Roman" w:cs="Times New Roman"/>
          <w:sz w:val="28"/>
          <w:szCs w:val="28"/>
        </w:rPr>
        <w:t xml:space="preserve">. </w:t>
      </w:r>
      <w:r w:rsidRPr="00786B13">
        <w:rPr>
          <w:rFonts w:ascii="Times New Roman" w:hAnsi="Times New Roman" w:cs="Times New Roman"/>
          <w:sz w:val="28"/>
          <w:szCs w:val="28"/>
        </w:rPr>
        <w:t xml:space="preserve">Так, необоснованно увеличена стоимость оказываемых услуг по аренде автотранспорта на сумму 22,0 млн.тенге, не учтены значительные остатки бюджетных средств на бюджетных счетах подведомственных предприятий на сумму 102,3 млн.тенге, необоснованное дробление приобретаемых товаров на сумму 0,7 млн.тенге, не возмещен ущерб, причиненного противоправными действиями третьих лиц на сумму 27,1 млн.тенге. В результате многочисленных нарушений законодательства на 1 января 2017 года образовалась кредиторская задолженность в сумме 944,3 млн.тенге, что свидетельствует об отсутствии экономического эффекта направленных бюджетных средств по 093 программе. </w:t>
      </w:r>
    </w:p>
    <w:p w:rsidR="0090399A" w:rsidRPr="00AD2246" w:rsidRDefault="0090399A" w:rsidP="0090399A">
      <w:pPr>
        <w:spacing w:after="0" w:line="240" w:lineRule="auto"/>
        <w:ind w:left="708"/>
        <w:jc w:val="both"/>
        <w:rPr>
          <w:rFonts w:ascii="Times New Roman" w:hAnsi="Times New Roman" w:cs="Times New Roman"/>
          <w:b/>
          <w:i/>
          <w:sz w:val="28"/>
          <w:szCs w:val="28"/>
        </w:rPr>
      </w:pPr>
      <w:r w:rsidRPr="00AD2246">
        <w:rPr>
          <w:rFonts w:ascii="Times New Roman" w:hAnsi="Times New Roman" w:cs="Times New Roman"/>
          <w:b/>
          <w:i/>
          <w:sz w:val="28"/>
          <w:szCs w:val="28"/>
        </w:rPr>
        <w:t>По Восточно-Казахстанской области</w:t>
      </w:r>
    </w:p>
    <w:p w:rsidR="0090399A" w:rsidRDefault="0090399A" w:rsidP="0090399A">
      <w:pPr>
        <w:spacing w:after="0" w:line="240" w:lineRule="auto"/>
        <w:ind w:firstLine="708"/>
        <w:jc w:val="both"/>
        <w:rPr>
          <w:rFonts w:ascii="Times New Roman" w:hAnsi="Times New Roman" w:cs="Times New Roman"/>
          <w:sz w:val="28"/>
          <w:szCs w:val="28"/>
        </w:rPr>
      </w:pPr>
      <w:r w:rsidRPr="00AD2246">
        <w:rPr>
          <w:rFonts w:ascii="Times New Roman" w:hAnsi="Times New Roman" w:cs="Times New Roman"/>
          <w:sz w:val="28"/>
          <w:szCs w:val="28"/>
        </w:rPr>
        <w:t>По Восточно-Казахстанской области в нарушение бюджетного законодательства администраторами 093 бюджетной программы: произведены без расчетов обоснований объемов и видов расходов</w:t>
      </w:r>
      <w:r w:rsidRPr="003D68ED">
        <w:rPr>
          <w:rFonts w:ascii="Times New Roman" w:hAnsi="Times New Roman" w:cs="Times New Roman"/>
          <w:sz w:val="28"/>
          <w:szCs w:val="28"/>
        </w:rPr>
        <w:t xml:space="preserve"> </w:t>
      </w:r>
      <w:r w:rsidRPr="00AD2246">
        <w:rPr>
          <w:rFonts w:ascii="Times New Roman" w:hAnsi="Times New Roman" w:cs="Times New Roman"/>
          <w:sz w:val="28"/>
          <w:szCs w:val="28"/>
        </w:rPr>
        <w:t>на сумму 4 057,5 млн.тенге, на сумму 20,0 млн.тенге не признаны активы в виде долгосрочных финансовых инвестиций,  а также многочисленные факты</w:t>
      </w:r>
      <w:r>
        <w:rPr>
          <w:rFonts w:ascii="Times New Roman" w:hAnsi="Times New Roman" w:cs="Times New Roman"/>
          <w:sz w:val="28"/>
          <w:szCs w:val="28"/>
        </w:rPr>
        <w:t xml:space="preserve"> нарушений</w:t>
      </w:r>
      <w:r w:rsidRPr="00AD2246">
        <w:rPr>
          <w:rFonts w:ascii="Times New Roman" w:hAnsi="Times New Roman" w:cs="Times New Roman"/>
          <w:sz w:val="28"/>
          <w:szCs w:val="28"/>
        </w:rPr>
        <w:t xml:space="preserve"> ведения бухгалтерского учета </w:t>
      </w:r>
      <w:r>
        <w:rPr>
          <w:rFonts w:ascii="Times New Roman" w:hAnsi="Times New Roman" w:cs="Times New Roman"/>
          <w:sz w:val="28"/>
          <w:szCs w:val="28"/>
        </w:rPr>
        <w:t>администраторами 093 программы.</w:t>
      </w:r>
    </w:p>
    <w:p w:rsidR="0090399A" w:rsidRPr="00AD2246"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Ревизионной комиссией по Восточно-Казахстанской области также проведен аудит выделенных из резерва Правительства средств в 2015-2016 годы на субсидирование топлива. По итогам аудита установлено, что сумма бюджетных средств в объеме 387,6 млн.тенге перечислены подведомственному предприятию без достоверности оказанных услуг, а также 27,8 млн.тенге произведены с нарушениями бюджетного законодательства: затраты за приобретение твердого топлива проведены не по соответствующей специфике экономической классификации расходов. </w:t>
      </w:r>
    </w:p>
    <w:p w:rsidR="0090399A" w:rsidRPr="00351AD5" w:rsidRDefault="0090399A" w:rsidP="0090399A">
      <w:pPr>
        <w:pStyle w:val="21"/>
        <w:spacing w:after="0" w:line="240" w:lineRule="auto"/>
        <w:ind w:firstLine="567"/>
        <w:contextualSpacing/>
        <w:jc w:val="both"/>
        <w:rPr>
          <w:b/>
          <w:i/>
          <w:sz w:val="28"/>
          <w:szCs w:val="28"/>
          <w:lang w:val="ru-RU"/>
        </w:rPr>
      </w:pPr>
      <w:r>
        <w:rPr>
          <w:b/>
          <w:i/>
          <w:sz w:val="28"/>
          <w:szCs w:val="28"/>
          <w:lang w:val="ru-RU"/>
        </w:rPr>
        <w:t>п</w:t>
      </w:r>
      <w:r w:rsidRPr="00351AD5">
        <w:rPr>
          <w:b/>
          <w:i/>
          <w:sz w:val="28"/>
          <w:szCs w:val="28"/>
          <w:lang w:val="ru-RU"/>
        </w:rPr>
        <w:t>о Карагандинской области</w:t>
      </w:r>
    </w:p>
    <w:p w:rsidR="0090399A"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Аудитом установлено, что средства целевого трансферта использованы администраторами на текущие расходы государственных учреждений, и которые не могли быть профинансированы за счет средств местного бюджета в силу превышения планового объема затрат над доходами, но были определены при планировании объемов местных бюджетов на 2016 год.</w:t>
      </w:r>
    </w:p>
    <w:p w:rsidR="0090399A" w:rsidRPr="00041A95" w:rsidRDefault="0090399A" w:rsidP="0090399A">
      <w:pPr>
        <w:pStyle w:val="21"/>
        <w:spacing w:after="0" w:line="240" w:lineRule="auto"/>
        <w:ind w:firstLine="567"/>
        <w:contextualSpacing/>
        <w:jc w:val="both"/>
        <w:rPr>
          <w:sz w:val="28"/>
          <w:szCs w:val="28"/>
        </w:rPr>
      </w:pPr>
      <w:r>
        <w:rPr>
          <w:sz w:val="28"/>
          <w:szCs w:val="28"/>
          <w:lang w:val="ru-RU"/>
        </w:rPr>
        <w:t>По</w:t>
      </w:r>
      <w:r w:rsidRPr="00E50E6F">
        <w:rPr>
          <w:sz w:val="28"/>
          <w:szCs w:val="28"/>
        </w:rPr>
        <w:t xml:space="preserve"> результатам государственного аудита установлено, что отдельными объектами аудита в период 2013-</w:t>
      </w:r>
      <w:r>
        <w:rPr>
          <w:sz w:val="28"/>
          <w:szCs w:val="28"/>
          <w:lang w:val="ru-RU"/>
        </w:rPr>
        <w:t>2016</w:t>
      </w:r>
      <w:r w:rsidRPr="00E50E6F">
        <w:rPr>
          <w:sz w:val="28"/>
          <w:szCs w:val="28"/>
        </w:rPr>
        <w:t xml:space="preserve"> годов не в полной мере обеспечено соответствие бюджетных программ нормам законодательства Республики Казахстан, из-за недостаточного контроля со стороны уполномоченных органов по планированию</w:t>
      </w:r>
      <w:r w:rsidRPr="00041A95">
        <w:rPr>
          <w:sz w:val="28"/>
          <w:szCs w:val="28"/>
        </w:rPr>
        <w:t xml:space="preserve"> и оказало влияние на объективность оценки достижения результатов реализации местного бюджета по итогам отчетного периода.</w:t>
      </w:r>
      <w:r>
        <w:rPr>
          <w:sz w:val="28"/>
          <w:szCs w:val="28"/>
          <w:lang w:val="ru-RU"/>
        </w:rPr>
        <w:t xml:space="preserve"> </w:t>
      </w:r>
      <w:r w:rsidRPr="00041A95">
        <w:rPr>
          <w:sz w:val="28"/>
          <w:szCs w:val="28"/>
        </w:rPr>
        <w:t xml:space="preserve">Как следствие, объектами аудита допущено </w:t>
      </w:r>
      <w:r w:rsidRPr="00041A95">
        <w:rPr>
          <w:b/>
          <w:sz w:val="28"/>
          <w:szCs w:val="28"/>
        </w:rPr>
        <w:t>не соблюдение</w:t>
      </w:r>
      <w:r w:rsidRPr="00041A95">
        <w:rPr>
          <w:sz w:val="28"/>
          <w:szCs w:val="28"/>
        </w:rPr>
        <w:t xml:space="preserve"> принципов результативности и эффективности бюджетной системы Республики Казахстан.</w:t>
      </w:r>
    </w:p>
    <w:p w:rsidR="0090399A" w:rsidRPr="00041A95" w:rsidRDefault="0090399A" w:rsidP="009039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w:t>
      </w:r>
      <w:r w:rsidRPr="00041A95">
        <w:rPr>
          <w:rFonts w:ascii="Times New Roman" w:hAnsi="Times New Roman" w:cs="Times New Roman"/>
          <w:sz w:val="28"/>
          <w:szCs w:val="28"/>
        </w:rPr>
        <w:t xml:space="preserve">тдельными объектами аудита не в полной мере обеспечивалось соблюдение требований и принципов законодательства Республики </w:t>
      </w:r>
      <w:r w:rsidRPr="00041A95">
        <w:rPr>
          <w:rFonts w:ascii="Times New Roman" w:hAnsi="Times New Roman" w:cs="Times New Roman"/>
          <w:sz w:val="28"/>
          <w:szCs w:val="28"/>
        </w:rPr>
        <w:lastRenderedPageBreak/>
        <w:t>Казахстан о государственных закупках, что в свою очередь повлекло за собой не соблюдение принципов оптимального и эффективного расходования бюджетных средств, предоставления потенциальным поставщикам равных возможностей для участия в процедуре проведения государственных закупок, добросовестной конкуренции среди потенциальных поставщиков, открытости и прозрачности процесса государственных закупок, ответственности их участников.</w:t>
      </w:r>
    </w:p>
    <w:p w:rsidR="0090399A" w:rsidRPr="00041A95" w:rsidRDefault="0090399A" w:rsidP="009039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Установлены н</w:t>
      </w:r>
      <w:r w:rsidRPr="00041A95">
        <w:rPr>
          <w:rFonts w:ascii="Times New Roman" w:hAnsi="Times New Roman" w:cs="Times New Roman"/>
          <w:sz w:val="28"/>
          <w:szCs w:val="28"/>
        </w:rPr>
        <w:t>арушения</w:t>
      </w:r>
      <w:r>
        <w:rPr>
          <w:rFonts w:ascii="Times New Roman" w:hAnsi="Times New Roman" w:cs="Times New Roman"/>
          <w:sz w:val="28"/>
          <w:szCs w:val="28"/>
        </w:rPr>
        <w:t xml:space="preserve"> в ведении бухгалтерского учета</w:t>
      </w:r>
      <w:r w:rsidRPr="00041A95">
        <w:rPr>
          <w:rFonts w:ascii="Times New Roman" w:hAnsi="Times New Roman" w:cs="Times New Roman"/>
          <w:sz w:val="28"/>
          <w:szCs w:val="28"/>
        </w:rPr>
        <w:t xml:space="preserve">, ряд из которых носит системный характер, </w:t>
      </w:r>
      <w:r w:rsidRPr="00E50E6F">
        <w:rPr>
          <w:rFonts w:ascii="Times New Roman" w:hAnsi="Times New Roman" w:cs="Times New Roman"/>
          <w:sz w:val="28"/>
          <w:szCs w:val="28"/>
        </w:rPr>
        <w:t>привели к искажению основных качественных характеристик финансовой отчетности - понятности, надежности и сопоставимости, неправильному отражению в учете фактов хозяйственной деятельности, не достоверной оценке наличия и состояния имущества, не обеспечению полноты учета, а также не соблюдению в должной</w:t>
      </w:r>
      <w:r w:rsidRPr="00041A95">
        <w:rPr>
          <w:rFonts w:ascii="Times New Roman" w:hAnsi="Times New Roman" w:cs="Times New Roman"/>
          <w:sz w:val="28"/>
          <w:szCs w:val="28"/>
        </w:rPr>
        <w:t xml:space="preserve"> мере принципа эффективности бюджетной системы Республики Казахстан.</w:t>
      </w:r>
    </w:p>
    <w:p w:rsidR="0090399A" w:rsidRDefault="0090399A" w:rsidP="0090399A">
      <w:pPr>
        <w:spacing w:after="0" w:line="240" w:lineRule="auto"/>
        <w:ind w:firstLine="567"/>
        <w:contextualSpacing/>
        <w:jc w:val="both"/>
        <w:rPr>
          <w:rFonts w:ascii="Times New Roman" w:hAnsi="Times New Roman" w:cs="Times New Roman"/>
          <w:sz w:val="28"/>
          <w:szCs w:val="28"/>
        </w:rPr>
      </w:pPr>
      <w:r w:rsidRPr="00041A95">
        <w:rPr>
          <w:rFonts w:ascii="Times New Roman" w:hAnsi="Times New Roman" w:cs="Times New Roman"/>
          <w:sz w:val="28"/>
          <w:szCs w:val="28"/>
        </w:rPr>
        <w:t>Установленные нарушения и недостатки</w:t>
      </w:r>
      <w:r>
        <w:rPr>
          <w:rFonts w:ascii="Times New Roman" w:hAnsi="Times New Roman" w:cs="Times New Roman"/>
          <w:sz w:val="28"/>
          <w:szCs w:val="28"/>
        </w:rPr>
        <w:t>,</w:t>
      </w:r>
      <w:r w:rsidRPr="00041A95">
        <w:rPr>
          <w:rFonts w:ascii="Times New Roman" w:hAnsi="Times New Roman" w:cs="Times New Roman"/>
          <w:sz w:val="28"/>
          <w:szCs w:val="28"/>
        </w:rPr>
        <w:t xml:space="preserve"> допущенн</w:t>
      </w:r>
      <w:r>
        <w:rPr>
          <w:rFonts w:ascii="Times New Roman" w:hAnsi="Times New Roman" w:cs="Times New Roman"/>
          <w:sz w:val="28"/>
          <w:szCs w:val="28"/>
        </w:rPr>
        <w:t>ые</w:t>
      </w:r>
      <w:r w:rsidRPr="00041A95">
        <w:rPr>
          <w:rFonts w:ascii="Times New Roman" w:hAnsi="Times New Roman" w:cs="Times New Roman"/>
          <w:sz w:val="28"/>
          <w:szCs w:val="28"/>
        </w:rPr>
        <w:t xml:space="preserve"> объектами аудита</w:t>
      </w:r>
      <w:r>
        <w:rPr>
          <w:rFonts w:ascii="Times New Roman" w:hAnsi="Times New Roman" w:cs="Times New Roman"/>
          <w:sz w:val="28"/>
          <w:szCs w:val="28"/>
        </w:rPr>
        <w:t xml:space="preserve">, </w:t>
      </w:r>
      <w:r w:rsidRPr="00041A95">
        <w:rPr>
          <w:rFonts w:ascii="Times New Roman" w:hAnsi="Times New Roman" w:cs="Times New Roman"/>
          <w:sz w:val="28"/>
          <w:szCs w:val="28"/>
        </w:rPr>
        <w:t>вследствие не надлежащего исполнения требований норм законодательства Республики Казахстана могли оказать существенное влияние на уровень достижения плановых показателей прямых и конечных результатов бюджетных программ, объективности оценки результатов достижения и как следствие к неэффективному использованию бюджетных средств.</w:t>
      </w:r>
    </w:p>
    <w:p w:rsidR="0090399A" w:rsidRDefault="0090399A" w:rsidP="0090399A">
      <w:pPr>
        <w:spacing w:after="0" w:line="240" w:lineRule="auto"/>
        <w:ind w:firstLine="567"/>
        <w:contextualSpacing/>
        <w:jc w:val="both"/>
        <w:rPr>
          <w:rFonts w:ascii="Times New Roman" w:hAnsi="Times New Roman" w:cs="Times New Roman"/>
          <w:b/>
          <w:i/>
          <w:sz w:val="28"/>
          <w:szCs w:val="28"/>
        </w:rPr>
      </w:pPr>
      <w:r w:rsidRPr="008E3611">
        <w:rPr>
          <w:rFonts w:ascii="Times New Roman" w:hAnsi="Times New Roman" w:cs="Times New Roman"/>
          <w:b/>
          <w:i/>
          <w:sz w:val="28"/>
          <w:szCs w:val="28"/>
        </w:rPr>
        <w:t>По Кызылординской области</w:t>
      </w:r>
    </w:p>
    <w:p w:rsidR="0090399A" w:rsidRDefault="0090399A" w:rsidP="0090399A">
      <w:pPr>
        <w:pStyle w:val="ac"/>
        <w:ind w:firstLine="567"/>
        <w:jc w:val="both"/>
        <w:rPr>
          <w:rFonts w:ascii="Times New Roman" w:hAnsi="Times New Roman"/>
          <w:sz w:val="28"/>
          <w:szCs w:val="28"/>
          <w:lang w:val="kk-KZ"/>
        </w:rPr>
      </w:pPr>
      <w:r>
        <w:rPr>
          <w:rFonts w:ascii="Times New Roman" w:hAnsi="Times New Roman"/>
          <w:sz w:val="28"/>
          <w:szCs w:val="28"/>
        </w:rPr>
        <w:t>На момент проверки аудитом установлено, что недоиспользованн</w:t>
      </w:r>
      <w:r>
        <w:rPr>
          <w:rFonts w:ascii="Times New Roman" w:hAnsi="Times New Roman"/>
          <w:sz w:val="28"/>
          <w:szCs w:val="28"/>
          <w:lang w:val="kk-KZ"/>
        </w:rPr>
        <w:t xml:space="preserve">ый остаток средств, выявленный по актам сверки с поставщиками </w:t>
      </w:r>
      <w:r>
        <w:rPr>
          <w:rFonts w:ascii="Times New Roman" w:hAnsi="Times New Roman"/>
          <w:sz w:val="28"/>
          <w:szCs w:val="28"/>
        </w:rPr>
        <w:t>в размере 1230,6 тыс.тенге не возвращен</w:t>
      </w:r>
      <w:r>
        <w:rPr>
          <w:rFonts w:ascii="Times New Roman" w:hAnsi="Times New Roman"/>
          <w:sz w:val="28"/>
          <w:szCs w:val="28"/>
          <w:lang w:val="kk-KZ"/>
        </w:rPr>
        <w:t xml:space="preserve"> администратором</w:t>
      </w:r>
      <w:r>
        <w:rPr>
          <w:rFonts w:ascii="Times New Roman" w:hAnsi="Times New Roman"/>
          <w:sz w:val="28"/>
          <w:szCs w:val="28"/>
        </w:rPr>
        <w:t xml:space="preserve"> в доход </w:t>
      </w:r>
      <w:r>
        <w:rPr>
          <w:rFonts w:ascii="Times New Roman" w:hAnsi="Times New Roman"/>
          <w:sz w:val="28"/>
          <w:szCs w:val="28"/>
          <w:lang w:val="kk-KZ"/>
        </w:rPr>
        <w:t>областного и далее в доход республиканского</w:t>
      </w:r>
      <w:r>
        <w:rPr>
          <w:rFonts w:ascii="Times New Roman" w:hAnsi="Times New Roman"/>
          <w:sz w:val="28"/>
          <w:szCs w:val="28"/>
        </w:rPr>
        <w:t xml:space="preserve"> бюджета, тем самым нарушены требования </w:t>
      </w:r>
      <w:r>
        <w:rPr>
          <w:rFonts w:ascii="Times New Roman" w:hAnsi="Times New Roman"/>
          <w:sz w:val="28"/>
          <w:szCs w:val="28"/>
          <w:lang w:val="kk-KZ"/>
        </w:rPr>
        <w:t>п.6 ст.20, п.7 ст.44</w:t>
      </w:r>
      <w:r>
        <w:rPr>
          <w:rFonts w:ascii="Times New Roman" w:hAnsi="Times New Roman"/>
          <w:sz w:val="28"/>
          <w:szCs w:val="28"/>
        </w:rPr>
        <w:t xml:space="preserve"> Бюджетного кодекса РК и п.5 Правил №325.</w:t>
      </w:r>
      <w:r>
        <w:rPr>
          <w:rFonts w:ascii="Times New Roman" w:hAnsi="Times New Roman"/>
          <w:sz w:val="28"/>
          <w:szCs w:val="28"/>
          <w:lang w:val="kk-KZ"/>
        </w:rPr>
        <w:t xml:space="preserve"> </w:t>
      </w:r>
    </w:p>
    <w:p w:rsidR="0090399A" w:rsidRPr="00476D42" w:rsidRDefault="0090399A" w:rsidP="0090399A">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по Западно-Казахстанской области </w:t>
      </w:r>
    </w:p>
    <w:p w:rsidR="0090399A" w:rsidRDefault="0090399A" w:rsidP="009039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Ревизионной комиссией по ЗКО по результатам проведенного аудита установлено, что местными исполнительными органами не обеспечено достижение конечного показателя – «снижение материнской смертности на 100 тыс.родившихся живыми»: при плане 7,6, фактический показатель составил – 15,2. В результате, недостижение данного показателя отразилось на итогах выполнения Программы развития территорий ЗКО.</w:t>
      </w:r>
    </w:p>
    <w:p w:rsidR="0090399A" w:rsidRPr="00786B13" w:rsidRDefault="0090399A" w:rsidP="0090399A">
      <w:pPr>
        <w:spacing w:after="0" w:line="240" w:lineRule="auto"/>
        <w:ind w:firstLine="708"/>
        <w:jc w:val="both"/>
        <w:rPr>
          <w:rFonts w:ascii="Times New Roman" w:hAnsi="Times New Roman" w:cs="Times New Roman"/>
          <w:b/>
          <w:i/>
          <w:sz w:val="28"/>
          <w:szCs w:val="28"/>
        </w:rPr>
      </w:pPr>
      <w:r w:rsidRPr="00786B13">
        <w:rPr>
          <w:rFonts w:ascii="Times New Roman" w:hAnsi="Times New Roman" w:cs="Times New Roman"/>
          <w:b/>
          <w:i/>
          <w:sz w:val="28"/>
          <w:szCs w:val="28"/>
        </w:rPr>
        <w:t>по Северо-Казахстанской области</w:t>
      </w:r>
    </w:p>
    <w:p w:rsidR="00F31497" w:rsidRPr="00B86EEF" w:rsidRDefault="0090399A" w:rsidP="00B86EEF">
      <w:pPr>
        <w:spacing w:after="0" w:line="240" w:lineRule="auto"/>
        <w:ind w:firstLine="708"/>
        <w:jc w:val="both"/>
        <w:rPr>
          <w:rFonts w:ascii="Times New Roman" w:eastAsiaTheme="majorEastAsia" w:hAnsi="Times New Roman" w:cs="Times New Roman"/>
          <w:b/>
          <w:color w:val="000000" w:themeColor="text1"/>
          <w:spacing w:val="5"/>
          <w:kern w:val="28"/>
          <w:sz w:val="32"/>
          <w:szCs w:val="32"/>
        </w:rPr>
      </w:pPr>
      <w:r>
        <w:rPr>
          <w:rFonts w:ascii="Times New Roman" w:hAnsi="Times New Roman" w:cs="Times New Roman"/>
          <w:sz w:val="28"/>
          <w:szCs w:val="28"/>
        </w:rPr>
        <w:t xml:space="preserve">Государственным аудитом установлено следующие недостатки: </w:t>
      </w:r>
      <w:r w:rsidRPr="007A51FE">
        <w:rPr>
          <w:rFonts w:ascii="Times New Roman" w:hAnsi="Times New Roman" w:cs="Times New Roman"/>
          <w:sz w:val="28"/>
          <w:szCs w:val="28"/>
        </w:rPr>
        <w:t xml:space="preserve">недостаточный уровень соблюдения финансовой дисциплины, </w:t>
      </w:r>
      <w:r>
        <w:rPr>
          <w:rFonts w:ascii="Times New Roman" w:hAnsi="Times New Roman" w:cs="Times New Roman"/>
          <w:sz w:val="28"/>
          <w:szCs w:val="28"/>
        </w:rPr>
        <w:t xml:space="preserve">низкий уровень </w:t>
      </w:r>
      <w:r w:rsidRPr="007A51FE">
        <w:rPr>
          <w:rFonts w:ascii="Times New Roman" w:hAnsi="Times New Roman" w:cs="Times New Roman"/>
          <w:sz w:val="28"/>
          <w:szCs w:val="28"/>
        </w:rPr>
        <w:t>эффективного управления бюджетными средствами, несоблюдение должностными лицами объектов государственного аудита норм действующего бюджетного и иного законодательства Республики Казахстан.</w:t>
      </w:r>
      <w:r>
        <w:rPr>
          <w:rFonts w:ascii="Times New Roman" w:hAnsi="Times New Roman" w:cs="Times New Roman"/>
          <w:sz w:val="28"/>
          <w:szCs w:val="28"/>
        </w:rPr>
        <w:t xml:space="preserve"> Вместе с тем, следует отметить, что по итогам 2016 года в целом конечные результаты и показатели прямых результатов достигнуты, что в целом положительно отразилось на достижении целей бюджетной программы.</w:t>
      </w:r>
      <w:bookmarkStart w:id="1" w:name="_GoBack"/>
      <w:bookmarkEnd w:id="1"/>
    </w:p>
    <w:sectPr w:rsidR="00F31497" w:rsidRPr="00B86EEF" w:rsidSect="002B1560">
      <w:headerReference w:type="default" r:id="rId21"/>
      <w:head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01" w:rsidRDefault="00AA4901" w:rsidP="0090399A">
      <w:pPr>
        <w:spacing w:after="0" w:line="240" w:lineRule="auto"/>
      </w:pPr>
      <w:r>
        <w:separator/>
      </w:r>
    </w:p>
  </w:endnote>
  <w:endnote w:type="continuationSeparator" w:id="0">
    <w:p w:rsidR="00AA4901" w:rsidRDefault="00AA4901" w:rsidP="0090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01" w:rsidRDefault="00AA4901" w:rsidP="0090399A">
      <w:pPr>
        <w:spacing w:after="0" w:line="240" w:lineRule="auto"/>
      </w:pPr>
      <w:r>
        <w:separator/>
      </w:r>
    </w:p>
  </w:footnote>
  <w:footnote w:type="continuationSeparator" w:id="0">
    <w:p w:rsidR="00AA4901" w:rsidRDefault="00AA4901" w:rsidP="0090399A">
      <w:pPr>
        <w:spacing w:after="0" w:line="240" w:lineRule="auto"/>
      </w:pPr>
      <w:r>
        <w:continuationSeparator/>
      </w:r>
    </w:p>
  </w:footnote>
  <w:footnote w:id="1">
    <w:p w:rsidR="0090399A" w:rsidRPr="006F27B6" w:rsidRDefault="0090399A" w:rsidP="0090399A">
      <w:pPr>
        <w:pStyle w:val="af"/>
      </w:pPr>
      <w:r>
        <w:rPr>
          <w:rStyle w:val="af1"/>
        </w:rPr>
        <w:footnoteRef/>
      </w:r>
      <w:r>
        <w:t xml:space="preserve"> </w:t>
      </w:r>
      <w:r>
        <w:rPr>
          <w:lang w:val="en-US"/>
        </w:rPr>
        <w:t>Stat</w:t>
      </w:r>
      <w:r w:rsidRPr="006F27B6">
        <w:t>.</w:t>
      </w:r>
      <w:r>
        <w:rPr>
          <w:lang w:val="en-US"/>
        </w:rPr>
        <w:t>kz</w:t>
      </w:r>
    </w:p>
  </w:footnote>
  <w:footnote w:id="2">
    <w:p w:rsidR="0090399A" w:rsidRDefault="0090399A" w:rsidP="0090399A">
      <w:pPr>
        <w:pStyle w:val="af"/>
        <w:jc w:val="both"/>
      </w:pPr>
      <w:r>
        <w:rPr>
          <w:rStyle w:val="af1"/>
        </w:rPr>
        <w:footnoteRef/>
      </w:r>
      <w:r>
        <w:t xml:space="preserve"> Расчет стоимости определен как сумма консолидированного капитала, уменьшенного на сумму нематериальных активов, которые группа АО «БРК» не сможет реализовать третьим сторонам, в сумме 355 929 430 тыс.тенге, деленного на количество обыкновенных акций в обращении в обращении – 2 105 520 штук.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2602"/>
      <w:docPartObj>
        <w:docPartGallery w:val="Page Numbers (Top of Page)"/>
        <w:docPartUnique/>
      </w:docPartObj>
    </w:sdtPr>
    <w:sdtEndPr/>
    <w:sdtContent>
      <w:p w:rsidR="0090399A" w:rsidRDefault="0090399A">
        <w:pPr>
          <w:pStyle w:val="a8"/>
          <w:jc w:val="center"/>
        </w:pPr>
        <w:r>
          <w:fldChar w:fldCharType="begin"/>
        </w:r>
        <w:r>
          <w:instrText>PAGE   \* MERGEFORMAT</w:instrText>
        </w:r>
        <w:r>
          <w:fldChar w:fldCharType="separate"/>
        </w:r>
        <w:r w:rsidR="00B86EEF">
          <w:rPr>
            <w:noProof/>
          </w:rPr>
          <w:t>33</w:t>
        </w:r>
        <w:r>
          <w:rPr>
            <w:noProof/>
          </w:rPr>
          <w:fldChar w:fldCharType="end"/>
        </w:r>
      </w:p>
    </w:sdtContent>
  </w:sdt>
  <w:p w:rsidR="0090399A" w:rsidRDefault="009039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color w:val="000000" w:themeColor="text1"/>
        <w:sz w:val="32"/>
        <w:szCs w:val="32"/>
      </w:rPr>
      <w:alias w:val="Название"/>
      <w:id w:val="1741743214"/>
      <w:showingPlcHdr/>
      <w:dataBinding w:prefixMappings="xmlns:ns0='http://schemas.openxmlformats.org/package/2006/metadata/core-properties' xmlns:ns1='http://purl.org/dc/elements/1.1/'" w:xpath="/ns0:coreProperties[1]/ns1:title[1]" w:storeItemID="{6C3C8BC8-F283-45AE-878A-BAB7291924A1}"/>
      <w:text/>
    </w:sdtPr>
    <w:sdtEndPr/>
    <w:sdtContent>
      <w:p w:rsidR="0090399A" w:rsidRPr="00C712C0" w:rsidRDefault="0090399A" w:rsidP="002B1560">
        <w:pPr>
          <w:pStyle w:val="a8"/>
          <w:pBdr>
            <w:bottom w:val="thickThinSmallGap" w:sz="24" w:space="1" w:color="622423" w:themeColor="accent2" w:themeShade="7F"/>
          </w:pBdr>
          <w:shd w:val="clear" w:color="auto" w:fill="DBE5F1" w:themeFill="accent1" w:themeFillTint="33"/>
          <w:jc w:val="center"/>
          <w:rPr>
            <w:rFonts w:asciiTheme="majorHAnsi" w:eastAsiaTheme="majorEastAsia" w:hAnsiTheme="majorHAnsi" w:cstheme="majorBidi"/>
            <w:b/>
            <w:color w:val="000000" w:themeColor="text1"/>
            <w:sz w:val="32"/>
            <w:szCs w:val="32"/>
          </w:rPr>
        </w:pPr>
        <w:r>
          <w:rPr>
            <w:rFonts w:asciiTheme="majorHAnsi" w:eastAsiaTheme="majorEastAsia" w:hAnsiTheme="majorHAnsi" w:cstheme="majorBidi"/>
            <w:b/>
            <w:color w:val="000000" w:themeColor="text1"/>
            <w:sz w:val="32"/>
            <w:szCs w:val="32"/>
          </w:rPr>
          <w:t xml:space="preserve">     </w:t>
        </w:r>
      </w:p>
    </w:sdtContent>
  </w:sdt>
  <w:p w:rsidR="0090399A" w:rsidRDefault="0090399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730641"/>
      <w:docPartObj>
        <w:docPartGallery w:val="Page Numbers (Top of Page)"/>
        <w:docPartUnique/>
      </w:docPartObj>
    </w:sdtPr>
    <w:sdtEndPr/>
    <w:sdtContent>
      <w:p w:rsidR="00F929F7" w:rsidRDefault="00855DCB">
        <w:pPr>
          <w:pStyle w:val="a8"/>
          <w:jc w:val="center"/>
        </w:pPr>
        <w:r>
          <w:fldChar w:fldCharType="begin"/>
        </w:r>
        <w:r>
          <w:instrText>PAGE   \* MERGEFORMAT</w:instrText>
        </w:r>
        <w:r>
          <w:fldChar w:fldCharType="separate"/>
        </w:r>
        <w:r w:rsidR="00B86EEF">
          <w:rPr>
            <w:noProof/>
          </w:rPr>
          <w:t>43</w:t>
        </w:r>
        <w:r>
          <w:rPr>
            <w:noProof/>
          </w:rPr>
          <w:fldChar w:fldCharType="end"/>
        </w:r>
      </w:p>
    </w:sdtContent>
  </w:sdt>
  <w:p w:rsidR="00F929F7" w:rsidRDefault="00AA490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color w:val="000000" w:themeColor="text1"/>
        <w:sz w:val="32"/>
        <w:szCs w:val="32"/>
      </w:rPr>
      <w:alias w:val="Название"/>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F929F7" w:rsidRPr="00C712C0" w:rsidRDefault="00855DCB" w:rsidP="002B1560">
        <w:pPr>
          <w:pStyle w:val="a8"/>
          <w:pBdr>
            <w:bottom w:val="thickThinSmallGap" w:sz="24" w:space="1" w:color="622423" w:themeColor="accent2" w:themeShade="7F"/>
          </w:pBdr>
          <w:shd w:val="clear" w:color="auto" w:fill="DBE5F1" w:themeFill="accent1" w:themeFillTint="33"/>
          <w:jc w:val="center"/>
          <w:rPr>
            <w:rFonts w:asciiTheme="majorHAnsi" w:eastAsiaTheme="majorEastAsia" w:hAnsiTheme="majorHAnsi" w:cstheme="majorBidi"/>
            <w:b/>
            <w:color w:val="000000" w:themeColor="text1"/>
            <w:sz w:val="32"/>
            <w:szCs w:val="32"/>
          </w:rPr>
        </w:pPr>
        <w:r>
          <w:rPr>
            <w:rFonts w:asciiTheme="majorHAnsi" w:eastAsiaTheme="majorEastAsia" w:hAnsiTheme="majorHAnsi" w:cstheme="majorBidi"/>
            <w:b/>
            <w:color w:val="000000" w:themeColor="text1"/>
            <w:sz w:val="32"/>
            <w:szCs w:val="32"/>
          </w:rPr>
          <w:t xml:space="preserve">     </w:t>
        </w:r>
      </w:p>
    </w:sdtContent>
  </w:sdt>
  <w:p w:rsidR="00F929F7" w:rsidRDefault="00AA49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B36"/>
    <w:multiLevelType w:val="hybridMultilevel"/>
    <w:tmpl w:val="72F817C0"/>
    <w:lvl w:ilvl="0" w:tplc="3048BC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0E0C3B"/>
    <w:multiLevelType w:val="hybridMultilevel"/>
    <w:tmpl w:val="BB787F58"/>
    <w:lvl w:ilvl="0" w:tplc="6B6A20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C94B0E"/>
    <w:multiLevelType w:val="hybridMultilevel"/>
    <w:tmpl w:val="5444116A"/>
    <w:lvl w:ilvl="0" w:tplc="5F04AC7E">
      <w:start w:val="1"/>
      <w:numFmt w:val="bullet"/>
      <w:lvlText w:val="•"/>
      <w:lvlJc w:val="left"/>
      <w:pPr>
        <w:tabs>
          <w:tab w:val="num" w:pos="720"/>
        </w:tabs>
        <w:ind w:left="720" w:hanging="360"/>
      </w:pPr>
      <w:rPr>
        <w:rFonts w:ascii="Times New Roman" w:hAnsi="Times New Roman" w:hint="default"/>
      </w:rPr>
    </w:lvl>
    <w:lvl w:ilvl="1" w:tplc="F5E621B4" w:tentative="1">
      <w:start w:val="1"/>
      <w:numFmt w:val="bullet"/>
      <w:lvlText w:val="•"/>
      <w:lvlJc w:val="left"/>
      <w:pPr>
        <w:tabs>
          <w:tab w:val="num" w:pos="1440"/>
        </w:tabs>
        <w:ind w:left="1440" w:hanging="360"/>
      </w:pPr>
      <w:rPr>
        <w:rFonts w:ascii="Times New Roman" w:hAnsi="Times New Roman" w:hint="default"/>
      </w:rPr>
    </w:lvl>
    <w:lvl w:ilvl="2" w:tplc="4650C974" w:tentative="1">
      <w:start w:val="1"/>
      <w:numFmt w:val="bullet"/>
      <w:lvlText w:val="•"/>
      <w:lvlJc w:val="left"/>
      <w:pPr>
        <w:tabs>
          <w:tab w:val="num" w:pos="2160"/>
        </w:tabs>
        <w:ind w:left="2160" w:hanging="360"/>
      </w:pPr>
      <w:rPr>
        <w:rFonts w:ascii="Times New Roman" w:hAnsi="Times New Roman" w:hint="default"/>
      </w:rPr>
    </w:lvl>
    <w:lvl w:ilvl="3" w:tplc="005C0362" w:tentative="1">
      <w:start w:val="1"/>
      <w:numFmt w:val="bullet"/>
      <w:lvlText w:val="•"/>
      <w:lvlJc w:val="left"/>
      <w:pPr>
        <w:tabs>
          <w:tab w:val="num" w:pos="2880"/>
        </w:tabs>
        <w:ind w:left="2880" w:hanging="360"/>
      </w:pPr>
      <w:rPr>
        <w:rFonts w:ascii="Times New Roman" w:hAnsi="Times New Roman" w:hint="default"/>
      </w:rPr>
    </w:lvl>
    <w:lvl w:ilvl="4" w:tplc="28B2861C" w:tentative="1">
      <w:start w:val="1"/>
      <w:numFmt w:val="bullet"/>
      <w:lvlText w:val="•"/>
      <w:lvlJc w:val="left"/>
      <w:pPr>
        <w:tabs>
          <w:tab w:val="num" w:pos="3600"/>
        </w:tabs>
        <w:ind w:left="3600" w:hanging="360"/>
      </w:pPr>
      <w:rPr>
        <w:rFonts w:ascii="Times New Roman" w:hAnsi="Times New Roman" w:hint="default"/>
      </w:rPr>
    </w:lvl>
    <w:lvl w:ilvl="5" w:tplc="875E919E" w:tentative="1">
      <w:start w:val="1"/>
      <w:numFmt w:val="bullet"/>
      <w:lvlText w:val="•"/>
      <w:lvlJc w:val="left"/>
      <w:pPr>
        <w:tabs>
          <w:tab w:val="num" w:pos="4320"/>
        </w:tabs>
        <w:ind w:left="4320" w:hanging="360"/>
      </w:pPr>
      <w:rPr>
        <w:rFonts w:ascii="Times New Roman" w:hAnsi="Times New Roman" w:hint="default"/>
      </w:rPr>
    </w:lvl>
    <w:lvl w:ilvl="6" w:tplc="F862832E" w:tentative="1">
      <w:start w:val="1"/>
      <w:numFmt w:val="bullet"/>
      <w:lvlText w:val="•"/>
      <w:lvlJc w:val="left"/>
      <w:pPr>
        <w:tabs>
          <w:tab w:val="num" w:pos="5040"/>
        </w:tabs>
        <w:ind w:left="5040" w:hanging="360"/>
      </w:pPr>
      <w:rPr>
        <w:rFonts w:ascii="Times New Roman" w:hAnsi="Times New Roman" w:hint="default"/>
      </w:rPr>
    </w:lvl>
    <w:lvl w:ilvl="7" w:tplc="DC0AFA8E" w:tentative="1">
      <w:start w:val="1"/>
      <w:numFmt w:val="bullet"/>
      <w:lvlText w:val="•"/>
      <w:lvlJc w:val="left"/>
      <w:pPr>
        <w:tabs>
          <w:tab w:val="num" w:pos="5760"/>
        </w:tabs>
        <w:ind w:left="5760" w:hanging="360"/>
      </w:pPr>
      <w:rPr>
        <w:rFonts w:ascii="Times New Roman" w:hAnsi="Times New Roman" w:hint="default"/>
      </w:rPr>
    </w:lvl>
    <w:lvl w:ilvl="8" w:tplc="DE60AD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C11CB2"/>
    <w:multiLevelType w:val="multilevel"/>
    <w:tmpl w:val="ED068DE6"/>
    <w:lvl w:ilvl="0">
      <w:start w:val="1"/>
      <w:numFmt w:val="decimal"/>
      <w:lvlText w:val="%1."/>
      <w:lvlJc w:val="left"/>
      <w:pPr>
        <w:ind w:left="6880" w:hanging="360"/>
      </w:pPr>
      <w:rPr>
        <w:rFonts w:hint="default"/>
        <w:b/>
      </w:rPr>
    </w:lvl>
    <w:lvl w:ilvl="1">
      <w:start w:val="1"/>
      <w:numFmt w:val="decimal"/>
      <w:isLgl/>
      <w:lvlText w:val="%2)"/>
      <w:lvlJc w:val="left"/>
      <w:pPr>
        <w:ind w:left="2279" w:hanging="720"/>
      </w:pPr>
      <w:rPr>
        <w:rFonts w:ascii="Times New Roman" w:eastAsiaTheme="minorHAnsi" w:hAnsi="Times New Roman" w:cstheme="minorBidi"/>
        <w:b/>
      </w:rPr>
    </w:lvl>
    <w:lvl w:ilvl="2">
      <w:start w:val="1"/>
      <w:numFmt w:val="decimal"/>
      <w:isLgl/>
      <w:lvlText w:val="%1.%2.%3."/>
      <w:lvlJc w:val="left"/>
      <w:pPr>
        <w:ind w:left="1860" w:hanging="720"/>
      </w:pPr>
      <w:rPr>
        <w:rFonts w:hint="default"/>
        <w:b/>
      </w:rPr>
    </w:lvl>
    <w:lvl w:ilvl="3">
      <w:start w:val="1"/>
      <w:numFmt w:val="decimal"/>
      <w:isLgl/>
      <w:lvlText w:val="%1.%2.%3.%4."/>
      <w:lvlJc w:val="left"/>
      <w:pPr>
        <w:ind w:left="2220" w:hanging="1080"/>
      </w:pPr>
      <w:rPr>
        <w:rFonts w:hint="default"/>
        <w:b/>
      </w:rPr>
    </w:lvl>
    <w:lvl w:ilvl="4">
      <w:start w:val="1"/>
      <w:numFmt w:val="decimal"/>
      <w:isLgl/>
      <w:lvlText w:val="%1.%2.%3.%4.%5."/>
      <w:lvlJc w:val="left"/>
      <w:pPr>
        <w:ind w:left="2220" w:hanging="1080"/>
      </w:pPr>
      <w:rPr>
        <w:rFonts w:hint="default"/>
        <w:b/>
      </w:rPr>
    </w:lvl>
    <w:lvl w:ilvl="5">
      <w:start w:val="1"/>
      <w:numFmt w:val="decimal"/>
      <w:isLgl/>
      <w:lvlText w:val="%1.%2.%3.%4.%5.%6."/>
      <w:lvlJc w:val="left"/>
      <w:pPr>
        <w:ind w:left="2580" w:hanging="1440"/>
      </w:pPr>
      <w:rPr>
        <w:rFonts w:hint="default"/>
        <w:b/>
      </w:rPr>
    </w:lvl>
    <w:lvl w:ilvl="6">
      <w:start w:val="1"/>
      <w:numFmt w:val="decimal"/>
      <w:isLgl/>
      <w:lvlText w:val="%1.%2.%3.%4.%5.%6.%7."/>
      <w:lvlJc w:val="left"/>
      <w:pPr>
        <w:ind w:left="2940" w:hanging="1800"/>
      </w:pPr>
      <w:rPr>
        <w:rFonts w:hint="default"/>
        <w:b/>
      </w:rPr>
    </w:lvl>
    <w:lvl w:ilvl="7">
      <w:start w:val="1"/>
      <w:numFmt w:val="decimal"/>
      <w:isLgl/>
      <w:lvlText w:val="%1.%2.%3.%4.%5.%6.%7.%8."/>
      <w:lvlJc w:val="left"/>
      <w:pPr>
        <w:ind w:left="2940" w:hanging="1800"/>
      </w:pPr>
      <w:rPr>
        <w:rFonts w:hint="default"/>
        <w:b/>
      </w:rPr>
    </w:lvl>
    <w:lvl w:ilvl="8">
      <w:start w:val="1"/>
      <w:numFmt w:val="decimal"/>
      <w:isLgl/>
      <w:lvlText w:val="%1.%2.%3.%4.%5.%6.%7.%8.%9."/>
      <w:lvlJc w:val="left"/>
      <w:pPr>
        <w:ind w:left="3300" w:hanging="2160"/>
      </w:pPr>
      <w:rPr>
        <w:rFonts w:hint="default"/>
        <w:b/>
      </w:rPr>
    </w:lvl>
  </w:abstractNum>
  <w:abstractNum w:abstractNumId="4">
    <w:nsid w:val="0C04200C"/>
    <w:multiLevelType w:val="hybridMultilevel"/>
    <w:tmpl w:val="8B7EE814"/>
    <w:lvl w:ilvl="0" w:tplc="46CA03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14388"/>
    <w:multiLevelType w:val="hybridMultilevel"/>
    <w:tmpl w:val="F7F41668"/>
    <w:lvl w:ilvl="0" w:tplc="6B6A20C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01713"/>
    <w:multiLevelType w:val="multilevel"/>
    <w:tmpl w:val="102488B8"/>
    <w:lvl w:ilvl="0">
      <w:start w:val="1"/>
      <w:numFmt w:val="decimal"/>
      <w:lvlText w:val="%1."/>
      <w:lvlJc w:val="left"/>
      <w:pPr>
        <w:ind w:left="6880" w:hanging="360"/>
      </w:pPr>
      <w:rPr>
        <w:rFonts w:hint="default"/>
        <w:b/>
      </w:rPr>
    </w:lvl>
    <w:lvl w:ilvl="1">
      <w:start w:val="1"/>
      <w:numFmt w:val="decimal"/>
      <w:isLgl/>
      <w:lvlText w:val="%1.%2."/>
      <w:lvlJc w:val="left"/>
      <w:pPr>
        <w:ind w:left="2279" w:hanging="720"/>
      </w:pPr>
      <w:rPr>
        <w:rFonts w:hint="default"/>
        <w:b/>
      </w:rPr>
    </w:lvl>
    <w:lvl w:ilvl="2">
      <w:start w:val="1"/>
      <w:numFmt w:val="decimal"/>
      <w:isLgl/>
      <w:lvlText w:val="%1.%2.%3."/>
      <w:lvlJc w:val="left"/>
      <w:pPr>
        <w:ind w:left="1860" w:hanging="720"/>
      </w:pPr>
      <w:rPr>
        <w:rFonts w:hint="default"/>
        <w:b/>
      </w:rPr>
    </w:lvl>
    <w:lvl w:ilvl="3">
      <w:start w:val="1"/>
      <w:numFmt w:val="decimal"/>
      <w:isLgl/>
      <w:lvlText w:val="%1.%2.%3.%4."/>
      <w:lvlJc w:val="left"/>
      <w:pPr>
        <w:ind w:left="2220" w:hanging="1080"/>
      </w:pPr>
      <w:rPr>
        <w:rFonts w:hint="default"/>
        <w:b/>
      </w:rPr>
    </w:lvl>
    <w:lvl w:ilvl="4">
      <w:start w:val="1"/>
      <w:numFmt w:val="decimal"/>
      <w:isLgl/>
      <w:lvlText w:val="%1.%2.%3.%4.%5."/>
      <w:lvlJc w:val="left"/>
      <w:pPr>
        <w:ind w:left="2220" w:hanging="1080"/>
      </w:pPr>
      <w:rPr>
        <w:rFonts w:hint="default"/>
        <w:b/>
      </w:rPr>
    </w:lvl>
    <w:lvl w:ilvl="5">
      <w:start w:val="1"/>
      <w:numFmt w:val="decimal"/>
      <w:isLgl/>
      <w:lvlText w:val="%1.%2.%3.%4.%5.%6."/>
      <w:lvlJc w:val="left"/>
      <w:pPr>
        <w:ind w:left="2580" w:hanging="1440"/>
      </w:pPr>
      <w:rPr>
        <w:rFonts w:hint="default"/>
        <w:b/>
      </w:rPr>
    </w:lvl>
    <w:lvl w:ilvl="6">
      <w:start w:val="1"/>
      <w:numFmt w:val="decimal"/>
      <w:isLgl/>
      <w:lvlText w:val="%1.%2.%3.%4.%5.%6.%7."/>
      <w:lvlJc w:val="left"/>
      <w:pPr>
        <w:ind w:left="2940" w:hanging="1800"/>
      </w:pPr>
      <w:rPr>
        <w:rFonts w:hint="default"/>
        <w:b/>
      </w:rPr>
    </w:lvl>
    <w:lvl w:ilvl="7">
      <w:start w:val="1"/>
      <w:numFmt w:val="decimal"/>
      <w:isLgl/>
      <w:lvlText w:val="%1.%2.%3.%4.%5.%6.%7.%8."/>
      <w:lvlJc w:val="left"/>
      <w:pPr>
        <w:ind w:left="2940" w:hanging="1800"/>
      </w:pPr>
      <w:rPr>
        <w:rFonts w:hint="default"/>
        <w:b/>
      </w:rPr>
    </w:lvl>
    <w:lvl w:ilvl="8">
      <w:start w:val="1"/>
      <w:numFmt w:val="decimal"/>
      <w:isLgl/>
      <w:lvlText w:val="%1.%2.%3.%4.%5.%6.%7.%8.%9."/>
      <w:lvlJc w:val="left"/>
      <w:pPr>
        <w:ind w:left="3300" w:hanging="2160"/>
      </w:pPr>
      <w:rPr>
        <w:rFonts w:hint="default"/>
        <w:b/>
      </w:rPr>
    </w:lvl>
  </w:abstractNum>
  <w:abstractNum w:abstractNumId="7">
    <w:nsid w:val="17EB4A2D"/>
    <w:multiLevelType w:val="hybridMultilevel"/>
    <w:tmpl w:val="D6E48A4C"/>
    <w:lvl w:ilvl="0" w:tplc="29BA335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B6AB0"/>
    <w:multiLevelType w:val="hybridMultilevel"/>
    <w:tmpl w:val="741CECC0"/>
    <w:lvl w:ilvl="0" w:tplc="6B6A20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F31E89"/>
    <w:multiLevelType w:val="hybridMultilevel"/>
    <w:tmpl w:val="8B7EE814"/>
    <w:lvl w:ilvl="0" w:tplc="46CA03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14244"/>
    <w:multiLevelType w:val="hybridMultilevel"/>
    <w:tmpl w:val="A0CC5AE2"/>
    <w:lvl w:ilvl="0" w:tplc="F87E8BB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52EFA"/>
    <w:multiLevelType w:val="hybridMultilevel"/>
    <w:tmpl w:val="E0329E9A"/>
    <w:lvl w:ilvl="0" w:tplc="6B6A20C0">
      <w:start w:val="1"/>
      <w:numFmt w:val="bullet"/>
      <w:lvlText w:val="-"/>
      <w:lvlJc w:val="left"/>
      <w:pPr>
        <w:ind w:left="7165"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DE84E15"/>
    <w:multiLevelType w:val="singleLevel"/>
    <w:tmpl w:val="CA162EA8"/>
    <w:lvl w:ilvl="0">
      <w:start w:val="1"/>
      <w:numFmt w:val="upperLetter"/>
      <w:pStyle w:val="4"/>
      <w:lvlText w:val="%1."/>
      <w:lvlJc w:val="left"/>
      <w:pPr>
        <w:tabs>
          <w:tab w:val="num" w:pos="1069"/>
        </w:tabs>
        <w:ind w:left="993" w:hanging="284"/>
      </w:pPr>
      <w:rPr>
        <w:b/>
        <w:i w:val="0"/>
        <w:sz w:val="24"/>
      </w:rPr>
    </w:lvl>
  </w:abstractNum>
  <w:abstractNum w:abstractNumId="13">
    <w:nsid w:val="2FE65041"/>
    <w:multiLevelType w:val="multilevel"/>
    <w:tmpl w:val="3910AB54"/>
    <w:lvl w:ilvl="0">
      <w:start w:val="1"/>
      <w:numFmt w:val="decimal"/>
      <w:lvlText w:val="%1."/>
      <w:lvlJc w:val="left"/>
      <w:pPr>
        <w:ind w:left="1350" w:hanging="360"/>
      </w:pPr>
      <w:rPr>
        <w:rFonts w:hint="default"/>
      </w:rPr>
    </w:lvl>
    <w:lvl w:ilvl="1">
      <w:start w:val="1"/>
      <w:numFmt w:val="decimal"/>
      <w:isLgl/>
      <w:lvlText w:val="%1.%2"/>
      <w:lvlJc w:val="left"/>
      <w:pPr>
        <w:ind w:left="1365" w:hanging="375"/>
      </w:pPr>
      <w:rPr>
        <w:rFonts w:eastAsiaTheme="minorHAnsi" w:hint="default"/>
        <w:b/>
      </w:rPr>
    </w:lvl>
    <w:lvl w:ilvl="2">
      <w:start w:val="1"/>
      <w:numFmt w:val="decimal"/>
      <w:isLgl/>
      <w:lvlText w:val="%1.%2.%3"/>
      <w:lvlJc w:val="left"/>
      <w:pPr>
        <w:ind w:left="1710" w:hanging="720"/>
      </w:pPr>
      <w:rPr>
        <w:rFonts w:eastAsiaTheme="minorHAnsi" w:hint="default"/>
        <w:b/>
      </w:rPr>
    </w:lvl>
    <w:lvl w:ilvl="3">
      <w:start w:val="1"/>
      <w:numFmt w:val="decimal"/>
      <w:isLgl/>
      <w:lvlText w:val="%1.%2.%3.%4"/>
      <w:lvlJc w:val="left"/>
      <w:pPr>
        <w:ind w:left="2070" w:hanging="1080"/>
      </w:pPr>
      <w:rPr>
        <w:rFonts w:eastAsiaTheme="minorHAnsi" w:hint="default"/>
        <w:b/>
      </w:rPr>
    </w:lvl>
    <w:lvl w:ilvl="4">
      <w:start w:val="1"/>
      <w:numFmt w:val="decimal"/>
      <w:isLgl/>
      <w:lvlText w:val="%1.%2.%3.%4.%5"/>
      <w:lvlJc w:val="left"/>
      <w:pPr>
        <w:ind w:left="2070" w:hanging="1080"/>
      </w:pPr>
      <w:rPr>
        <w:rFonts w:eastAsiaTheme="minorHAnsi" w:hint="default"/>
        <w:b/>
      </w:rPr>
    </w:lvl>
    <w:lvl w:ilvl="5">
      <w:start w:val="1"/>
      <w:numFmt w:val="decimal"/>
      <w:isLgl/>
      <w:lvlText w:val="%1.%2.%3.%4.%5.%6"/>
      <w:lvlJc w:val="left"/>
      <w:pPr>
        <w:ind w:left="2430" w:hanging="1440"/>
      </w:pPr>
      <w:rPr>
        <w:rFonts w:eastAsiaTheme="minorHAnsi" w:hint="default"/>
        <w:b/>
      </w:rPr>
    </w:lvl>
    <w:lvl w:ilvl="6">
      <w:start w:val="1"/>
      <w:numFmt w:val="decimal"/>
      <w:isLgl/>
      <w:lvlText w:val="%1.%2.%3.%4.%5.%6.%7"/>
      <w:lvlJc w:val="left"/>
      <w:pPr>
        <w:ind w:left="2430" w:hanging="1440"/>
      </w:pPr>
      <w:rPr>
        <w:rFonts w:eastAsiaTheme="minorHAnsi" w:hint="default"/>
        <w:b/>
      </w:rPr>
    </w:lvl>
    <w:lvl w:ilvl="7">
      <w:start w:val="1"/>
      <w:numFmt w:val="decimal"/>
      <w:isLgl/>
      <w:lvlText w:val="%1.%2.%3.%4.%5.%6.%7.%8"/>
      <w:lvlJc w:val="left"/>
      <w:pPr>
        <w:ind w:left="2790" w:hanging="1800"/>
      </w:pPr>
      <w:rPr>
        <w:rFonts w:eastAsiaTheme="minorHAnsi" w:hint="default"/>
        <w:b/>
      </w:rPr>
    </w:lvl>
    <w:lvl w:ilvl="8">
      <w:start w:val="1"/>
      <w:numFmt w:val="decimal"/>
      <w:isLgl/>
      <w:lvlText w:val="%1.%2.%3.%4.%5.%6.%7.%8.%9"/>
      <w:lvlJc w:val="left"/>
      <w:pPr>
        <w:ind w:left="3150" w:hanging="2160"/>
      </w:pPr>
      <w:rPr>
        <w:rFonts w:eastAsiaTheme="minorHAnsi" w:hint="default"/>
        <w:b/>
      </w:rPr>
    </w:lvl>
  </w:abstractNum>
  <w:abstractNum w:abstractNumId="14">
    <w:nsid w:val="360F16A9"/>
    <w:multiLevelType w:val="multilevel"/>
    <w:tmpl w:val="04190029"/>
    <w:styleLink w:val="a"/>
    <w:lvl w:ilvl="0">
      <w:start w:val="1"/>
      <w:numFmt w:val="decimal"/>
      <w:suff w:val="space"/>
      <w:lvlText w:val="Глава %1"/>
      <w:lvlJc w:val="left"/>
      <w:pPr>
        <w:ind w:left="0" w:firstLine="0"/>
      </w:pPr>
      <w:rPr>
        <w:rFonts w:ascii="Times New Roman" w:hAnsi="Times New Roman"/>
        <w:b/>
        <w:i/>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8850051"/>
    <w:multiLevelType w:val="multilevel"/>
    <w:tmpl w:val="04190029"/>
    <w:numStyleLink w:val="a"/>
  </w:abstractNum>
  <w:abstractNum w:abstractNumId="16">
    <w:nsid w:val="39522D6F"/>
    <w:multiLevelType w:val="hybridMultilevel"/>
    <w:tmpl w:val="3A8A1B88"/>
    <w:lvl w:ilvl="0" w:tplc="9064C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0C6A05"/>
    <w:multiLevelType w:val="hybridMultilevel"/>
    <w:tmpl w:val="08F6FF38"/>
    <w:lvl w:ilvl="0" w:tplc="6B6A20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996396"/>
    <w:multiLevelType w:val="hybridMultilevel"/>
    <w:tmpl w:val="AC581664"/>
    <w:lvl w:ilvl="0" w:tplc="684CB746">
      <w:start w:val="1"/>
      <w:numFmt w:val="decimal"/>
      <w:lvlText w:val="%1)"/>
      <w:lvlJc w:val="left"/>
      <w:pPr>
        <w:ind w:left="1353"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5434CA"/>
    <w:multiLevelType w:val="multilevel"/>
    <w:tmpl w:val="84B6D07A"/>
    <w:lvl w:ilvl="0">
      <w:start w:val="1"/>
      <w:numFmt w:val="decimal"/>
      <w:lvlText w:val="%1."/>
      <w:lvlJc w:val="left"/>
      <w:pPr>
        <w:ind w:left="1815" w:hanging="1095"/>
      </w:pPr>
      <w:rPr>
        <w:rFonts w:hint="default"/>
      </w:rPr>
    </w:lvl>
    <w:lvl w:ilvl="1">
      <w:start w:val="1"/>
      <w:numFmt w:val="decimal"/>
      <w:isLgl/>
      <w:lvlText w:val="%1.%2"/>
      <w:lvlJc w:val="left"/>
      <w:pPr>
        <w:ind w:left="1368" w:hanging="37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487320A4"/>
    <w:multiLevelType w:val="hybridMultilevel"/>
    <w:tmpl w:val="C5223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CB7E42"/>
    <w:multiLevelType w:val="hybridMultilevel"/>
    <w:tmpl w:val="DD0CD832"/>
    <w:lvl w:ilvl="0" w:tplc="6B6A20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ED28BC"/>
    <w:multiLevelType w:val="hybridMultilevel"/>
    <w:tmpl w:val="B5AAC182"/>
    <w:lvl w:ilvl="0" w:tplc="2D160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1881895"/>
    <w:multiLevelType w:val="hybridMultilevel"/>
    <w:tmpl w:val="890E6B40"/>
    <w:lvl w:ilvl="0" w:tplc="6B6A20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78534D"/>
    <w:multiLevelType w:val="hybridMultilevel"/>
    <w:tmpl w:val="DCD44570"/>
    <w:lvl w:ilvl="0" w:tplc="6B6A20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F24C19"/>
    <w:multiLevelType w:val="hybridMultilevel"/>
    <w:tmpl w:val="6C069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B819AB"/>
    <w:multiLevelType w:val="hybridMultilevel"/>
    <w:tmpl w:val="E1EA8916"/>
    <w:lvl w:ilvl="0" w:tplc="3E70C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4E90D78"/>
    <w:multiLevelType w:val="hybridMultilevel"/>
    <w:tmpl w:val="86446E96"/>
    <w:lvl w:ilvl="0" w:tplc="9E5EFE4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1AE5DCB"/>
    <w:multiLevelType w:val="hybridMultilevel"/>
    <w:tmpl w:val="0B96C45E"/>
    <w:lvl w:ilvl="0" w:tplc="2ADCB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4B52796"/>
    <w:multiLevelType w:val="hybridMultilevel"/>
    <w:tmpl w:val="36189AD8"/>
    <w:lvl w:ilvl="0" w:tplc="4624302A">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D2505B"/>
    <w:multiLevelType w:val="hybridMultilevel"/>
    <w:tmpl w:val="1D360640"/>
    <w:lvl w:ilvl="0" w:tplc="0A98C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lvlOverride w:ilvl="0">
      <w:startOverride w:val="1"/>
    </w:lvlOverride>
  </w:num>
  <w:num w:numId="2">
    <w:abstractNumId w:val="18"/>
  </w:num>
  <w:num w:numId="3">
    <w:abstractNumId w:val="10"/>
  </w:num>
  <w:num w:numId="4">
    <w:abstractNumId w:val="20"/>
  </w:num>
  <w:num w:numId="5">
    <w:abstractNumId w:val="15"/>
  </w:num>
  <w:num w:numId="6">
    <w:abstractNumId w:val="14"/>
  </w:num>
  <w:num w:numId="7">
    <w:abstractNumId w:val="16"/>
  </w:num>
  <w:num w:numId="8">
    <w:abstractNumId w:val="28"/>
  </w:num>
  <w:num w:numId="9">
    <w:abstractNumId w:val="27"/>
  </w:num>
  <w:num w:numId="10">
    <w:abstractNumId w:val="30"/>
  </w:num>
  <w:num w:numId="11">
    <w:abstractNumId w:val="25"/>
  </w:num>
  <w:num w:numId="12">
    <w:abstractNumId w:val="3"/>
  </w:num>
  <w:num w:numId="13">
    <w:abstractNumId w:val="13"/>
  </w:num>
  <w:num w:numId="14">
    <w:abstractNumId w:val="26"/>
  </w:num>
  <w:num w:numId="15">
    <w:abstractNumId w:val="29"/>
  </w:num>
  <w:num w:numId="16">
    <w:abstractNumId w:val="24"/>
  </w:num>
  <w:num w:numId="17">
    <w:abstractNumId w:val="9"/>
  </w:num>
  <w:num w:numId="18">
    <w:abstractNumId w:val="4"/>
  </w:num>
  <w:num w:numId="19">
    <w:abstractNumId w:val="7"/>
  </w:num>
  <w:num w:numId="20">
    <w:abstractNumId w:val="0"/>
  </w:num>
  <w:num w:numId="21">
    <w:abstractNumId w:val="5"/>
  </w:num>
  <w:num w:numId="22">
    <w:abstractNumId w:val="17"/>
  </w:num>
  <w:num w:numId="23">
    <w:abstractNumId w:val="22"/>
  </w:num>
  <w:num w:numId="24">
    <w:abstractNumId w:val="11"/>
  </w:num>
  <w:num w:numId="25">
    <w:abstractNumId w:val="21"/>
  </w:num>
  <w:num w:numId="26">
    <w:abstractNumId w:val="23"/>
  </w:num>
  <w:num w:numId="27">
    <w:abstractNumId w:val="1"/>
  </w:num>
  <w:num w:numId="28">
    <w:abstractNumId w:val="6"/>
  </w:num>
  <w:num w:numId="29">
    <w:abstractNumId w:val="8"/>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A"/>
    <w:rsid w:val="000627E7"/>
    <w:rsid w:val="00160EF4"/>
    <w:rsid w:val="001F7F32"/>
    <w:rsid w:val="00273F1B"/>
    <w:rsid w:val="00611EAD"/>
    <w:rsid w:val="006E6A2D"/>
    <w:rsid w:val="006F37A9"/>
    <w:rsid w:val="007D3D30"/>
    <w:rsid w:val="00855DCB"/>
    <w:rsid w:val="0090399A"/>
    <w:rsid w:val="009326B5"/>
    <w:rsid w:val="00A56D2D"/>
    <w:rsid w:val="00AA2D28"/>
    <w:rsid w:val="00AA4901"/>
    <w:rsid w:val="00B01B02"/>
    <w:rsid w:val="00B0589A"/>
    <w:rsid w:val="00B3438F"/>
    <w:rsid w:val="00B86EEF"/>
    <w:rsid w:val="00D702EF"/>
    <w:rsid w:val="00F31497"/>
    <w:rsid w:val="00F6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6EDCF0A2-A859-4663-862D-0041B13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399A"/>
  </w:style>
  <w:style w:type="paragraph" w:styleId="1">
    <w:name w:val="heading 1"/>
    <w:basedOn w:val="a0"/>
    <w:link w:val="10"/>
    <w:uiPriority w:val="9"/>
    <w:qFormat/>
    <w:rsid w:val="009039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903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03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90399A"/>
    <w:pPr>
      <w:keepNext/>
      <w:widowControl w:val="0"/>
      <w:numPr>
        <w:numId w:val="1"/>
      </w:numPr>
      <w:tabs>
        <w:tab w:val="left" w:pos="426"/>
      </w:tabs>
      <w:spacing w:after="0" w:line="240" w:lineRule="atLeast"/>
      <w:ind w:right="-58"/>
      <w:jc w:val="both"/>
      <w:outlineLvl w:val="3"/>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39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3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0399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90399A"/>
    <w:rPr>
      <w:rFonts w:ascii="Times New Roman" w:eastAsia="Times New Roman" w:hAnsi="Times New Roman" w:cs="Times New Roman"/>
      <w:b/>
      <w:sz w:val="24"/>
      <w:szCs w:val="20"/>
      <w:lang w:eastAsia="ru-RU"/>
    </w:rPr>
  </w:style>
  <w:style w:type="paragraph" w:styleId="a4">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
    <w:basedOn w:val="a0"/>
    <w:link w:val="a5"/>
    <w:uiPriority w:val="34"/>
    <w:qFormat/>
    <w:rsid w:val="0090399A"/>
    <w:pPr>
      <w:ind w:left="720"/>
      <w:contextualSpacing/>
    </w:pPr>
  </w:style>
  <w:style w:type="character" w:customStyle="1" w:styleId="a5">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
    <w:basedOn w:val="a1"/>
    <w:link w:val="a4"/>
    <w:uiPriority w:val="34"/>
    <w:rsid w:val="0090399A"/>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90399A"/>
    <w:rPr>
      <w:rFonts w:ascii="Times New Roman" w:eastAsia="Times New Roman" w:hAnsi="Times New Roman" w:cs="Times New Roman"/>
      <w:sz w:val="24"/>
      <w:szCs w:val="24"/>
      <w:lang w:eastAsia="ru-RU"/>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
    <w:basedOn w:val="a0"/>
    <w:link w:val="a6"/>
    <w:uiPriority w:val="99"/>
    <w:unhideWhenUsed/>
    <w:qFormat/>
    <w:rsid w:val="00903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0399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0"/>
    <w:link w:val="a9"/>
    <w:uiPriority w:val="99"/>
    <w:unhideWhenUsed/>
    <w:rsid w:val="0090399A"/>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0399A"/>
  </w:style>
  <w:style w:type="paragraph" w:styleId="aa">
    <w:name w:val="footer"/>
    <w:basedOn w:val="a0"/>
    <w:link w:val="ab"/>
    <w:uiPriority w:val="99"/>
    <w:unhideWhenUsed/>
    <w:rsid w:val="0090399A"/>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0399A"/>
  </w:style>
  <w:style w:type="paragraph" w:styleId="ac">
    <w:name w:val="No Spacing"/>
    <w:aliases w:val="мелкий,Обя,мой рабочий,норма,Айгерим,No Spacing,Без интервала11,Без интервала1,No Spacing1,свой,14 TNR,МОЙ СТИЛЬ,Без интеБез интервала,Без интервала111,Эльдар,Без интервала2,Без интервала6"/>
    <w:link w:val="ad"/>
    <w:uiPriority w:val="99"/>
    <w:qFormat/>
    <w:rsid w:val="0090399A"/>
    <w:pPr>
      <w:spacing w:after="0" w:line="240" w:lineRule="auto"/>
    </w:pPr>
    <w:rPr>
      <w:rFonts w:ascii="Calibri" w:eastAsia="Calibri" w:hAnsi="Calibri" w:cs="Times New Roman"/>
    </w:rPr>
  </w:style>
  <w:style w:type="character" w:customStyle="1" w:styleId="ad">
    <w:name w:val="Без интервала Знак"/>
    <w:aliases w:val="мелкий Знак,Обя Знак,мой рабочий Знак,норма Знак,Айгерим Знак,No Spacing Знак,Без интервала11 Знак,Без интервала1 Знак,No Spacing1 Знак,свой Знак,14 TNR Знак,МОЙ СТИЛЬ Знак,Без интеБез интервала Знак,Без интервала111 Знак,Эльдар Знак"/>
    <w:link w:val="ac"/>
    <w:uiPriority w:val="99"/>
    <w:rsid w:val="0090399A"/>
    <w:rPr>
      <w:rFonts w:ascii="Calibri" w:eastAsia="Calibri" w:hAnsi="Calibri" w:cs="Times New Roman"/>
    </w:rPr>
  </w:style>
  <w:style w:type="table" w:styleId="ae">
    <w:name w:val="Table Grid"/>
    <w:basedOn w:val="a2"/>
    <w:uiPriority w:val="59"/>
    <w:rsid w:val="00903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tus">
    <w:name w:val="status"/>
    <w:basedOn w:val="a1"/>
    <w:rsid w:val="0090399A"/>
  </w:style>
  <w:style w:type="paragraph" w:styleId="af">
    <w:name w:val="footnote text"/>
    <w:basedOn w:val="a0"/>
    <w:link w:val="af0"/>
    <w:uiPriority w:val="99"/>
    <w:semiHidden/>
    <w:unhideWhenUsed/>
    <w:rsid w:val="0090399A"/>
    <w:pPr>
      <w:spacing w:after="0" w:line="240" w:lineRule="auto"/>
    </w:pPr>
    <w:rPr>
      <w:sz w:val="20"/>
      <w:szCs w:val="20"/>
    </w:rPr>
  </w:style>
  <w:style w:type="character" w:customStyle="1" w:styleId="af0">
    <w:name w:val="Текст сноски Знак"/>
    <w:basedOn w:val="a1"/>
    <w:link w:val="af"/>
    <w:uiPriority w:val="99"/>
    <w:semiHidden/>
    <w:rsid w:val="0090399A"/>
    <w:rPr>
      <w:sz w:val="20"/>
      <w:szCs w:val="20"/>
    </w:rPr>
  </w:style>
  <w:style w:type="character" w:styleId="af1">
    <w:name w:val="footnote reference"/>
    <w:basedOn w:val="a1"/>
    <w:uiPriority w:val="99"/>
    <w:semiHidden/>
    <w:unhideWhenUsed/>
    <w:rsid w:val="0090399A"/>
    <w:rPr>
      <w:vertAlign w:val="superscript"/>
    </w:rPr>
  </w:style>
  <w:style w:type="character" w:customStyle="1" w:styleId="s1">
    <w:name w:val="s1"/>
    <w:uiPriority w:val="99"/>
    <w:rsid w:val="0090399A"/>
    <w:rPr>
      <w:rFonts w:cs="Times New Roman"/>
    </w:rPr>
  </w:style>
  <w:style w:type="paragraph" w:styleId="af2">
    <w:name w:val="Subtitle"/>
    <w:basedOn w:val="a0"/>
    <w:next w:val="a0"/>
    <w:link w:val="af3"/>
    <w:uiPriority w:val="11"/>
    <w:qFormat/>
    <w:rsid w:val="0090399A"/>
    <w:pPr>
      <w:widowControl w:val="0"/>
      <w:spacing w:after="60" w:line="240" w:lineRule="auto"/>
      <w:jc w:val="center"/>
      <w:outlineLvl w:val="1"/>
    </w:pPr>
    <w:rPr>
      <w:rFonts w:ascii="Cambria" w:eastAsia="Times New Roman" w:hAnsi="Cambria" w:cs="Times New Roman"/>
      <w:kern w:val="2"/>
      <w:sz w:val="24"/>
      <w:szCs w:val="24"/>
      <w:lang w:val="en-US" w:eastAsia="zh-CN"/>
    </w:rPr>
  </w:style>
  <w:style w:type="character" w:customStyle="1" w:styleId="af3">
    <w:name w:val="Подзаголовок Знак"/>
    <w:basedOn w:val="a1"/>
    <w:link w:val="af2"/>
    <w:uiPriority w:val="11"/>
    <w:rsid w:val="0090399A"/>
    <w:rPr>
      <w:rFonts w:ascii="Cambria" w:eastAsia="Times New Roman" w:hAnsi="Cambria" w:cs="Times New Roman"/>
      <w:kern w:val="2"/>
      <w:sz w:val="24"/>
      <w:szCs w:val="24"/>
      <w:lang w:val="en-US" w:eastAsia="zh-CN"/>
    </w:rPr>
  </w:style>
  <w:style w:type="paragraph" w:styleId="af4">
    <w:name w:val="Balloon Text"/>
    <w:basedOn w:val="a0"/>
    <w:link w:val="af5"/>
    <w:uiPriority w:val="99"/>
    <w:semiHidden/>
    <w:unhideWhenUsed/>
    <w:rsid w:val="0090399A"/>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90399A"/>
    <w:rPr>
      <w:rFonts w:ascii="Tahoma" w:hAnsi="Tahoma" w:cs="Tahoma"/>
      <w:sz w:val="16"/>
      <w:szCs w:val="16"/>
    </w:rPr>
  </w:style>
  <w:style w:type="paragraph" w:styleId="21">
    <w:name w:val="Body Text 2"/>
    <w:basedOn w:val="a0"/>
    <w:link w:val="22"/>
    <w:rsid w:val="0090399A"/>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90399A"/>
    <w:rPr>
      <w:rFonts w:ascii="Times New Roman" w:eastAsia="Times New Roman" w:hAnsi="Times New Roman" w:cs="Times New Roman"/>
      <w:sz w:val="24"/>
      <w:szCs w:val="24"/>
      <w:lang w:val="x-none" w:eastAsia="x-none"/>
    </w:rPr>
  </w:style>
  <w:style w:type="numbering" w:customStyle="1" w:styleId="11">
    <w:name w:val="Нет списка1"/>
    <w:next w:val="a3"/>
    <w:uiPriority w:val="99"/>
    <w:semiHidden/>
    <w:unhideWhenUsed/>
    <w:rsid w:val="0090399A"/>
  </w:style>
  <w:style w:type="numbering" w:customStyle="1" w:styleId="110">
    <w:name w:val="Нет списка11"/>
    <w:next w:val="a3"/>
    <w:uiPriority w:val="99"/>
    <w:semiHidden/>
    <w:unhideWhenUsed/>
    <w:rsid w:val="0090399A"/>
  </w:style>
  <w:style w:type="table" w:customStyle="1" w:styleId="12">
    <w:name w:val="Сетка таблицы1"/>
    <w:basedOn w:val="a2"/>
    <w:next w:val="ae"/>
    <w:uiPriority w:val="59"/>
    <w:rsid w:val="0090399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2"/>
    <w:next w:val="ae"/>
    <w:uiPriority w:val="59"/>
    <w:rsid w:val="009039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90399A"/>
    <w:rPr>
      <w:rFonts w:ascii="Arial" w:hAnsi="Arial"/>
      <w:color w:val="000000"/>
      <w:sz w:val="20"/>
      <w:u w:val="none"/>
    </w:rPr>
  </w:style>
  <w:style w:type="character" w:styleId="af6">
    <w:name w:val="Hyperlink"/>
    <w:uiPriority w:val="99"/>
    <w:unhideWhenUsed/>
    <w:rsid w:val="0090399A"/>
    <w:rPr>
      <w:color w:val="0000FF"/>
      <w:u w:val="single"/>
    </w:rPr>
  </w:style>
  <w:style w:type="paragraph" w:customStyle="1" w:styleId="Standard">
    <w:name w:val="Standard"/>
    <w:rsid w:val="0090399A"/>
    <w:pPr>
      <w:suppressAutoHyphens/>
      <w:autoSpaceDN w:val="0"/>
      <w:textAlignment w:val="baseline"/>
    </w:pPr>
    <w:rPr>
      <w:rFonts w:ascii="Calibri" w:eastAsia="Times New Roman" w:hAnsi="Calibri" w:cs="Times New Roman"/>
      <w:kern w:val="3"/>
      <w:lang w:eastAsia="ru-RU"/>
    </w:rPr>
  </w:style>
  <w:style w:type="character" w:styleId="af7">
    <w:name w:val="annotation reference"/>
    <w:uiPriority w:val="99"/>
    <w:semiHidden/>
    <w:unhideWhenUsed/>
    <w:rsid w:val="0090399A"/>
    <w:rPr>
      <w:sz w:val="16"/>
      <w:szCs w:val="16"/>
    </w:rPr>
  </w:style>
  <w:style w:type="paragraph" w:styleId="af8">
    <w:name w:val="annotation text"/>
    <w:basedOn w:val="a0"/>
    <w:link w:val="af9"/>
    <w:uiPriority w:val="99"/>
    <w:semiHidden/>
    <w:unhideWhenUsed/>
    <w:rsid w:val="0090399A"/>
    <w:pPr>
      <w:spacing w:after="160" w:line="240" w:lineRule="auto"/>
    </w:pPr>
    <w:rPr>
      <w:rFonts w:ascii="Calibri" w:eastAsia="Calibri" w:hAnsi="Calibri" w:cs="Times New Roman"/>
      <w:sz w:val="20"/>
      <w:szCs w:val="20"/>
    </w:rPr>
  </w:style>
  <w:style w:type="character" w:customStyle="1" w:styleId="af9">
    <w:name w:val="Текст примечания Знак"/>
    <w:basedOn w:val="a1"/>
    <w:link w:val="af8"/>
    <w:uiPriority w:val="99"/>
    <w:semiHidden/>
    <w:rsid w:val="0090399A"/>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90399A"/>
    <w:rPr>
      <w:b/>
      <w:bCs/>
    </w:rPr>
  </w:style>
  <w:style w:type="character" w:customStyle="1" w:styleId="afb">
    <w:name w:val="Тема примечания Знак"/>
    <w:basedOn w:val="af9"/>
    <w:link w:val="afa"/>
    <w:uiPriority w:val="99"/>
    <w:semiHidden/>
    <w:rsid w:val="0090399A"/>
    <w:rPr>
      <w:rFonts w:ascii="Calibri" w:eastAsia="Calibri" w:hAnsi="Calibri" w:cs="Times New Roman"/>
      <w:b/>
      <w:bCs/>
      <w:sz w:val="20"/>
      <w:szCs w:val="20"/>
    </w:rPr>
  </w:style>
  <w:style w:type="character" w:customStyle="1" w:styleId="13">
    <w:name w:val="Подзаголовок Знак1"/>
    <w:basedOn w:val="a1"/>
    <w:uiPriority w:val="11"/>
    <w:rsid w:val="0090399A"/>
    <w:rPr>
      <w:rFonts w:asciiTheme="majorHAnsi" w:eastAsiaTheme="majorEastAsia" w:hAnsiTheme="majorHAnsi" w:cstheme="majorBidi"/>
      <w:i/>
      <w:iCs/>
      <w:color w:val="4F81BD" w:themeColor="accent1"/>
      <w:spacing w:val="15"/>
      <w:sz w:val="24"/>
      <w:szCs w:val="24"/>
      <w:lang w:eastAsia="ru-RU"/>
    </w:rPr>
  </w:style>
  <w:style w:type="character" w:styleId="afc">
    <w:name w:val="Emphasis"/>
    <w:uiPriority w:val="20"/>
    <w:qFormat/>
    <w:rsid w:val="0090399A"/>
    <w:rPr>
      <w:i/>
      <w:iCs/>
    </w:rPr>
  </w:style>
  <w:style w:type="character" w:styleId="afd">
    <w:name w:val="Strong"/>
    <w:uiPriority w:val="22"/>
    <w:qFormat/>
    <w:rsid w:val="0090399A"/>
    <w:rPr>
      <w:rFonts w:cs="Times New Roman"/>
      <w:b/>
      <w:bCs/>
    </w:rPr>
  </w:style>
  <w:style w:type="character" w:customStyle="1" w:styleId="s3">
    <w:name w:val="s3"/>
    <w:rsid w:val="0090399A"/>
    <w:rPr>
      <w:rFonts w:ascii="Times New Roman" w:hAnsi="Times New Roman" w:cs="Times New Roman" w:hint="default"/>
      <w:b w:val="0"/>
      <w:bCs w:val="0"/>
      <w:i/>
      <w:iCs/>
      <w:color w:val="FF0000"/>
    </w:rPr>
  </w:style>
  <w:style w:type="paragraph" w:styleId="afe">
    <w:name w:val="endnote text"/>
    <w:basedOn w:val="a0"/>
    <w:link w:val="aff"/>
    <w:uiPriority w:val="99"/>
    <w:semiHidden/>
    <w:unhideWhenUsed/>
    <w:rsid w:val="0090399A"/>
    <w:pPr>
      <w:spacing w:after="0" w:line="240" w:lineRule="auto"/>
    </w:pPr>
    <w:rPr>
      <w:rFonts w:ascii="Calibri" w:eastAsia="Calibri" w:hAnsi="Calibri" w:cs="Times New Roman"/>
      <w:sz w:val="20"/>
      <w:szCs w:val="20"/>
    </w:rPr>
  </w:style>
  <w:style w:type="character" w:customStyle="1" w:styleId="aff">
    <w:name w:val="Текст концевой сноски Знак"/>
    <w:basedOn w:val="a1"/>
    <w:link w:val="afe"/>
    <w:uiPriority w:val="99"/>
    <w:semiHidden/>
    <w:rsid w:val="0090399A"/>
    <w:rPr>
      <w:rFonts w:ascii="Calibri" w:eastAsia="Calibri" w:hAnsi="Calibri" w:cs="Times New Roman"/>
      <w:sz w:val="20"/>
      <w:szCs w:val="20"/>
    </w:rPr>
  </w:style>
  <w:style w:type="character" w:styleId="aff0">
    <w:name w:val="endnote reference"/>
    <w:uiPriority w:val="99"/>
    <w:semiHidden/>
    <w:unhideWhenUsed/>
    <w:rsid w:val="0090399A"/>
    <w:rPr>
      <w:vertAlign w:val="superscript"/>
    </w:rPr>
  </w:style>
  <w:style w:type="character" w:customStyle="1" w:styleId="apple-converted-space">
    <w:name w:val="apple-converted-space"/>
    <w:basedOn w:val="a1"/>
    <w:rsid w:val="0090399A"/>
  </w:style>
  <w:style w:type="table" w:customStyle="1" w:styleId="111">
    <w:name w:val="Сетка таблицы11"/>
    <w:basedOn w:val="a2"/>
    <w:next w:val="ae"/>
    <w:uiPriority w:val="59"/>
    <w:rsid w:val="009039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ody Text"/>
    <w:basedOn w:val="a0"/>
    <w:link w:val="aff2"/>
    <w:uiPriority w:val="99"/>
    <w:semiHidden/>
    <w:unhideWhenUsed/>
    <w:rsid w:val="0090399A"/>
    <w:pPr>
      <w:spacing w:after="120"/>
    </w:pPr>
    <w:rPr>
      <w:rFonts w:ascii="Consolas" w:eastAsia="Consolas" w:hAnsi="Consolas" w:cs="Consolas"/>
      <w:lang w:val="en-US"/>
    </w:rPr>
  </w:style>
  <w:style w:type="character" w:customStyle="1" w:styleId="aff2">
    <w:name w:val="Основной текст Знак"/>
    <w:basedOn w:val="a1"/>
    <w:link w:val="aff1"/>
    <w:uiPriority w:val="99"/>
    <w:semiHidden/>
    <w:rsid w:val="0090399A"/>
    <w:rPr>
      <w:rFonts w:ascii="Consolas" w:eastAsia="Consolas" w:hAnsi="Consolas" w:cs="Consolas"/>
      <w:lang w:val="en-US"/>
    </w:rPr>
  </w:style>
  <w:style w:type="numbering" w:customStyle="1" w:styleId="24">
    <w:name w:val="Нет списка2"/>
    <w:next w:val="a3"/>
    <w:uiPriority w:val="99"/>
    <w:semiHidden/>
    <w:unhideWhenUsed/>
    <w:rsid w:val="0090399A"/>
  </w:style>
  <w:style w:type="character" w:customStyle="1" w:styleId="status1">
    <w:name w:val="status1"/>
    <w:basedOn w:val="a1"/>
    <w:rsid w:val="0090399A"/>
    <w:rPr>
      <w:vanish/>
      <w:webHidden w:val="0"/>
      <w:sz w:val="14"/>
      <w:szCs w:val="14"/>
      <w:shd w:val="clear" w:color="auto" w:fill="DDDDDD"/>
      <w:specVanish w:val="0"/>
    </w:rPr>
  </w:style>
  <w:style w:type="numbering" w:customStyle="1" w:styleId="31">
    <w:name w:val="Нет списка3"/>
    <w:next w:val="a3"/>
    <w:uiPriority w:val="99"/>
    <w:semiHidden/>
    <w:unhideWhenUsed/>
    <w:rsid w:val="0090399A"/>
  </w:style>
  <w:style w:type="character" w:customStyle="1" w:styleId="25">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uiPriority w:val="34"/>
    <w:rsid w:val="0090399A"/>
    <w:rPr>
      <w:rFonts w:ascii="Times New Roman" w:eastAsia="Times New Roman" w:hAnsi="Times New Roman" w:cs="Times New Roman"/>
      <w:sz w:val="24"/>
      <w:szCs w:val="24"/>
      <w:lang w:eastAsia="ru-RU"/>
    </w:rPr>
  </w:style>
  <w:style w:type="paragraph" w:customStyle="1" w:styleId="14">
    <w:name w:val="Знак1"/>
    <w:basedOn w:val="a0"/>
    <w:next w:val="2"/>
    <w:autoRedefine/>
    <w:rsid w:val="0090399A"/>
    <w:pPr>
      <w:spacing w:after="160" w:line="240" w:lineRule="exact"/>
      <w:jc w:val="center"/>
    </w:pPr>
    <w:rPr>
      <w:rFonts w:ascii="Times New Roman" w:eastAsia="Times New Roman" w:hAnsi="Times New Roman" w:cs="Times New Roman"/>
      <w:b/>
      <w:i/>
      <w:sz w:val="28"/>
      <w:szCs w:val="28"/>
      <w:lang w:val="en-US"/>
    </w:rPr>
  </w:style>
  <w:style w:type="table" w:customStyle="1" w:styleId="32">
    <w:name w:val="Сетка таблицы3"/>
    <w:basedOn w:val="a2"/>
    <w:next w:val="ae"/>
    <w:uiPriority w:val="59"/>
    <w:rsid w:val="009039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Раздел"/>
    <w:uiPriority w:val="99"/>
    <w:rsid w:val="0090399A"/>
    <w:pPr>
      <w:numPr>
        <w:numId w:val="6"/>
      </w:numPr>
    </w:pPr>
  </w:style>
  <w:style w:type="paragraph" w:styleId="aff3">
    <w:name w:val="Title"/>
    <w:basedOn w:val="a0"/>
    <w:next w:val="a0"/>
    <w:link w:val="aff4"/>
    <w:uiPriority w:val="10"/>
    <w:qFormat/>
    <w:rsid w:val="00903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4">
    <w:name w:val="Название Знак"/>
    <w:basedOn w:val="a1"/>
    <w:link w:val="aff3"/>
    <w:uiPriority w:val="10"/>
    <w:rsid w:val="0090399A"/>
    <w:rPr>
      <w:rFonts w:asciiTheme="majorHAnsi" w:eastAsiaTheme="majorEastAsia" w:hAnsiTheme="majorHAnsi" w:cstheme="majorBidi"/>
      <w:color w:val="17365D" w:themeColor="text2" w:themeShade="BF"/>
      <w:spacing w:val="5"/>
      <w:kern w:val="28"/>
      <w:sz w:val="52"/>
      <w:szCs w:val="52"/>
    </w:rPr>
  </w:style>
  <w:style w:type="character" w:styleId="aff5">
    <w:name w:val="Book Title"/>
    <w:basedOn w:val="a1"/>
    <w:uiPriority w:val="33"/>
    <w:qFormat/>
    <w:rsid w:val="0090399A"/>
    <w:rPr>
      <w:b/>
      <w:bCs/>
      <w:smallCaps/>
      <w:spacing w:val="5"/>
    </w:rPr>
  </w:style>
  <w:style w:type="paragraph" w:styleId="aff6">
    <w:name w:val="Intense Quote"/>
    <w:basedOn w:val="a0"/>
    <w:next w:val="a0"/>
    <w:link w:val="aff7"/>
    <w:uiPriority w:val="30"/>
    <w:qFormat/>
    <w:rsid w:val="0090399A"/>
    <w:pPr>
      <w:pBdr>
        <w:bottom w:val="single" w:sz="4" w:space="4" w:color="4F81BD" w:themeColor="accent1"/>
      </w:pBdr>
      <w:spacing w:before="200" w:after="280"/>
      <w:ind w:left="936" w:right="936"/>
    </w:pPr>
    <w:rPr>
      <w:b/>
      <w:bCs/>
      <w:i/>
      <w:iCs/>
      <w:color w:val="4F81BD" w:themeColor="accent1"/>
    </w:rPr>
  </w:style>
  <w:style w:type="character" w:customStyle="1" w:styleId="aff7">
    <w:name w:val="Выделенная цитата Знак"/>
    <w:basedOn w:val="a1"/>
    <w:link w:val="aff6"/>
    <w:uiPriority w:val="30"/>
    <w:rsid w:val="0090399A"/>
    <w:rPr>
      <w:b/>
      <w:bCs/>
      <w:i/>
      <w:iCs/>
      <w:color w:val="4F81BD" w:themeColor="accent1"/>
    </w:rPr>
  </w:style>
  <w:style w:type="character" w:styleId="aff8">
    <w:name w:val="Intense Reference"/>
    <w:basedOn w:val="a1"/>
    <w:uiPriority w:val="32"/>
    <w:qFormat/>
    <w:rsid w:val="0090399A"/>
    <w:rPr>
      <w:b/>
      <w:bCs/>
      <w:smallCaps/>
      <w:color w:val="C0504D" w:themeColor="accent2"/>
      <w:spacing w:val="5"/>
      <w:u w:val="single"/>
    </w:rPr>
  </w:style>
  <w:style w:type="character" w:styleId="aff9">
    <w:name w:val="Subtle Emphasis"/>
    <w:basedOn w:val="a1"/>
    <w:uiPriority w:val="19"/>
    <w:qFormat/>
    <w:rsid w:val="0090399A"/>
    <w:rPr>
      <w:i/>
      <w:iCs/>
      <w:color w:val="808080" w:themeColor="text1" w:themeTint="7F"/>
    </w:rPr>
  </w:style>
  <w:style w:type="character" w:customStyle="1" w:styleId="LucidaSansUnicode">
    <w:name w:val="Основной текст + Lucida Sans Unicode"/>
    <w:basedOn w:val="a1"/>
    <w:rsid w:val="0090399A"/>
    <w:rPr>
      <w:rFonts w:ascii="Lucida Sans Unicode" w:eastAsia="Lucida Sans Unicode" w:hAnsi="Lucida Sans Unicode" w:cs="Lucida Sans Unicode"/>
      <w:color w:val="000000"/>
      <w:spacing w:val="0"/>
      <w:w w:val="100"/>
      <w:position w:val="0"/>
      <w:sz w:val="15"/>
      <w:szCs w:val="15"/>
      <w:shd w:val="clear" w:color="auto" w:fill="FFFFFF"/>
      <w:lang w:val="ru-RU"/>
    </w:rPr>
  </w:style>
  <w:style w:type="table" w:customStyle="1" w:styleId="41">
    <w:name w:val="Сетка таблицы4"/>
    <w:basedOn w:val="a2"/>
    <w:next w:val="ae"/>
    <w:uiPriority w:val="59"/>
    <w:rsid w:val="009039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Body Text Indent"/>
    <w:basedOn w:val="a0"/>
    <w:link w:val="affb"/>
    <w:uiPriority w:val="99"/>
    <w:unhideWhenUsed/>
    <w:rsid w:val="0090399A"/>
    <w:pPr>
      <w:spacing w:after="120"/>
      <w:ind w:left="283"/>
    </w:pPr>
    <w:rPr>
      <w:rFonts w:eastAsiaTheme="minorEastAsia"/>
      <w:lang w:eastAsia="ru-RU"/>
    </w:rPr>
  </w:style>
  <w:style w:type="character" w:customStyle="1" w:styleId="affb">
    <w:name w:val="Основной текст с отступом Знак"/>
    <w:basedOn w:val="a1"/>
    <w:link w:val="affa"/>
    <w:uiPriority w:val="99"/>
    <w:rsid w:val="0090399A"/>
    <w:rPr>
      <w:rFonts w:eastAsiaTheme="minorEastAsia"/>
      <w:lang w:eastAsia="ru-RU"/>
    </w:rPr>
  </w:style>
  <w:style w:type="paragraph" w:customStyle="1" w:styleId="D345FF3D873148C5AE3FBF3267827368">
    <w:name w:val="D345FF3D873148C5AE3FBF3267827368"/>
    <w:rsid w:val="0090399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ukina_B\Desktop\&#1076;&#1080;&#1072;&#1075;&#1088;&#1072;&#1084;&#1084;&#1072;%20&#1087;&#1086;%20&#1091;&#1095;&#1072;&#1089;&#1090;&#1085;&#1080;&#1082;&#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b="1" i="1" baseline="0">
                <a:effectLst/>
              </a:rPr>
              <a:t>Направления деятельности участников Программы, получивших субсидирование в рамках Программы посткризисного восстановления предприятий</a:t>
            </a:r>
            <a:endParaRPr lang="ru-RU" sz="1400" i="1">
              <a:effectLst/>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Лист1!$E$3</c:f>
              <c:strCache>
                <c:ptCount val="1"/>
              </c:strCache>
            </c:strRef>
          </c:tx>
          <c:dLbls>
            <c:dLbl>
              <c:idx val="0"/>
              <c:layout>
                <c:manualLayout>
                  <c:x val="-8.8587418611865185E-2"/>
                  <c:y val="-0.1192897046541125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2.622344013165755E-2"/>
                  <c:y val="6.0452799703029206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5.8977341488701575E-2"/>
                  <c:y val="-4.7682693500603118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3.5178983896817236E-2"/>
                  <c:y val="-0.17158676466028602"/>
                </c:manualLayout>
              </c:layout>
              <c:tx>
                <c:rich>
                  <a:bodyPr/>
                  <a:lstStyle/>
                  <a:p>
                    <a:r>
                      <a:rPr lang="ru-RU" sz="1200" b="1" i="1"/>
                      <a:t>Услуги розничной торговли  20</a:t>
                    </a:r>
                    <a:endParaRPr lang="ru-RU" i="1"/>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1200" b="1" i="1"/>
                </a:pPr>
                <a:endParaRPr lang="ru-RU"/>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Лист1!$D$4:$D$7</c:f>
              <c:strCache>
                <c:ptCount val="4"/>
                <c:pt idx="0">
                  <c:v>Производственные предприятия </c:v>
                </c:pt>
                <c:pt idx="1">
                  <c:v>услуги по сдаче в аренду торговых помещений</c:v>
                </c:pt>
                <c:pt idx="2">
                  <c:v>услуги аренды вагонов, буксировки судов, хранения зерна, лизинга, гостиничные услуги </c:v>
                </c:pt>
                <c:pt idx="3">
                  <c:v>Услуги розничной торговли </c:v>
                </c:pt>
              </c:strCache>
            </c:strRef>
          </c:cat>
          <c:val>
            <c:numRef>
              <c:f>Лист1!$E$4:$E$7</c:f>
              <c:numCache>
                <c:formatCode>General</c:formatCode>
                <c:ptCount val="4"/>
                <c:pt idx="0">
                  <c:v>17</c:v>
                </c:pt>
                <c:pt idx="1">
                  <c:v>11</c:v>
                </c:pt>
                <c:pt idx="2">
                  <c:v>7</c:v>
                </c:pt>
                <c:pt idx="3">
                  <c:v>21</c:v>
                </c:pt>
              </c:numCache>
            </c:numRef>
          </c:val>
        </c:ser>
        <c:ser>
          <c:idx val="1"/>
          <c:order val="1"/>
          <c:tx>
            <c:strRef>
              <c:f>Лист1!$F$3</c:f>
              <c:strCache>
                <c:ptCount val="1"/>
                <c:pt idx="0">
                  <c:v>Сумма субсидий, тыс.тенге</c:v>
                </c:pt>
              </c:strCache>
            </c:strRef>
          </c:tx>
          <c:cat>
            <c:strRef>
              <c:f>Лист1!$D$4:$D$7</c:f>
              <c:strCache>
                <c:ptCount val="4"/>
                <c:pt idx="0">
                  <c:v>Производственные предприятия </c:v>
                </c:pt>
                <c:pt idx="1">
                  <c:v>услуги по сдаче в аренду торговых помещений</c:v>
                </c:pt>
                <c:pt idx="2">
                  <c:v>услуги аренды вагонов, буксировки судов, хранения зерна, лизинга, гостиничные услуги </c:v>
                </c:pt>
                <c:pt idx="3">
                  <c:v>Услуги розничной торговли </c:v>
                </c:pt>
              </c:strCache>
            </c:strRef>
          </c:cat>
          <c:val>
            <c:numRef>
              <c:f>Лист1!$F$4:$F$7</c:f>
              <c:numCache>
                <c:formatCode>General</c:formatCode>
                <c:ptCount val="4"/>
                <c:pt idx="0">
                  <c:v>25581892.300000001</c:v>
                </c:pt>
                <c:pt idx="1">
                  <c:v>13664712.300000001</c:v>
                </c:pt>
                <c:pt idx="2">
                  <c:v>5002208.0999999996</c:v>
                </c:pt>
                <c:pt idx="3">
                  <c:v>15788213.1</c:v>
                </c:pt>
              </c:numCache>
            </c:numRef>
          </c:val>
        </c:ser>
        <c:ser>
          <c:idx val="2"/>
          <c:order val="2"/>
          <c:tx>
            <c:strRef>
              <c:f>Лист1!$G$3</c:f>
              <c:strCache>
                <c:ptCount val="1"/>
                <c:pt idx="0">
                  <c:v>Доля к общей сумме субсидирования по Программе</c:v>
                </c:pt>
              </c:strCache>
            </c:strRef>
          </c:tx>
          <c:cat>
            <c:strRef>
              <c:f>Лист1!$D$4:$D$7</c:f>
              <c:strCache>
                <c:ptCount val="4"/>
                <c:pt idx="0">
                  <c:v>Производственные предприятия </c:v>
                </c:pt>
                <c:pt idx="1">
                  <c:v>услуги по сдаче в аренду торговых помещений</c:v>
                </c:pt>
                <c:pt idx="2">
                  <c:v>услуги аренды вагонов, буксировки судов, хранения зерна, лизинга, гостиничные услуги </c:v>
                </c:pt>
                <c:pt idx="3">
                  <c:v>Услуги розничной торговли </c:v>
                </c:pt>
              </c:strCache>
            </c:strRef>
          </c:cat>
          <c:val>
            <c:numRef>
              <c:f>Лист1!$G$4:$G$7</c:f>
              <c:numCache>
                <c:formatCode>0.00%</c:formatCode>
                <c:ptCount val="4"/>
                <c:pt idx="0">
                  <c:v>0.42</c:v>
                </c:pt>
                <c:pt idx="1">
                  <c:v>0.22700000000000001</c:v>
                </c:pt>
                <c:pt idx="2">
                  <c:v>8.3000000000000004E-2</c:v>
                </c:pt>
                <c:pt idx="3">
                  <c:v>0.26200000000000001</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600B1-2D62-4386-ADB5-823F980CF270}" type="doc">
      <dgm:prSet loTypeId="urn:diagrams.loki3.com/BracketList+Icon" loCatId="list" qsTypeId="urn:microsoft.com/office/officeart/2005/8/quickstyle/simple1" qsCatId="simple" csTypeId="urn:microsoft.com/office/officeart/2005/8/colors/accent1_2" csCatId="accent1" phldr="1"/>
      <dgm:spPr/>
      <dgm:t>
        <a:bodyPr/>
        <a:lstStyle/>
        <a:p>
          <a:endParaRPr lang="ru-RU"/>
        </a:p>
      </dgm:t>
    </dgm:pt>
    <dgm:pt modelId="{14B6047A-B59F-46B9-83CF-5A49BFC1D0C6}">
      <dgm:prSet phldrT="[Текст]" custT="1"/>
      <dgm:spPr/>
      <dgm:t>
        <a:bodyPr/>
        <a:lstStyle/>
        <a:p>
          <a:pPr algn="l"/>
          <a:r>
            <a:rPr lang="ru-RU" sz="1400" b="1"/>
            <a:t>1-ый целевой индикатор Программы</a:t>
          </a:r>
        </a:p>
      </dgm:t>
    </dgm:pt>
    <dgm:pt modelId="{72B383E9-CEA4-4E2F-ACDF-2C52C62E2791}" type="parTrans" cxnId="{9404F582-21A1-4417-8DCC-781136BD9C50}">
      <dgm:prSet/>
      <dgm:spPr/>
      <dgm:t>
        <a:bodyPr/>
        <a:lstStyle/>
        <a:p>
          <a:endParaRPr lang="ru-RU"/>
        </a:p>
      </dgm:t>
    </dgm:pt>
    <dgm:pt modelId="{1CAC37D1-AF51-423E-95A7-1F8B8419D5B8}" type="sibTrans" cxnId="{9404F582-21A1-4417-8DCC-781136BD9C50}">
      <dgm:prSet/>
      <dgm:spPr/>
      <dgm:t>
        <a:bodyPr/>
        <a:lstStyle/>
        <a:p>
          <a:endParaRPr lang="ru-RU"/>
        </a:p>
      </dgm:t>
    </dgm:pt>
    <dgm:pt modelId="{E78C2E55-F0BD-4350-A929-BF33EB133271}">
      <dgm:prSet phldrT="[Текст]" custT="1"/>
      <dgm:spPr/>
      <dgm:t>
        <a:bodyPr/>
        <a:lstStyle/>
        <a:p>
          <a:r>
            <a:rPr lang="ru-RU" sz="1400" b="1"/>
            <a:t>Оздоровление 50 конкурентоспособных предприятий</a:t>
          </a:r>
        </a:p>
      </dgm:t>
    </dgm:pt>
    <dgm:pt modelId="{CAF2B0D0-C44F-4FFA-AB82-39D4230DC460}" type="parTrans" cxnId="{3B7BD958-2A58-46BA-9B06-DF4CE3A5F1D4}">
      <dgm:prSet/>
      <dgm:spPr/>
      <dgm:t>
        <a:bodyPr/>
        <a:lstStyle/>
        <a:p>
          <a:endParaRPr lang="ru-RU"/>
        </a:p>
      </dgm:t>
    </dgm:pt>
    <dgm:pt modelId="{AD496F53-7633-4C7D-B76D-C47EA19A4BBD}" type="sibTrans" cxnId="{3B7BD958-2A58-46BA-9B06-DF4CE3A5F1D4}">
      <dgm:prSet/>
      <dgm:spPr/>
      <dgm:t>
        <a:bodyPr/>
        <a:lstStyle/>
        <a:p>
          <a:endParaRPr lang="ru-RU"/>
        </a:p>
      </dgm:t>
    </dgm:pt>
    <dgm:pt modelId="{B2D67CA2-8EDF-4B26-B9D4-DDF952C1DA6C}">
      <dgm:prSet phldrT="[Текст]" custT="1"/>
      <dgm:spPr/>
      <dgm:t>
        <a:bodyPr/>
        <a:lstStyle/>
        <a:p>
          <a:r>
            <a:rPr lang="ru-RU" sz="1400" b="1"/>
            <a:t>Сохранение не менее 70 процентов действующих рабочих мест предприятий – участников Программы</a:t>
          </a:r>
        </a:p>
      </dgm:t>
    </dgm:pt>
    <dgm:pt modelId="{7EE5EA5D-39F0-4584-93BE-51864BD50E26}" type="parTrans" cxnId="{01EF76BA-588B-4B61-BA90-3E0842C80A43}">
      <dgm:prSet/>
      <dgm:spPr/>
      <dgm:t>
        <a:bodyPr/>
        <a:lstStyle/>
        <a:p>
          <a:endParaRPr lang="ru-RU"/>
        </a:p>
      </dgm:t>
    </dgm:pt>
    <dgm:pt modelId="{B7E8B3DD-9EA3-4582-81A5-AAEFDA873636}" type="sibTrans" cxnId="{01EF76BA-588B-4B61-BA90-3E0842C80A43}">
      <dgm:prSet/>
      <dgm:spPr/>
      <dgm:t>
        <a:bodyPr/>
        <a:lstStyle/>
        <a:p>
          <a:endParaRPr lang="ru-RU"/>
        </a:p>
      </dgm:t>
    </dgm:pt>
    <dgm:pt modelId="{3BB8C1D4-EB9A-4C16-A3D0-BB889F3A616A}">
      <dgm:prSet phldrT="[Текст]" custT="1"/>
      <dgm:spPr/>
      <dgm:t>
        <a:bodyPr/>
        <a:lstStyle/>
        <a:p>
          <a:pPr algn="l"/>
          <a:r>
            <a:rPr lang="ru-RU" sz="1400" b="1"/>
            <a:t>2-ый целевой индикатор Программы</a:t>
          </a:r>
        </a:p>
      </dgm:t>
    </dgm:pt>
    <dgm:pt modelId="{77A35487-1376-4EC2-9BC7-D15B7B94243A}" type="sibTrans" cxnId="{92CA2183-4BFB-46BC-81DB-91514A3E9703}">
      <dgm:prSet/>
      <dgm:spPr/>
      <dgm:t>
        <a:bodyPr/>
        <a:lstStyle/>
        <a:p>
          <a:endParaRPr lang="ru-RU"/>
        </a:p>
      </dgm:t>
    </dgm:pt>
    <dgm:pt modelId="{6ED84F27-7888-433D-817B-12DB356980C3}" type="parTrans" cxnId="{92CA2183-4BFB-46BC-81DB-91514A3E9703}">
      <dgm:prSet/>
      <dgm:spPr/>
      <dgm:t>
        <a:bodyPr/>
        <a:lstStyle/>
        <a:p>
          <a:endParaRPr lang="ru-RU"/>
        </a:p>
      </dgm:t>
    </dgm:pt>
    <dgm:pt modelId="{37E489A9-C1ED-4EEA-8A20-30B0F61F46E7}" type="pres">
      <dgm:prSet presAssocID="{385600B1-2D62-4386-ADB5-823F980CF270}" presName="Name0" presStyleCnt="0">
        <dgm:presLayoutVars>
          <dgm:dir/>
          <dgm:animLvl val="lvl"/>
          <dgm:resizeHandles val="exact"/>
        </dgm:presLayoutVars>
      </dgm:prSet>
      <dgm:spPr/>
      <dgm:t>
        <a:bodyPr/>
        <a:lstStyle/>
        <a:p>
          <a:endParaRPr lang="ru-RU"/>
        </a:p>
      </dgm:t>
    </dgm:pt>
    <dgm:pt modelId="{AF8B359F-D9EA-4F01-A4BF-DFCE6E7F4D41}" type="pres">
      <dgm:prSet presAssocID="{14B6047A-B59F-46B9-83CF-5A49BFC1D0C6}" presName="linNode" presStyleCnt="0"/>
      <dgm:spPr/>
    </dgm:pt>
    <dgm:pt modelId="{B6D9C05D-C15B-418F-98F3-6A2E41CAC5B8}" type="pres">
      <dgm:prSet presAssocID="{14B6047A-B59F-46B9-83CF-5A49BFC1D0C6}" presName="parTx" presStyleLbl="revTx" presStyleIdx="0" presStyleCnt="2">
        <dgm:presLayoutVars>
          <dgm:chMax val="1"/>
          <dgm:bulletEnabled val="1"/>
        </dgm:presLayoutVars>
      </dgm:prSet>
      <dgm:spPr/>
      <dgm:t>
        <a:bodyPr/>
        <a:lstStyle/>
        <a:p>
          <a:endParaRPr lang="ru-RU"/>
        </a:p>
      </dgm:t>
    </dgm:pt>
    <dgm:pt modelId="{D194EF0B-7673-4A14-824B-AE6A46020C5B}" type="pres">
      <dgm:prSet presAssocID="{14B6047A-B59F-46B9-83CF-5A49BFC1D0C6}" presName="bracket" presStyleLbl="parChTrans1D1" presStyleIdx="0" presStyleCnt="2"/>
      <dgm:spPr/>
    </dgm:pt>
    <dgm:pt modelId="{E34A8CBF-679E-4963-BD09-97E41E2A27F3}" type="pres">
      <dgm:prSet presAssocID="{14B6047A-B59F-46B9-83CF-5A49BFC1D0C6}" presName="spH" presStyleCnt="0"/>
      <dgm:spPr/>
    </dgm:pt>
    <dgm:pt modelId="{7BB5A50A-615F-4BE9-83AE-F398AD28DD37}" type="pres">
      <dgm:prSet presAssocID="{14B6047A-B59F-46B9-83CF-5A49BFC1D0C6}" presName="desTx" presStyleLbl="node1" presStyleIdx="0" presStyleCnt="2" custScaleY="72294">
        <dgm:presLayoutVars>
          <dgm:bulletEnabled val="1"/>
        </dgm:presLayoutVars>
      </dgm:prSet>
      <dgm:spPr/>
      <dgm:t>
        <a:bodyPr/>
        <a:lstStyle/>
        <a:p>
          <a:endParaRPr lang="ru-RU"/>
        </a:p>
      </dgm:t>
    </dgm:pt>
    <dgm:pt modelId="{D720E2F3-82D2-4C78-BBC9-4F1BD181E70A}" type="pres">
      <dgm:prSet presAssocID="{1CAC37D1-AF51-423E-95A7-1F8B8419D5B8}" presName="spV" presStyleCnt="0"/>
      <dgm:spPr/>
    </dgm:pt>
    <dgm:pt modelId="{C4F9D10B-8FF4-4B36-81A8-73A5094E2B0B}" type="pres">
      <dgm:prSet presAssocID="{3BB8C1D4-EB9A-4C16-A3D0-BB889F3A616A}" presName="linNode" presStyleCnt="0"/>
      <dgm:spPr/>
    </dgm:pt>
    <dgm:pt modelId="{19D0CDCD-9A3C-4A90-9CB4-E531220A3BF1}" type="pres">
      <dgm:prSet presAssocID="{3BB8C1D4-EB9A-4C16-A3D0-BB889F3A616A}" presName="parTx" presStyleLbl="revTx" presStyleIdx="1" presStyleCnt="2">
        <dgm:presLayoutVars>
          <dgm:chMax val="1"/>
          <dgm:bulletEnabled val="1"/>
        </dgm:presLayoutVars>
      </dgm:prSet>
      <dgm:spPr/>
      <dgm:t>
        <a:bodyPr/>
        <a:lstStyle/>
        <a:p>
          <a:endParaRPr lang="ru-RU"/>
        </a:p>
      </dgm:t>
    </dgm:pt>
    <dgm:pt modelId="{80CEDA92-FD00-4EA2-B8B1-E0409D163DC6}" type="pres">
      <dgm:prSet presAssocID="{3BB8C1D4-EB9A-4C16-A3D0-BB889F3A616A}" presName="bracket" presStyleLbl="parChTrans1D1" presStyleIdx="1" presStyleCnt="2"/>
      <dgm:spPr/>
    </dgm:pt>
    <dgm:pt modelId="{CC56F6EE-C945-45E3-A296-185C3B5E5AF9}" type="pres">
      <dgm:prSet presAssocID="{3BB8C1D4-EB9A-4C16-A3D0-BB889F3A616A}" presName="spH" presStyleCnt="0"/>
      <dgm:spPr/>
    </dgm:pt>
    <dgm:pt modelId="{2FAAD846-16B8-4D75-85B7-2BD3E2953CF3}" type="pres">
      <dgm:prSet presAssocID="{3BB8C1D4-EB9A-4C16-A3D0-BB889F3A616A}" presName="desTx" presStyleLbl="node1" presStyleIdx="1" presStyleCnt="2" custScaleY="85429">
        <dgm:presLayoutVars>
          <dgm:bulletEnabled val="1"/>
        </dgm:presLayoutVars>
      </dgm:prSet>
      <dgm:spPr/>
      <dgm:t>
        <a:bodyPr/>
        <a:lstStyle/>
        <a:p>
          <a:endParaRPr lang="ru-RU"/>
        </a:p>
      </dgm:t>
    </dgm:pt>
  </dgm:ptLst>
  <dgm:cxnLst>
    <dgm:cxn modelId="{92CA2183-4BFB-46BC-81DB-91514A3E9703}" srcId="{385600B1-2D62-4386-ADB5-823F980CF270}" destId="{3BB8C1D4-EB9A-4C16-A3D0-BB889F3A616A}" srcOrd="1" destOrd="0" parTransId="{6ED84F27-7888-433D-817B-12DB356980C3}" sibTransId="{77A35487-1376-4EC2-9BC7-D15B7B94243A}"/>
    <dgm:cxn modelId="{61532636-AF3B-4766-BCB8-F27A3B6207F1}" type="presOf" srcId="{3BB8C1D4-EB9A-4C16-A3D0-BB889F3A616A}" destId="{19D0CDCD-9A3C-4A90-9CB4-E531220A3BF1}" srcOrd="0" destOrd="0" presId="urn:diagrams.loki3.com/BracketList+Icon"/>
    <dgm:cxn modelId="{D064DB25-6A07-49BF-B677-DABDFF7EA4D2}" type="presOf" srcId="{E78C2E55-F0BD-4350-A929-BF33EB133271}" destId="{7BB5A50A-615F-4BE9-83AE-F398AD28DD37}" srcOrd="0" destOrd="0" presId="urn:diagrams.loki3.com/BracketList+Icon"/>
    <dgm:cxn modelId="{AE10CBF4-B998-4CD6-B0A2-6F87C513D7B4}" type="presOf" srcId="{B2D67CA2-8EDF-4B26-B9D4-DDF952C1DA6C}" destId="{2FAAD846-16B8-4D75-85B7-2BD3E2953CF3}" srcOrd="0" destOrd="0" presId="urn:diagrams.loki3.com/BracketList+Icon"/>
    <dgm:cxn modelId="{3B7BD958-2A58-46BA-9B06-DF4CE3A5F1D4}" srcId="{14B6047A-B59F-46B9-83CF-5A49BFC1D0C6}" destId="{E78C2E55-F0BD-4350-A929-BF33EB133271}" srcOrd="0" destOrd="0" parTransId="{CAF2B0D0-C44F-4FFA-AB82-39D4230DC460}" sibTransId="{AD496F53-7633-4C7D-B76D-C47EA19A4BBD}"/>
    <dgm:cxn modelId="{9404F582-21A1-4417-8DCC-781136BD9C50}" srcId="{385600B1-2D62-4386-ADB5-823F980CF270}" destId="{14B6047A-B59F-46B9-83CF-5A49BFC1D0C6}" srcOrd="0" destOrd="0" parTransId="{72B383E9-CEA4-4E2F-ACDF-2C52C62E2791}" sibTransId="{1CAC37D1-AF51-423E-95A7-1F8B8419D5B8}"/>
    <dgm:cxn modelId="{A24CB6DC-C208-4C8E-976A-929FBA5A0BD5}" type="presOf" srcId="{14B6047A-B59F-46B9-83CF-5A49BFC1D0C6}" destId="{B6D9C05D-C15B-418F-98F3-6A2E41CAC5B8}" srcOrd="0" destOrd="0" presId="urn:diagrams.loki3.com/BracketList+Icon"/>
    <dgm:cxn modelId="{3CB51D41-D298-4B1D-93BB-5997E4183F9D}" type="presOf" srcId="{385600B1-2D62-4386-ADB5-823F980CF270}" destId="{37E489A9-C1ED-4EEA-8A20-30B0F61F46E7}" srcOrd="0" destOrd="0" presId="urn:diagrams.loki3.com/BracketList+Icon"/>
    <dgm:cxn modelId="{01EF76BA-588B-4B61-BA90-3E0842C80A43}" srcId="{3BB8C1D4-EB9A-4C16-A3D0-BB889F3A616A}" destId="{B2D67CA2-8EDF-4B26-B9D4-DDF952C1DA6C}" srcOrd="0" destOrd="0" parTransId="{7EE5EA5D-39F0-4584-93BE-51864BD50E26}" sibTransId="{B7E8B3DD-9EA3-4582-81A5-AAEFDA873636}"/>
    <dgm:cxn modelId="{90733ECE-0BC5-4E93-9E8C-66D9E505F6BB}" type="presParOf" srcId="{37E489A9-C1ED-4EEA-8A20-30B0F61F46E7}" destId="{AF8B359F-D9EA-4F01-A4BF-DFCE6E7F4D41}" srcOrd="0" destOrd="0" presId="urn:diagrams.loki3.com/BracketList+Icon"/>
    <dgm:cxn modelId="{9639C618-D397-4C0C-8229-280837736209}" type="presParOf" srcId="{AF8B359F-D9EA-4F01-A4BF-DFCE6E7F4D41}" destId="{B6D9C05D-C15B-418F-98F3-6A2E41CAC5B8}" srcOrd="0" destOrd="0" presId="urn:diagrams.loki3.com/BracketList+Icon"/>
    <dgm:cxn modelId="{5BC52171-B02B-4560-86FA-4C0ACAB485E2}" type="presParOf" srcId="{AF8B359F-D9EA-4F01-A4BF-DFCE6E7F4D41}" destId="{D194EF0B-7673-4A14-824B-AE6A46020C5B}" srcOrd="1" destOrd="0" presId="urn:diagrams.loki3.com/BracketList+Icon"/>
    <dgm:cxn modelId="{8013A900-11CD-4167-9021-C3595E172CFC}" type="presParOf" srcId="{AF8B359F-D9EA-4F01-A4BF-DFCE6E7F4D41}" destId="{E34A8CBF-679E-4963-BD09-97E41E2A27F3}" srcOrd="2" destOrd="0" presId="urn:diagrams.loki3.com/BracketList+Icon"/>
    <dgm:cxn modelId="{3EAD29E7-B5F3-4F75-AD30-91C4D2998ADC}" type="presParOf" srcId="{AF8B359F-D9EA-4F01-A4BF-DFCE6E7F4D41}" destId="{7BB5A50A-615F-4BE9-83AE-F398AD28DD37}" srcOrd="3" destOrd="0" presId="urn:diagrams.loki3.com/BracketList+Icon"/>
    <dgm:cxn modelId="{A7502064-6091-4646-AF86-05BF772037EF}" type="presParOf" srcId="{37E489A9-C1ED-4EEA-8A20-30B0F61F46E7}" destId="{D720E2F3-82D2-4C78-BBC9-4F1BD181E70A}" srcOrd="1" destOrd="0" presId="urn:diagrams.loki3.com/BracketList+Icon"/>
    <dgm:cxn modelId="{846695C5-CB70-4AB7-85A5-43D3FAB37F56}" type="presParOf" srcId="{37E489A9-C1ED-4EEA-8A20-30B0F61F46E7}" destId="{C4F9D10B-8FF4-4B36-81A8-73A5094E2B0B}" srcOrd="2" destOrd="0" presId="urn:diagrams.loki3.com/BracketList+Icon"/>
    <dgm:cxn modelId="{FD4884F9-EBB8-44ED-9DF3-2ACA5B8E9C88}" type="presParOf" srcId="{C4F9D10B-8FF4-4B36-81A8-73A5094E2B0B}" destId="{19D0CDCD-9A3C-4A90-9CB4-E531220A3BF1}" srcOrd="0" destOrd="0" presId="urn:diagrams.loki3.com/BracketList+Icon"/>
    <dgm:cxn modelId="{2A001F4F-C61F-40E3-8689-3F68EE5F4D26}" type="presParOf" srcId="{C4F9D10B-8FF4-4B36-81A8-73A5094E2B0B}" destId="{80CEDA92-FD00-4EA2-B8B1-E0409D163DC6}" srcOrd="1" destOrd="0" presId="urn:diagrams.loki3.com/BracketList+Icon"/>
    <dgm:cxn modelId="{A4F6426E-64A2-45F7-8E81-FBD9FE3F1A41}" type="presParOf" srcId="{C4F9D10B-8FF4-4B36-81A8-73A5094E2B0B}" destId="{CC56F6EE-C945-45E3-A296-185C3B5E5AF9}" srcOrd="2" destOrd="0" presId="urn:diagrams.loki3.com/BracketList+Icon"/>
    <dgm:cxn modelId="{928CE6E1-C839-4467-B6EB-5BE9DC46679C}" type="presParOf" srcId="{C4F9D10B-8FF4-4B36-81A8-73A5094E2B0B}" destId="{2FAAD846-16B8-4D75-85B7-2BD3E2953CF3}" srcOrd="3" destOrd="0" presId="urn:diagrams.loki3.com/BracketList+Icon"/>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4035F6-D7F2-4C9F-8D9F-26F781C9663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ru-RU"/>
        </a:p>
      </dgm:t>
    </dgm:pt>
    <dgm:pt modelId="{6824CDF8-C8C3-403B-9F61-79417C646931}">
      <dgm:prSet phldrT="[Текст]" custT="1"/>
      <dgm:spPr/>
      <dgm:t>
        <a:bodyPr/>
        <a:lstStyle/>
        <a:p>
          <a:r>
            <a:rPr lang="ru-RU" sz="1400" b="1">
              <a:cs typeface="Aharoni" pitchFamily="2" charset="-79"/>
            </a:rPr>
            <a:t>Правительство Республики Казахстан</a:t>
          </a:r>
        </a:p>
      </dgm:t>
    </dgm:pt>
    <dgm:pt modelId="{9B6A9038-7054-4762-8E1D-D73B1EDC85B8}" type="parTrans" cxnId="{EEF08191-F909-4B02-910A-FC36DEE47B6F}">
      <dgm:prSet/>
      <dgm:spPr/>
      <dgm:t>
        <a:bodyPr/>
        <a:lstStyle/>
        <a:p>
          <a:endParaRPr lang="ru-RU"/>
        </a:p>
      </dgm:t>
    </dgm:pt>
    <dgm:pt modelId="{427C57A2-042D-4DA4-AB99-BC8C76D5D602}" type="sibTrans" cxnId="{EEF08191-F909-4B02-910A-FC36DEE47B6F}">
      <dgm:prSet/>
      <dgm:spPr/>
      <dgm:t>
        <a:bodyPr/>
        <a:lstStyle/>
        <a:p>
          <a:endParaRPr lang="ru-RU"/>
        </a:p>
      </dgm:t>
    </dgm:pt>
    <dgm:pt modelId="{80476A57-F890-494D-A028-B87471998844}">
      <dgm:prSet phldrT="[Текст]" custT="1"/>
      <dgm:spPr/>
      <dgm:t>
        <a:bodyPr/>
        <a:lstStyle/>
        <a:p>
          <a:r>
            <a:rPr lang="ru-RU" sz="1400" b="1">
              <a:cs typeface="Aharoni" pitchFamily="2" charset="-79"/>
            </a:rPr>
            <a:t>Правительство купило  40 000 000 простых акций у АО "НУХ "Байтерек" по цене 1000 тенге за 1 акцию</a:t>
          </a:r>
        </a:p>
      </dgm:t>
    </dgm:pt>
    <dgm:pt modelId="{CDFED2FA-43FD-411F-A76D-F7DA34FFCA88}" type="parTrans" cxnId="{0AA563BE-C236-430E-8514-23499FB55EE7}">
      <dgm:prSet/>
      <dgm:spPr/>
      <dgm:t>
        <a:bodyPr/>
        <a:lstStyle/>
        <a:p>
          <a:endParaRPr lang="ru-RU"/>
        </a:p>
      </dgm:t>
    </dgm:pt>
    <dgm:pt modelId="{B82A7D89-43D8-4DB1-B1F4-AA9DA001E658}" type="sibTrans" cxnId="{0AA563BE-C236-430E-8514-23499FB55EE7}">
      <dgm:prSet/>
      <dgm:spPr/>
      <dgm:t>
        <a:bodyPr/>
        <a:lstStyle/>
        <a:p>
          <a:endParaRPr lang="ru-RU"/>
        </a:p>
      </dgm:t>
    </dgm:pt>
    <dgm:pt modelId="{7B1E7C72-6CB6-439E-9EB2-4E6E9B123EB7}">
      <dgm:prSet phldrT="[Текст]" custT="1"/>
      <dgm:spPr/>
      <dgm:t>
        <a:bodyPr/>
        <a:lstStyle/>
        <a:p>
          <a:r>
            <a:rPr lang="ru-RU" sz="1400" b="1">
              <a:cs typeface="Aharoni" pitchFamily="2" charset="-79"/>
            </a:rPr>
            <a:t>АО "НУХ "Байтерек"</a:t>
          </a:r>
        </a:p>
      </dgm:t>
    </dgm:pt>
    <dgm:pt modelId="{5951F28C-A40C-4ADF-8055-3118C710BF2F}" type="parTrans" cxnId="{609A9DD7-5406-411E-A2A8-A0CF807F1444}">
      <dgm:prSet/>
      <dgm:spPr/>
      <dgm:t>
        <a:bodyPr/>
        <a:lstStyle/>
        <a:p>
          <a:endParaRPr lang="ru-RU"/>
        </a:p>
      </dgm:t>
    </dgm:pt>
    <dgm:pt modelId="{1EB44A75-0C07-45F9-AD34-94A5AA104CD6}" type="sibTrans" cxnId="{609A9DD7-5406-411E-A2A8-A0CF807F1444}">
      <dgm:prSet/>
      <dgm:spPr/>
      <dgm:t>
        <a:bodyPr/>
        <a:lstStyle/>
        <a:p>
          <a:endParaRPr lang="ru-RU"/>
        </a:p>
      </dgm:t>
    </dgm:pt>
    <dgm:pt modelId="{6B8F06A2-B5DF-409E-857A-A7E5B1D64AFF}">
      <dgm:prSet phldrT="[Текст]" custT="1"/>
      <dgm:spPr/>
      <dgm:t>
        <a:bodyPr/>
        <a:lstStyle/>
        <a:p>
          <a:r>
            <a:rPr lang="ru-RU" sz="1400" b="1">
              <a:cs typeface="Aharoni" pitchFamily="2" charset="-79"/>
            </a:rPr>
            <a:t>владеет 1000 простых акций АО "БРК" по цене 40 000 000 тенге за 1 акцию</a:t>
          </a:r>
        </a:p>
      </dgm:t>
    </dgm:pt>
    <dgm:pt modelId="{9BBDEAD9-81C4-4967-A53B-74D642423AD4}" type="parTrans" cxnId="{10F00299-9532-4D9C-A479-441F3BDBE822}">
      <dgm:prSet/>
      <dgm:spPr/>
      <dgm:t>
        <a:bodyPr/>
        <a:lstStyle/>
        <a:p>
          <a:endParaRPr lang="ru-RU"/>
        </a:p>
      </dgm:t>
    </dgm:pt>
    <dgm:pt modelId="{DABD4FA5-A967-4DBE-8DC2-FC3274B68666}" type="sibTrans" cxnId="{10F00299-9532-4D9C-A479-441F3BDBE822}">
      <dgm:prSet/>
      <dgm:spPr/>
      <dgm:t>
        <a:bodyPr/>
        <a:lstStyle/>
        <a:p>
          <a:endParaRPr lang="ru-RU"/>
        </a:p>
      </dgm:t>
    </dgm:pt>
    <dgm:pt modelId="{870FE0DA-C210-45B6-9F18-D97C5032A163}" type="pres">
      <dgm:prSet presAssocID="{354035F6-D7F2-4C9F-8D9F-26F781C96635}" presName="rootnode" presStyleCnt="0">
        <dgm:presLayoutVars>
          <dgm:chMax/>
          <dgm:chPref/>
          <dgm:dir/>
          <dgm:animLvl val="lvl"/>
        </dgm:presLayoutVars>
      </dgm:prSet>
      <dgm:spPr/>
      <dgm:t>
        <a:bodyPr/>
        <a:lstStyle/>
        <a:p>
          <a:endParaRPr lang="ru-RU"/>
        </a:p>
      </dgm:t>
    </dgm:pt>
    <dgm:pt modelId="{708E15D7-5906-4268-ACBC-38D7BFBC052B}" type="pres">
      <dgm:prSet presAssocID="{6824CDF8-C8C3-403B-9F61-79417C646931}" presName="composite" presStyleCnt="0"/>
      <dgm:spPr/>
    </dgm:pt>
    <dgm:pt modelId="{53D6B544-F4F0-4B58-8D71-40AEF7FA9EC2}" type="pres">
      <dgm:prSet presAssocID="{6824CDF8-C8C3-403B-9F61-79417C646931}" presName="bentUpArrow1" presStyleLbl="alignImgPlace1" presStyleIdx="0" presStyleCnt="1"/>
      <dgm:spPr/>
    </dgm:pt>
    <dgm:pt modelId="{2378B754-1932-4006-968E-1D26F864757F}" type="pres">
      <dgm:prSet presAssocID="{6824CDF8-C8C3-403B-9F61-79417C646931}" presName="ParentText" presStyleLbl="node1" presStyleIdx="0" presStyleCnt="2" custScaleX="124554" custLinFactNeighborX="-27773" custLinFactNeighborY="-1882">
        <dgm:presLayoutVars>
          <dgm:chMax val="1"/>
          <dgm:chPref val="1"/>
          <dgm:bulletEnabled val="1"/>
        </dgm:presLayoutVars>
      </dgm:prSet>
      <dgm:spPr/>
      <dgm:t>
        <a:bodyPr/>
        <a:lstStyle/>
        <a:p>
          <a:endParaRPr lang="ru-RU"/>
        </a:p>
      </dgm:t>
    </dgm:pt>
    <dgm:pt modelId="{CA7B8A5D-24E5-435C-91BE-9F6A7DC20AD3}" type="pres">
      <dgm:prSet presAssocID="{6824CDF8-C8C3-403B-9F61-79417C646931}" presName="ChildText" presStyleLbl="revTx" presStyleIdx="0" presStyleCnt="2" custScaleX="227238" custLinFactNeighborX="88312" custLinFactNeighborY="-10853">
        <dgm:presLayoutVars>
          <dgm:chMax val="0"/>
          <dgm:chPref val="0"/>
          <dgm:bulletEnabled val="1"/>
        </dgm:presLayoutVars>
      </dgm:prSet>
      <dgm:spPr/>
      <dgm:t>
        <a:bodyPr/>
        <a:lstStyle/>
        <a:p>
          <a:endParaRPr lang="ru-RU"/>
        </a:p>
      </dgm:t>
    </dgm:pt>
    <dgm:pt modelId="{8BB0BECD-BD68-4EB8-81A8-4AE9CBF5FF09}" type="pres">
      <dgm:prSet presAssocID="{427C57A2-042D-4DA4-AB99-BC8C76D5D602}" presName="sibTrans" presStyleCnt="0"/>
      <dgm:spPr/>
    </dgm:pt>
    <dgm:pt modelId="{0342EC70-7E95-417B-95A6-9E940FB6C6FD}" type="pres">
      <dgm:prSet presAssocID="{7B1E7C72-6CB6-439E-9EB2-4E6E9B123EB7}" presName="composite" presStyleCnt="0"/>
      <dgm:spPr/>
    </dgm:pt>
    <dgm:pt modelId="{0FE96598-4B43-42FF-BD6E-B94A5E181E23}" type="pres">
      <dgm:prSet presAssocID="{7B1E7C72-6CB6-439E-9EB2-4E6E9B123EB7}" presName="ParentText" presStyleLbl="node1" presStyleIdx="1" presStyleCnt="2" custScaleX="136924" custScaleY="70186" custLinFactNeighborX="-35535" custLinFactNeighborY="-5077">
        <dgm:presLayoutVars>
          <dgm:chMax val="1"/>
          <dgm:chPref val="1"/>
          <dgm:bulletEnabled val="1"/>
        </dgm:presLayoutVars>
      </dgm:prSet>
      <dgm:spPr/>
      <dgm:t>
        <a:bodyPr/>
        <a:lstStyle/>
        <a:p>
          <a:endParaRPr lang="ru-RU"/>
        </a:p>
      </dgm:t>
    </dgm:pt>
    <dgm:pt modelId="{49D56CB7-D370-471A-95AE-940A48E8BD90}" type="pres">
      <dgm:prSet presAssocID="{7B1E7C72-6CB6-439E-9EB2-4E6E9B123EB7}" presName="FinalChildText" presStyleLbl="revTx" presStyleIdx="1" presStyleCnt="2" custScaleX="247892" custLinFactNeighborX="56169" custLinFactNeighborY="5630">
        <dgm:presLayoutVars>
          <dgm:chMax val="0"/>
          <dgm:chPref val="0"/>
          <dgm:bulletEnabled val="1"/>
        </dgm:presLayoutVars>
      </dgm:prSet>
      <dgm:spPr/>
      <dgm:t>
        <a:bodyPr/>
        <a:lstStyle/>
        <a:p>
          <a:endParaRPr lang="ru-RU"/>
        </a:p>
      </dgm:t>
    </dgm:pt>
  </dgm:ptLst>
  <dgm:cxnLst>
    <dgm:cxn modelId="{9F53B537-E200-427E-AAD0-B9491D3FA2D6}" type="presOf" srcId="{7B1E7C72-6CB6-439E-9EB2-4E6E9B123EB7}" destId="{0FE96598-4B43-42FF-BD6E-B94A5E181E23}" srcOrd="0" destOrd="0" presId="urn:microsoft.com/office/officeart/2005/8/layout/StepDownProcess"/>
    <dgm:cxn modelId="{609A9DD7-5406-411E-A2A8-A0CF807F1444}" srcId="{354035F6-D7F2-4C9F-8D9F-26F781C96635}" destId="{7B1E7C72-6CB6-439E-9EB2-4E6E9B123EB7}" srcOrd="1" destOrd="0" parTransId="{5951F28C-A40C-4ADF-8055-3118C710BF2F}" sibTransId="{1EB44A75-0C07-45F9-AD34-94A5AA104CD6}"/>
    <dgm:cxn modelId="{0AA563BE-C236-430E-8514-23499FB55EE7}" srcId="{6824CDF8-C8C3-403B-9F61-79417C646931}" destId="{80476A57-F890-494D-A028-B87471998844}" srcOrd="0" destOrd="0" parTransId="{CDFED2FA-43FD-411F-A76D-F7DA34FFCA88}" sibTransId="{B82A7D89-43D8-4DB1-B1F4-AA9DA001E658}"/>
    <dgm:cxn modelId="{B6C090DA-D247-4CC8-91E2-3984FD38A2DB}" type="presOf" srcId="{80476A57-F890-494D-A028-B87471998844}" destId="{CA7B8A5D-24E5-435C-91BE-9F6A7DC20AD3}" srcOrd="0" destOrd="0" presId="urn:microsoft.com/office/officeart/2005/8/layout/StepDownProcess"/>
    <dgm:cxn modelId="{EEF08191-F909-4B02-910A-FC36DEE47B6F}" srcId="{354035F6-D7F2-4C9F-8D9F-26F781C96635}" destId="{6824CDF8-C8C3-403B-9F61-79417C646931}" srcOrd="0" destOrd="0" parTransId="{9B6A9038-7054-4762-8E1D-D73B1EDC85B8}" sibTransId="{427C57A2-042D-4DA4-AB99-BC8C76D5D602}"/>
    <dgm:cxn modelId="{BDEE6737-2846-45D7-9312-EB58486A47A1}" type="presOf" srcId="{6B8F06A2-B5DF-409E-857A-A7E5B1D64AFF}" destId="{49D56CB7-D370-471A-95AE-940A48E8BD90}" srcOrd="0" destOrd="0" presId="urn:microsoft.com/office/officeart/2005/8/layout/StepDownProcess"/>
    <dgm:cxn modelId="{10F00299-9532-4D9C-A479-441F3BDBE822}" srcId="{7B1E7C72-6CB6-439E-9EB2-4E6E9B123EB7}" destId="{6B8F06A2-B5DF-409E-857A-A7E5B1D64AFF}" srcOrd="0" destOrd="0" parTransId="{9BBDEAD9-81C4-4967-A53B-74D642423AD4}" sibTransId="{DABD4FA5-A967-4DBE-8DC2-FC3274B68666}"/>
    <dgm:cxn modelId="{0BE24181-ED7A-4F01-97BB-BC89FB924060}" type="presOf" srcId="{6824CDF8-C8C3-403B-9F61-79417C646931}" destId="{2378B754-1932-4006-968E-1D26F864757F}" srcOrd="0" destOrd="0" presId="urn:microsoft.com/office/officeart/2005/8/layout/StepDownProcess"/>
    <dgm:cxn modelId="{BB62AFCD-EA2E-461F-A75B-D79883575CB6}" type="presOf" srcId="{354035F6-D7F2-4C9F-8D9F-26F781C96635}" destId="{870FE0DA-C210-45B6-9F18-D97C5032A163}" srcOrd="0" destOrd="0" presId="urn:microsoft.com/office/officeart/2005/8/layout/StepDownProcess"/>
    <dgm:cxn modelId="{20863FE3-3EE4-4B0F-87B7-35AAEB3AC63C}" type="presParOf" srcId="{870FE0DA-C210-45B6-9F18-D97C5032A163}" destId="{708E15D7-5906-4268-ACBC-38D7BFBC052B}" srcOrd="0" destOrd="0" presId="urn:microsoft.com/office/officeart/2005/8/layout/StepDownProcess"/>
    <dgm:cxn modelId="{FD1FB574-E5BA-4AB6-B56A-8ECAD7BBDEFB}" type="presParOf" srcId="{708E15D7-5906-4268-ACBC-38D7BFBC052B}" destId="{53D6B544-F4F0-4B58-8D71-40AEF7FA9EC2}" srcOrd="0" destOrd="0" presId="urn:microsoft.com/office/officeart/2005/8/layout/StepDownProcess"/>
    <dgm:cxn modelId="{AE5632D6-E082-4FF8-B46F-A9EC2EF7F5F4}" type="presParOf" srcId="{708E15D7-5906-4268-ACBC-38D7BFBC052B}" destId="{2378B754-1932-4006-968E-1D26F864757F}" srcOrd="1" destOrd="0" presId="urn:microsoft.com/office/officeart/2005/8/layout/StepDownProcess"/>
    <dgm:cxn modelId="{B8903E5A-1487-4E44-A421-560D900085D4}" type="presParOf" srcId="{708E15D7-5906-4268-ACBC-38D7BFBC052B}" destId="{CA7B8A5D-24E5-435C-91BE-9F6A7DC20AD3}" srcOrd="2" destOrd="0" presId="urn:microsoft.com/office/officeart/2005/8/layout/StepDownProcess"/>
    <dgm:cxn modelId="{49596E16-6757-4A12-84A8-02CF729090DE}" type="presParOf" srcId="{870FE0DA-C210-45B6-9F18-D97C5032A163}" destId="{8BB0BECD-BD68-4EB8-81A8-4AE9CBF5FF09}" srcOrd="1" destOrd="0" presId="urn:microsoft.com/office/officeart/2005/8/layout/StepDownProcess"/>
    <dgm:cxn modelId="{290C9E6C-2B2C-4C1E-A64D-A2C760142E4C}" type="presParOf" srcId="{870FE0DA-C210-45B6-9F18-D97C5032A163}" destId="{0342EC70-7E95-417B-95A6-9E940FB6C6FD}" srcOrd="2" destOrd="0" presId="urn:microsoft.com/office/officeart/2005/8/layout/StepDownProcess"/>
    <dgm:cxn modelId="{1C33D88C-3CFE-474A-BA8D-8FD37C3438BC}" type="presParOf" srcId="{0342EC70-7E95-417B-95A6-9E940FB6C6FD}" destId="{0FE96598-4B43-42FF-BD6E-B94A5E181E23}" srcOrd="0" destOrd="0" presId="urn:microsoft.com/office/officeart/2005/8/layout/StepDownProcess"/>
    <dgm:cxn modelId="{00257A57-459A-4A9A-8759-445B2C143684}" type="presParOf" srcId="{0342EC70-7E95-417B-95A6-9E940FB6C6FD}" destId="{49D56CB7-D370-471A-95AE-940A48E8BD90}" srcOrd="1" destOrd="0" presId="urn:microsoft.com/office/officeart/2005/8/layout/StepDown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D9C05D-C15B-418F-98F3-6A2E41CAC5B8}">
      <dsp:nvSpPr>
        <dsp:cNvPr id="0" name=""/>
        <dsp:cNvSpPr/>
      </dsp:nvSpPr>
      <dsp:spPr>
        <a:xfrm>
          <a:off x="0" y="10036"/>
          <a:ext cx="1371600" cy="930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lvl="0" algn="l" defTabSz="622300">
            <a:lnSpc>
              <a:spcPct val="90000"/>
            </a:lnSpc>
            <a:spcBef>
              <a:spcPct val="0"/>
            </a:spcBef>
            <a:spcAft>
              <a:spcPct val="35000"/>
            </a:spcAft>
          </a:pPr>
          <a:r>
            <a:rPr lang="ru-RU" sz="1400" b="1" kern="1200"/>
            <a:t>1-ый целевой индикатор Программы</a:t>
          </a:r>
        </a:p>
      </dsp:txBody>
      <dsp:txXfrm>
        <a:off x="0" y="10036"/>
        <a:ext cx="1371600" cy="930600"/>
      </dsp:txXfrm>
    </dsp:sp>
    <dsp:sp modelId="{D194EF0B-7673-4A14-824B-AE6A46020C5B}">
      <dsp:nvSpPr>
        <dsp:cNvPr id="0" name=""/>
        <dsp:cNvSpPr/>
      </dsp:nvSpPr>
      <dsp:spPr>
        <a:xfrm>
          <a:off x="1371599" y="10036"/>
          <a:ext cx="274320" cy="93060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B5A50A-615F-4BE9-83AE-F398AD28DD37}">
      <dsp:nvSpPr>
        <dsp:cNvPr id="0" name=""/>
        <dsp:cNvSpPr/>
      </dsp:nvSpPr>
      <dsp:spPr>
        <a:xfrm>
          <a:off x="1755647" y="138952"/>
          <a:ext cx="3730752" cy="672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b="1" kern="1200"/>
            <a:t>Оздоровление 50 конкурентоспособных предприятий</a:t>
          </a:r>
        </a:p>
      </dsp:txBody>
      <dsp:txXfrm>
        <a:off x="1755647" y="138952"/>
        <a:ext cx="3730752" cy="672767"/>
      </dsp:txXfrm>
    </dsp:sp>
    <dsp:sp modelId="{19D0CDCD-9A3C-4A90-9CB4-E531220A3BF1}">
      <dsp:nvSpPr>
        <dsp:cNvPr id="0" name=""/>
        <dsp:cNvSpPr/>
      </dsp:nvSpPr>
      <dsp:spPr>
        <a:xfrm>
          <a:off x="0" y="1109836"/>
          <a:ext cx="1371600" cy="930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lvl="0" algn="l" defTabSz="622300">
            <a:lnSpc>
              <a:spcPct val="90000"/>
            </a:lnSpc>
            <a:spcBef>
              <a:spcPct val="0"/>
            </a:spcBef>
            <a:spcAft>
              <a:spcPct val="35000"/>
            </a:spcAft>
          </a:pPr>
          <a:r>
            <a:rPr lang="ru-RU" sz="1400" b="1" kern="1200"/>
            <a:t>2-ый целевой индикатор Программы</a:t>
          </a:r>
        </a:p>
      </dsp:txBody>
      <dsp:txXfrm>
        <a:off x="0" y="1109836"/>
        <a:ext cx="1371600" cy="930600"/>
      </dsp:txXfrm>
    </dsp:sp>
    <dsp:sp modelId="{80CEDA92-FD00-4EA2-B8B1-E0409D163DC6}">
      <dsp:nvSpPr>
        <dsp:cNvPr id="0" name=""/>
        <dsp:cNvSpPr/>
      </dsp:nvSpPr>
      <dsp:spPr>
        <a:xfrm>
          <a:off x="1371599" y="1109836"/>
          <a:ext cx="274320" cy="93060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AD846-16B8-4D75-85B7-2BD3E2953CF3}">
      <dsp:nvSpPr>
        <dsp:cNvPr id="0" name=""/>
        <dsp:cNvSpPr/>
      </dsp:nvSpPr>
      <dsp:spPr>
        <a:xfrm>
          <a:off x="1755647" y="1177635"/>
          <a:ext cx="3730752" cy="7950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b="1" kern="1200"/>
            <a:t>Сохранение не менее 70 процентов действующих рабочих мест предприятий – участников Программы</a:t>
          </a:r>
        </a:p>
      </dsp:txBody>
      <dsp:txXfrm>
        <a:off x="1755647" y="1177635"/>
        <a:ext cx="3730752" cy="7950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D6B544-F4F0-4B58-8D71-40AEF7FA9EC2}">
      <dsp:nvSpPr>
        <dsp:cNvPr id="0" name=""/>
        <dsp:cNvSpPr/>
      </dsp:nvSpPr>
      <dsp:spPr>
        <a:xfrm rot="5400000">
          <a:off x="896446" y="898623"/>
          <a:ext cx="773248" cy="880316"/>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78B754-1932-4006-968E-1D26F864757F}">
      <dsp:nvSpPr>
        <dsp:cNvPr id="0" name=""/>
        <dsp:cNvSpPr/>
      </dsp:nvSpPr>
      <dsp:spPr>
        <a:xfrm>
          <a:off x="170253" y="24314"/>
          <a:ext cx="1621313" cy="911144"/>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cs typeface="Aharoni" pitchFamily="2" charset="-79"/>
            </a:rPr>
            <a:t>Правительство Республики Казахстан</a:t>
          </a:r>
        </a:p>
      </dsp:txBody>
      <dsp:txXfrm>
        <a:off x="214739" y="68800"/>
        <a:ext cx="1532341" cy="822172"/>
      </dsp:txXfrm>
    </dsp:sp>
    <dsp:sp modelId="{CA7B8A5D-24E5-435C-91BE-9F6A7DC20AD3}">
      <dsp:nvSpPr>
        <dsp:cNvPr id="0" name=""/>
        <dsp:cNvSpPr/>
      </dsp:nvSpPr>
      <dsp:spPr>
        <a:xfrm>
          <a:off x="2227054" y="48436"/>
          <a:ext cx="2151328" cy="7364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b="1" kern="1200">
              <a:cs typeface="Aharoni" pitchFamily="2" charset="-79"/>
            </a:rPr>
            <a:t>Правительство купило  40 000 000 простых акций у АО "НУХ "Байтерек" по цене 1000 тенге за 1 акцию</a:t>
          </a:r>
        </a:p>
      </dsp:txBody>
      <dsp:txXfrm>
        <a:off x="2227054" y="48436"/>
        <a:ext cx="2151328" cy="736427"/>
      </dsp:txXfrm>
    </dsp:sp>
    <dsp:sp modelId="{0FE96598-4B43-42FF-BD6E-B94A5E181E23}">
      <dsp:nvSpPr>
        <dsp:cNvPr id="0" name=""/>
        <dsp:cNvSpPr/>
      </dsp:nvSpPr>
      <dsp:spPr>
        <a:xfrm>
          <a:off x="1514272" y="1067645"/>
          <a:ext cx="1782333" cy="63949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cs typeface="Aharoni" pitchFamily="2" charset="-79"/>
            </a:rPr>
            <a:t>АО "НУХ "Байтерек"</a:t>
          </a:r>
        </a:p>
      </dsp:txBody>
      <dsp:txXfrm>
        <a:off x="1545495" y="1098868"/>
        <a:ext cx="1719887" cy="577050"/>
      </dsp:txXfrm>
    </dsp:sp>
    <dsp:sp modelId="{49D56CB7-D370-471A-95AE-940A48E8BD90}">
      <dsp:nvSpPr>
        <dsp:cNvPr id="0" name=""/>
        <dsp:cNvSpPr/>
      </dsp:nvSpPr>
      <dsp:spPr>
        <a:xfrm>
          <a:off x="3350544" y="1106439"/>
          <a:ext cx="2346866" cy="7364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b="1" kern="1200">
              <a:cs typeface="Aharoni" pitchFamily="2" charset="-79"/>
            </a:rPr>
            <a:t>владеет 1000 простых акций АО "БРК" по цене 40 000 000 тенге за 1 акцию</a:t>
          </a:r>
        </a:p>
      </dsp:txBody>
      <dsp:txXfrm>
        <a:off x="3350544" y="1106439"/>
        <a:ext cx="2346866" cy="736427"/>
      </dsp:txXfrm>
    </dsp:sp>
  </dsp:spTree>
</dsp:drawing>
</file>

<file path=word/diagrams/layout1.xml><?xml version="1.0" encoding="utf-8"?>
<dgm:layoutDef xmlns:dgm="http://schemas.openxmlformats.org/drawingml/2006/diagram" xmlns:a="http://schemas.openxmlformats.org/drawingml/2006/main" uniqueId="urn:diagrams.loki3.com/BracketList+Icon">
  <dgm:title val="Список с вертикальной скобкой"/>
  <dgm:desc val="Служит для отображения сгруппированных блоков данных.  Хорошо подходит для размещения большого количества текста уровня 2."/>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0.05692</cdr:x>
      <cdr:y>0.3998</cdr:y>
    </cdr:from>
    <cdr:to>
      <cdr:x>0.51231</cdr:x>
      <cdr:y>0.54012</cdr:y>
    </cdr:to>
    <cdr:sp macro="" textlink="">
      <cdr:nvSpPr>
        <cdr:cNvPr id="2" name="TextBox 1"/>
        <cdr:cNvSpPr txBox="1"/>
      </cdr:nvSpPr>
      <cdr:spPr>
        <a:xfrm xmlns:a="http://schemas.openxmlformats.org/drawingml/2006/main">
          <a:off x="329184" y="1743854"/>
          <a:ext cx="2633471" cy="612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i="1">
              <a:solidFill>
                <a:schemeClr val="tx1"/>
              </a:solidFill>
            </a:rPr>
            <a:t>15 720,8 млн.тенге или 26,2%</a:t>
          </a:r>
        </a:p>
      </cdr:txBody>
    </cdr:sp>
  </cdr:relSizeAnchor>
  <cdr:relSizeAnchor xmlns:cdr="http://schemas.openxmlformats.org/drawingml/2006/chartDrawing">
    <cdr:from>
      <cdr:x>0.50186</cdr:x>
      <cdr:y>0.35515</cdr:y>
    </cdr:from>
    <cdr:to>
      <cdr:x>0.97824</cdr:x>
      <cdr:y>0.50388</cdr:y>
    </cdr:to>
    <cdr:sp macro="" textlink="">
      <cdr:nvSpPr>
        <cdr:cNvPr id="4" name="TextBox 3"/>
        <cdr:cNvSpPr txBox="1"/>
      </cdr:nvSpPr>
      <cdr:spPr>
        <a:xfrm xmlns:a="http://schemas.openxmlformats.org/drawingml/2006/main">
          <a:off x="2902228" y="1549099"/>
          <a:ext cx="2754860" cy="6487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i="1"/>
            <a:t>25 581,9 млн.тенге или 42,0 %</a:t>
          </a:r>
        </a:p>
      </cdr:txBody>
    </cdr:sp>
  </cdr:relSizeAnchor>
  <cdr:relSizeAnchor xmlns:cdr="http://schemas.openxmlformats.org/drawingml/2006/chartDrawing">
    <cdr:from>
      <cdr:x>0.49793</cdr:x>
      <cdr:y>0.60234</cdr:y>
    </cdr:from>
    <cdr:to>
      <cdr:x>0.96795</cdr:x>
      <cdr:y>0.78756</cdr:y>
    </cdr:to>
    <cdr:sp macro="" textlink="">
      <cdr:nvSpPr>
        <cdr:cNvPr id="5" name="TextBox 4"/>
        <cdr:cNvSpPr txBox="1"/>
      </cdr:nvSpPr>
      <cdr:spPr>
        <a:xfrm xmlns:a="http://schemas.openxmlformats.org/drawingml/2006/main">
          <a:off x="2879481" y="2627297"/>
          <a:ext cx="2718129" cy="8078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i="1"/>
            <a:t>13 664 ,</a:t>
          </a:r>
          <a:r>
            <a:rPr lang="ru-RU" sz="1400" b="1" i="1" baseline="0"/>
            <a:t>7  млн</a:t>
          </a:r>
          <a:r>
            <a:rPr lang="ru-RU" sz="1400" b="1" i="1"/>
            <a:t>.тенге или 22,7 %</a:t>
          </a:r>
        </a:p>
      </cdr:txBody>
    </cdr:sp>
  </cdr:relSizeAnchor>
  <cdr:relSizeAnchor xmlns:cdr="http://schemas.openxmlformats.org/drawingml/2006/chartDrawing">
    <cdr:from>
      <cdr:x>0.10331</cdr:x>
      <cdr:y>0.58915</cdr:y>
    </cdr:from>
    <cdr:to>
      <cdr:x>0.52371</cdr:x>
      <cdr:y>0.71249</cdr:y>
    </cdr:to>
    <cdr:sp macro="" textlink="">
      <cdr:nvSpPr>
        <cdr:cNvPr id="6" name="TextBox 5"/>
        <cdr:cNvSpPr txBox="1"/>
      </cdr:nvSpPr>
      <cdr:spPr>
        <a:xfrm xmlns:a="http://schemas.openxmlformats.org/drawingml/2006/main">
          <a:off x="597409" y="2569763"/>
          <a:ext cx="2431178" cy="5379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i="1"/>
            <a:t>5 069,6 млн.тенге или 8,4 %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43</Pages>
  <Words>13562</Words>
  <Characters>77308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Мукина Б.К.</dc:creator>
  <cp:lastModifiedBy>1011</cp:lastModifiedBy>
  <cp:revision>5</cp:revision>
  <cp:lastPrinted>2017-11-29T03:33:00Z</cp:lastPrinted>
  <dcterms:created xsi:type="dcterms:W3CDTF">2017-11-28T11:37:00Z</dcterms:created>
  <dcterms:modified xsi:type="dcterms:W3CDTF">2017-12-29T07:03:00Z</dcterms:modified>
</cp:coreProperties>
</file>