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342"/>
        <w:gridCol w:w="995"/>
        <w:gridCol w:w="1390"/>
        <w:gridCol w:w="1413"/>
        <w:gridCol w:w="1134"/>
        <w:gridCol w:w="1316"/>
        <w:gridCol w:w="1413"/>
        <w:gridCol w:w="1134"/>
        <w:gridCol w:w="1316"/>
        <w:gridCol w:w="1413"/>
        <w:gridCol w:w="960"/>
      </w:tblGrid>
      <w:tr w:rsidR="00587B0C" w:rsidRPr="00587B0C" w:rsidTr="001344E5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630"/>
        </w:trPr>
        <w:tc>
          <w:tcPr>
            <w:tcW w:w="13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 </w:t>
            </w:r>
            <w:r w:rsidR="0003605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на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март 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3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606A20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01.03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1344E5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8133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7923,9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1344E5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1344E5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8133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7923,9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наурыз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606A20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01.03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606A2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606A20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01.03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B92930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930" w:rsidRPr="00DE5237" w:rsidRDefault="00B92930" w:rsidP="00B929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925CE5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8133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7923,9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9530A8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9530A8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9530A8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9530A8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</w:tr>
      <w:tr w:rsidR="00B92930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DE5237" w:rsidRDefault="00B92930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2930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930" w:rsidRPr="00DE5237" w:rsidRDefault="00B92930" w:rsidP="00B9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8133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25CE5">
              <w:rPr>
                <w:rFonts w:ascii="Arial" w:eastAsia="Times New Roman" w:hAnsi="Arial" w:cs="Arial"/>
                <w:sz w:val="20"/>
                <w:szCs w:val="20"/>
              </w:rPr>
              <w:t>7923,9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6367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5596,1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930" w:rsidRPr="00587B0C" w:rsidRDefault="00B92930" w:rsidP="00B92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87,9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bookmarkStart w:id="0" w:name="_GoBack"/>
      <w:r w:rsidRPr="008032E7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344E5"/>
    <w:rsid w:val="001D346E"/>
    <w:rsid w:val="004435C2"/>
    <w:rsid w:val="00543890"/>
    <w:rsid w:val="00587B0C"/>
    <w:rsid w:val="00606A20"/>
    <w:rsid w:val="00637E76"/>
    <w:rsid w:val="008032E7"/>
    <w:rsid w:val="00925CE5"/>
    <w:rsid w:val="00951D1D"/>
    <w:rsid w:val="009530A8"/>
    <w:rsid w:val="00A162BB"/>
    <w:rsid w:val="00A90E49"/>
    <w:rsid w:val="00B162DE"/>
    <w:rsid w:val="00B92930"/>
    <w:rsid w:val="00C91DB6"/>
    <w:rsid w:val="00DE5237"/>
    <w:rsid w:val="00F104D4"/>
    <w:rsid w:val="00F6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март  м-ц 2019г.</c:v>
                </c:pt>
                <c:pt idx="1">
                  <c:v>за март м-ц 2020г.</c:v>
                </c:pt>
                <c:pt idx="2">
                  <c:v>за март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97.4</c:v>
                </c:pt>
                <c:pt idx="1">
                  <c:v>87.9</c:v>
                </c:pt>
                <c:pt idx="2">
                  <c:v>87.9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710320"/>
        <c:axId val="350709144"/>
      </c:barChart>
      <c:catAx>
        <c:axId val="3507103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50709144"/>
        <c:crosses val="autoZero"/>
        <c:auto val="1"/>
        <c:lblAlgn val="ctr"/>
        <c:lblOffset val="100"/>
        <c:noMultiLvlLbl val="0"/>
      </c:catAx>
      <c:valAx>
        <c:axId val="350709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0710320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наурыз  айы  2019</c:v>
                </c:pt>
                <c:pt idx="1">
                  <c:v>наурыз  айы  2020</c:v>
                </c:pt>
                <c:pt idx="2">
                  <c:v>наурыз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97.4</c:v>
                </c:pt>
                <c:pt idx="1">
                  <c:v>87.9</c:v>
                </c:pt>
                <c:pt idx="2">
                  <c:v>87.9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709928"/>
        <c:axId val="350714240"/>
      </c:barChart>
      <c:catAx>
        <c:axId val="3507099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50714240"/>
        <c:crosses val="autoZero"/>
        <c:auto val="1"/>
        <c:lblAlgn val="ctr"/>
        <c:lblOffset val="100"/>
        <c:noMultiLvlLbl val="0"/>
      </c:catAx>
      <c:valAx>
        <c:axId val="35071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0709928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16</cp:revision>
  <cp:lastPrinted>2021-04-13T03:34:00Z</cp:lastPrinted>
  <dcterms:created xsi:type="dcterms:W3CDTF">2020-02-26T11:59:00Z</dcterms:created>
  <dcterms:modified xsi:type="dcterms:W3CDTF">2021-04-13T03:36:00Z</dcterms:modified>
</cp:coreProperties>
</file>