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8" w:rsidRDefault="00D66F6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 Егінсу ауылдық округі әкімінің аппараты мемлекеттік мекемесі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нің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06009F" w:rsidRPr="004067D8" w:rsidRDefault="0006009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67D8" w:rsidRPr="004067D8" w:rsidRDefault="00D66F6F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sz w:val="32"/>
          <w:szCs w:val="32"/>
          <w:lang w:val="kk-KZ"/>
        </w:rPr>
        <w:t>Ақсу ауданы әкімдігінің Егінсу ауылдық округі әкімінің аппараты мемлекеттік мекемесі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06009F" w:rsidRPr="0006009F">
        <w:rPr>
          <w:rFonts w:ascii="Times New Roman" w:hAnsi="Times New Roman" w:cs="Times New Roman"/>
          <w:sz w:val="32"/>
          <w:szCs w:val="32"/>
          <w:lang w:val="kk-KZ"/>
        </w:rPr>
        <w:t>лді мекендердегі көшелерді жарықтандыру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үшін төменде көрсетілген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8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06009F">
        <w:rPr>
          <w:rFonts w:ascii="Times New Roman" w:hAnsi="Times New Roman" w:cs="Times New Roman"/>
          <w:b/>
          <w:sz w:val="32"/>
          <w:szCs w:val="32"/>
          <w:lang w:val="kk-KZ"/>
        </w:rPr>
        <w:t>51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 w:rsidR="004067D8"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06009F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6009F" w:rsidRPr="0006009F">
        <w:rPr>
          <w:rFonts w:ascii="Times New Roman" w:hAnsi="Times New Roman" w:cs="Times New Roman"/>
          <w:b/>
          <w:sz w:val="32"/>
          <w:szCs w:val="32"/>
          <w:lang w:val="kk-KZ"/>
        </w:rPr>
        <w:t>Елді мекендердегі көшелерді жарықтандыру</w:t>
      </w:r>
      <w:r w:rsidR="0006009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51</w:t>
      </w:r>
      <w:r w:rsidR="00D66F6F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,0 мың тг.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06009F" w:rsidRPr="0006009F">
        <w:rPr>
          <w:rFonts w:ascii="Times New Roman" w:hAnsi="Times New Roman" w:cs="Times New Roman"/>
          <w:sz w:val="32"/>
          <w:szCs w:val="32"/>
          <w:lang w:val="kk-KZ"/>
        </w:rPr>
        <w:t>лді мекендердегі көшелерді жарықтандыру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болып табылады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51</w:t>
      </w:r>
      <w:r w:rsidR="00D66F6F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06009F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Округ әкімі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Д. Крыкбаев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66F6F" w:rsidP="00D66F6F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Бас маман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 Ерболганова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6009F"/>
    <w:rsid w:val="000D2C4E"/>
    <w:rsid w:val="00101100"/>
    <w:rsid w:val="001019D6"/>
    <w:rsid w:val="004067D8"/>
    <w:rsid w:val="004E49DE"/>
    <w:rsid w:val="00606419"/>
    <w:rsid w:val="0063342F"/>
    <w:rsid w:val="00653AFB"/>
    <w:rsid w:val="00667CFC"/>
    <w:rsid w:val="006D55B7"/>
    <w:rsid w:val="006E33D9"/>
    <w:rsid w:val="0073390F"/>
    <w:rsid w:val="007B17E4"/>
    <w:rsid w:val="00847127"/>
    <w:rsid w:val="0087544C"/>
    <w:rsid w:val="00896AA4"/>
    <w:rsid w:val="008A27F5"/>
    <w:rsid w:val="0098083A"/>
    <w:rsid w:val="009D0489"/>
    <w:rsid w:val="00A26C5F"/>
    <w:rsid w:val="00A35A06"/>
    <w:rsid w:val="00A503A4"/>
    <w:rsid w:val="00C007E9"/>
    <w:rsid w:val="00C125FA"/>
    <w:rsid w:val="00D22115"/>
    <w:rsid w:val="00D22FC8"/>
    <w:rsid w:val="00D239DC"/>
    <w:rsid w:val="00D66F6F"/>
    <w:rsid w:val="00DF7A5E"/>
    <w:rsid w:val="00E46F45"/>
    <w:rsid w:val="00EE0006"/>
    <w:rsid w:val="00EE1C28"/>
    <w:rsid w:val="00F14280"/>
    <w:rsid w:val="00F32494"/>
    <w:rsid w:val="00F53D77"/>
    <w:rsid w:val="00F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2021-03-10T11:52:00Z</cp:lastPrinted>
  <dcterms:created xsi:type="dcterms:W3CDTF">2020-02-28T14:05:00Z</dcterms:created>
  <dcterms:modified xsi:type="dcterms:W3CDTF">2021-03-18T06:43:00Z</dcterms:modified>
</cp:coreProperties>
</file>