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344FDC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Қарашілік 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44FDC" w:rsidP="00344FD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</w:t>
      </w:r>
      <w:r w:rsid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2. 022-Мемлекеттік органның күрделі шығыстары. Осы бағдарлама бойынша бөлінген сома </w:t>
      </w:r>
      <w:r w:rsidR="00344FDC">
        <w:rPr>
          <w:rFonts w:ascii="Times New Roman" w:hAnsi="Times New Roman" w:cs="Times New Roman"/>
          <w:b/>
          <w:sz w:val="32"/>
          <w:szCs w:val="32"/>
          <w:lang w:val="kk-KZ"/>
        </w:rPr>
        <w:t xml:space="preserve">468,0 мың теңгені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құрады. 414 ерекшелік бойынша </w:t>
      </w:r>
      <w:r w:rsidR="00344FDC">
        <w:rPr>
          <w:rFonts w:ascii="Times New Roman" w:hAnsi="Times New Roman" w:cs="Times New Roman"/>
          <w:b/>
          <w:sz w:val="32"/>
          <w:szCs w:val="32"/>
          <w:lang w:val="kk-KZ"/>
        </w:rPr>
        <w:t>ноутбук 1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дана </w:t>
      </w:r>
      <w:r w:rsidR="00344FD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алынды, 188 ,0 мың теңгеге  1С  бағдарламасының  лицензиясы  алынды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Жыл соңында игеру-100 құрады%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262DE" w:rsidRPr="003262DE" w:rsidRDefault="00344FDC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Қарашілік  </w:t>
      </w:r>
      <w:r w:rsidR="003262DE"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ауылдық округінің әкімі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Ы.Садуақасов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8041AD" w:rsidRDefault="003262DE" w:rsidP="008041AD">
      <w:pPr>
        <w:jc w:val="both"/>
        <w:rPr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</w:t>
      </w:r>
      <w:r w:rsidR="00344FD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Э.Төлеубайқызы  </w:t>
      </w:r>
    </w:p>
    <w:sectPr w:rsidR="00653AFB" w:rsidRP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262DE"/>
    <w:rsid w:val="00344FDC"/>
    <w:rsid w:val="0038576D"/>
    <w:rsid w:val="00543C61"/>
    <w:rsid w:val="006205D4"/>
    <w:rsid w:val="0063342F"/>
    <w:rsid w:val="00653AFB"/>
    <w:rsid w:val="0065759C"/>
    <w:rsid w:val="00667CFC"/>
    <w:rsid w:val="006D55B7"/>
    <w:rsid w:val="00793F5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2020-03-15T18:16:00Z</dcterms:created>
  <dcterms:modified xsi:type="dcterms:W3CDTF">2021-03-17T14:01:00Z</dcterms:modified>
</cp:coreProperties>
</file>