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47" w:rsidRPr="00377915" w:rsidRDefault="00017E47" w:rsidP="002A03AD">
      <w:pPr>
        <w:spacing w:after="0"/>
        <w:ind w:firstLine="284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z45"/>
    </w:p>
    <w:p w:rsidR="00377915" w:rsidRPr="00132C84" w:rsidRDefault="00105221" w:rsidP="00377915">
      <w:pPr>
        <w:spacing w:after="0"/>
        <w:ind w:left="637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32C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="00377915" w:rsidRPr="00132C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твержден</w:t>
      </w:r>
      <w:r w:rsidR="00AC02E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="00AE5AC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</w:t>
      </w:r>
      <w:r w:rsidR="00377915" w:rsidRPr="00132C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аспоряжением </w:t>
      </w:r>
      <w:proofErr w:type="spellStart"/>
      <w:r w:rsidR="00377915" w:rsidRPr="00132C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акима</w:t>
      </w:r>
      <w:proofErr w:type="spellEnd"/>
      <w:r w:rsidRPr="00132C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C02E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Баскунчин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ского</w:t>
      </w:r>
      <w:proofErr w:type="spellEnd"/>
      <w:r w:rsidRPr="00132C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сельского округа</w:t>
      </w:r>
      <w:r w:rsidR="00736B0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36B0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№</w:t>
      </w:r>
      <w:r w:rsidR="00AC02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 </w:t>
      </w:r>
      <w:proofErr w:type="gramStart"/>
      <w:r w:rsidR="00AC02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от</w:t>
      </w:r>
      <w:proofErr w:type="gramEnd"/>
    </w:p>
    <w:p w:rsidR="00377915" w:rsidRPr="00132C84" w:rsidRDefault="00AC02EA" w:rsidP="00377915">
      <w:pPr>
        <w:spacing w:after="0"/>
        <w:ind w:left="6372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«21</w:t>
      </w:r>
      <w:r w:rsidR="00736B0B" w:rsidRPr="00132C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» января </w:t>
      </w:r>
      <w:r w:rsidR="00D441C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2021 г. </w:t>
      </w:r>
    </w:p>
    <w:p w:rsidR="00017E47" w:rsidRPr="00132C84" w:rsidRDefault="00017E47" w:rsidP="00377915">
      <w:pPr>
        <w:tabs>
          <w:tab w:val="left" w:pos="7965"/>
        </w:tabs>
        <w:spacing w:after="0"/>
        <w:ind w:firstLine="284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3C2120" w:rsidRPr="00132C84" w:rsidRDefault="006A17DD" w:rsidP="007D286A">
      <w:pPr>
        <w:spacing w:after="0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</w:pPr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Бюджетная программа</w:t>
      </w:r>
      <w:r w:rsidR="00BA3C20" w:rsidRPr="00132C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2A03AD"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124</w:t>
      </w:r>
      <w:r w:rsidR="00AC02E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1110</w:t>
      </w:r>
      <w:r w:rsidR="00736B0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145297"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</w:t>
      </w:r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Государственное учреждение  </w:t>
      </w:r>
      <w:r w:rsidR="00DA72DC"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«</w:t>
      </w:r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Аппарат акима</w:t>
      </w:r>
      <w:r w:rsidR="003541AA" w:rsidRPr="00132C84">
        <w:rPr>
          <w:color w:val="000000" w:themeColor="text1"/>
          <w:lang w:val="ru-RU"/>
        </w:rPr>
        <w:t xml:space="preserve"> </w:t>
      </w:r>
      <w:proofErr w:type="spellStart"/>
      <w:r w:rsidR="00AC02E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>Баскунчин</w:t>
      </w:r>
      <w:proofErr w:type="spellEnd"/>
      <w:r w:rsidR="003541AA"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ского </w:t>
      </w:r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сельского округа»</w:t>
      </w:r>
      <w:r w:rsidR="00DA72DC"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</w:t>
      </w:r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Панфиловского района</w:t>
      </w:r>
      <w:r w:rsidR="007D286A" w:rsidRPr="007D286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7D286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</w:t>
      </w:r>
    </w:p>
    <w:p w:rsidR="00941B06" w:rsidRPr="00132C84" w:rsidRDefault="006A17DD" w:rsidP="007D286A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код и наименование администратора бюджетной программы</w:t>
      </w:r>
      <w:r w:rsidR="00AE5AC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br/>
      </w:r>
      <w:r w:rsidR="00AE5AC5" w:rsidRPr="00AE5A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AE5AC5" w:rsidRPr="007D286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на 2021-2023годы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</w:r>
    </w:p>
    <w:bookmarkEnd w:id="0"/>
    <w:p w:rsidR="006A17DD" w:rsidRPr="00132C84" w:rsidRDefault="006A17D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Код и наименование бюджетной программы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77915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001 «У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слуги по обеспечению деятельности </w:t>
      </w:r>
      <w:proofErr w:type="spellStart"/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акима</w:t>
      </w:r>
      <w:proofErr w:type="spellEnd"/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города районного значения, села, поселка, сельского округа</w:t>
      </w:r>
      <w:r w:rsidR="00142B2A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»</w:t>
      </w:r>
    </w:p>
    <w:p w:rsidR="006A17DD" w:rsidRPr="00132C84" w:rsidRDefault="006A17D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Руководитель бюджетной программы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36B0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</w:t>
      </w:r>
      <w:proofErr w:type="spellStart"/>
      <w:r w:rsidR="00AC02E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Насырбеков</w:t>
      </w:r>
      <w:proofErr w:type="spellEnd"/>
      <w:r w:rsidR="00AC02E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</w:t>
      </w:r>
      <w:proofErr w:type="spellStart"/>
      <w:r w:rsidR="00AC02E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Камза</w:t>
      </w:r>
      <w:proofErr w:type="spellEnd"/>
      <w:r w:rsidR="00AC02E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 </w:t>
      </w:r>
      <w:proofErr w:type="spellStart"/>
      <w:r w:rsidR="00AC02E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Бекназарович</w:t>
      </w:r>
      <w:proofErr w:type="spellEnd"/>
      <w:r w:rsidR="00965C5B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  </w:t>
      </w:r>
    </w:p>
    <w:p w:rsidR="00C37E71" w:rsidRPr="00132C84" w:rsidRDefault="006A17DD" w:rsidP="00DA72DC">
      <w:pPr>
        <w:pStyle w:val="ae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</w:pPr>
      <w:r w:rsidRPr="00132C84">
        <w:rPr>
          <w:rFonts w:ascii="Times New Roman" w:hAnsi="Times New Roman"/>
          <w:b/>
          <w:color w:val="000000" w:themeColor="text1"/>
          <w:sz w:val="28"/>
          <w:szCs w:val="28"/>
        </w:rPr>
        <w:t>Нормативная правовая основа бюджетной программы</w:t>
      </w:r>
      <w:r w:rsidRPr="00132C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02EA" w:rsidRPr="00AC02EA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Закон Республики Казахстан от 23 января 2001 года №148 «О местном государственном управлении и самоуправлении в Республике Казахстан»,  Бюджетный кодекс Республики Казахстан от 4 декабря 2008 года № 95-IV, Положение государственного учреждения «Аппарат акима Баскунчинского сельского округа» Панфиловского района, утвержденное  Постановлением акима Панфиловского района  №203 от 24 апреля 2018 года,</w:t>
      </w:r>
      <w:r w:rsidR="00AC02E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7D286A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Р</w:t>
      </w:r>
      <w:proofErr w:type="spellStart"/>
      <w:r w:rsidR="00DA72DC" w:rsidRPr="00DA43F3">
        <w:rPr>
          <w:rFonts w:ascii="Times New Roman" w:hAnsi="Times New Roman"/>
          <w:color w:val="000000" w:themeColor="text1"/>
          <w:sz w:val="28"/>
          <w:szCs w:val="28"/>
          <w:u w:val="single"/>
        </w:rPr>
        <w:t>ешение</w:t>
      </w:r>
      <w:proofErr w:type="spellEnd"/>
      <w:r w:rsidR="00377915" w:rsidRPr="00DA43F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Панфиловского районного </w:t>
      </w:r>
      <w:proofErr w:type="spellStart"/>
      <w:r w:rsidR="00377915" w:rsidRPr="00DA43F3">
        <w:rPr>
          <w:rFonts w:ascii="Times New Roman" w:hAnsi="Times New Roman"/>
          <w:color w:val="000000" w:themeColor="text1"/>
          <w:sz w:val="28"/>
          <w:szCs w:val="28"/>
          <w:u w:val="single"/>
        </w:rPr>
        <w:t>маслихата</w:t>
      </w:r>
      <w:proofErr w:type="spellEnd"/>
      <w:r w:rsidR="00DA43F3" w:rsidRPr="00DA43F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от 12 января 2021 года №6-83-448</w:t>
      </w:r>
      <w:r w:rsidR="00377915" w:rsidRPr="00DA43F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«</w:t>
      </w:r>
      <w:r w:rsidR="00DA72DC" w:rsidRPr="00DA43F3">
        <w:rPr>
          <w:rFonts w:ascii="Times New Roman" w:hAnsi="Times New Roman"/>
          <w:color w:val="000000" w:themeColor="text1"/>
          <w:sz w:val="28"/>
          <w:szCs w:val="28"/>
          <w:u w:val="single"/>
          <w:lang w:val="kk-KZ"/>
        </w:rPr>
        <w:t>О</w:t>
      </w:r>
      <w:r w:rsidR="00377915" w:rsidRPr="00DA43F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бюджетах города </w:t>
      </w:r>
      <w:proofErr w:type="spellStart"/>
      <w:r w:rsidR="00377915" w:rsidRPr="00DA43F3">
        <w:rPr>
          <w:rFonts w:ascii="Times New Roman" w:hAnsi="Times New Roman"/>
          <w:color w:val="000000" w:themeColor="text1"/>
          <w:sz w:val="28"/>
          <w:szCs w:val="28"/>
          <w:u w:val="single"/>
        </w:rPr>
        <w:t>Жаркент</w:t>
      </w:r>
      <w:proofErr w:type="spellEnd"/>
      <w:r w:rsidR="00377915" w:rsidRPr="00DA43F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и сельских окру</w:t>
      </w:r>
      <w:r w:rsidR="00DA43F3" w:rsidRPr="00DA43F3">
        <w:rPr>
          <w:rFonts w:ascii="Times New Roman" w:hAnsi="Times New Roman"/>
          <w:color w:val="000000" w:themeColor="text1"/>
          <w:sz w:val="28"/>
          <w:szCs w:val="28"/>
          <w:u w:val="single"/>
        </w:rPr>
        <w:t>гов Панфиловского района на 2021-2023</w:t>
      </w:r>
      <w:r w:rsidR="00377915" w:rsidRPr="00DA43F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годы».</w:t>
      </w:r>
    </w:p>
    <w:p w:rsidR="00DA72DC" w:rsidRPr="00132C84" w:rsidRDefault="00DA72D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51567E" w:rsidRPr="00132C84" w:rsidRDefault="00467BF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Вид бюджетной программы</w:t>
      </w:r>
      <w:r w:rsidR="00BA3C20" w:rsidRPr="00132C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</w:p>
    <w:p w:rsidR="00176D2D" w:rsidRPr="00132C84" w:rsidRDefault="00467BF9" w:rsidP="00A216A1">
      <w:pPr>
        <w:rPr>
          <w:rFonts w:ascii="Times New Roman" w:hAnsi="Times New Roman" w:cs="Times New Roman"/>
          <w:b/>
          <w:color w:val="000000" w:themeColor="text1"/>
          <w:u w:val="single"/>
          <w:lang w:val="ru-RU"/>
        </w:rPr>
      </w:pPr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бюджетные программы города районного значения, села, поселка, сельского округа, утверждаемые в составе бюджетов городов районного значения, сел, поселков, сельских округов</w:t>
      </w:r>
      <w:r w:rsidR="00BA3C20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br/>
      </w:r>
      <w:r w:rsidR="00A216A1" w:rsidRPr="00132C8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зависимости от уровня государственного управления</w:t>
      </w:r>
    </w:p>
    <w:p w:rsidR="00A216A1" w:rsidRPr="00132C84" w:rsidRDefault="008F75A1" w:rsidP="00A216A1">
      <w:pPr>
        <w:rPr>
          <w:rFonts w:ascii="Times New Roman" w:hAnsi="Times New Roman" w:cs="Times New Roman"/>
          <w:b/>
          <w:color w:val="000000" w:themeColor="text1"/>
          <w:u w:val="single"/>
          <w:lang w:val="ru-RU"/>
        </w:rPr>
      </w:pPr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A216A1" w:rsidRPr="00132C8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зависимости от содержания</w:t>
      </w:r>
    </w:p>
    <w:p w:rsidR="00A216A1" w:rsidRPr="00132C84" w:rsidRDefault="00A216A1" w:rsidP="00A216A1">
      <w:pPr>
        <w:rPr>
          <w:rFonts w:ascii="Times New Roman" w:hAnsi="Times New Roman" w:cs="Times New Roman"/>
          <w:b/>
          <w:color w:val="000000" w:themeColor="text1"/>
          <w:u w:val="single"/>
          <w:lang w:val="ru-RU"/>
        </w:rPr>
      </w:pPr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индивидуальная </w:t>
      </w:r>
      <w:r w:rsidR="00BA3C20" w:rsidRPr="00132C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132C8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зависимости от способа реализации</w:t>
      </w:r>
    </w:p>
    <w:p w:rsidR="009828CD" w:rsidRPr="00132C84" w:rsidRDefault="007D286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т</w:t>
      </w:r>
      <w:r w:rsidR="00A216A1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екущая</w:t>
      </w:r>
      <w:r w:rsidR="00AC02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</w:t>
      </w:r>
      <w:r w:rsidR="00BA3C20" w:rsidRPr="00132C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A216A1" w:rsidRPr="00132C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текущая/развитие</w:t>
      </w:r>
      <w:r w:rsidR="00BA3C20" w:rsidRPr="00132C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</w:p>
    <w:p w:rsidR="00A216A1" w:rsidRPr="00132C84" w:rsidRDefault="00A216A1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Цель бюджетной программы: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94CC5" w:rsidRPr="00132C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2C6813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Осуществление государственной политики на территории </w:t>
      </w:r>
      <w:r w:rsidR="00FA2123" w:rsidRPr="00AC02E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</w:t>
      </w:r>
      <w:r w:rsidR="00AC02EA" w:rsidRPr="00AC02E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Баскунчинского</w:t>
      </w:r>
      <w:r w:rsidR="002C6813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сельского округа, информационно-аналитическое, </w:t>
      </w:r>
      <w:r w:rsidR="002C6813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lastRenderedPageBreak/>
        <w:t xml:space="preserve">организационно-правовое и материально-техническое обеспечение деятельности </w:t>
      </w:r>
      <w:proofErr w:type="spellStart"/>
      <w:r w:rsidR="002C6813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акима</w:t>
      </w:r>
      <w:proofErr w:type="spellEnd"/>
      <w:r w:rsidR="002C6813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</w:t>
      </w:r>
      <w:r w:rsidR="00AC02EA" w:rsidRPr="00AC02E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Баскунчинского</w:t>
      </w:r>
      <w:r w:rsidR="002C6813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сельского округа.</w:t>
      </w:r>
    </w:p>
    <w:p w:rsidR="00CC7404" w:rsidRPr="00132C84" w:rsidRDefault="006A67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Конечные результаты бюджетной программы</w:t>
      </w:r>
      <w:r w:rsidR="00B94CC5"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  <w:r w:rsidR="00BA3C20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</w:p>
    <w:p w:rsidR="00D676CA" w:rsidRPr="00132C84" w:rsidRDefault="006A675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Описание (обоснование) бюджетной программы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BD389F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Р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асходы на обеспечение деятельности государственных служащих аппарата </w:t>
      </w:r>
      <w:proofErr w:type="spellStart"/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акима</w:t>
      </w:r>
      <w:proofErr w:type="spellEnd"/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</w:t>
      </w:r>
      <w:r w:rsidR="00AC02EA" w:rsidRPr="00AC02E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Баскунчинского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сельского округа, осуществляющих функции по обеспечению деятельности </w:t>
      </w:r>
      <w:proofErr w:type="spellStart"/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акима</w:t>
      </w:r>
      <w:proofErr w:type="spellEnd"/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города районного значения, села, поселка, сельского округа, работников, осуществляющих техническое обслуживание, обеспечивающих функционирование государственного органа и не являющихся государственными служащими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</w:p>
    <w:p w:rsidR="003C2120" w:rsidRPr="00132C84" w:rsidRDefault="00BA3C2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6A675F"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Расходы по бюджетной программе, всего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4"/>
        <w:gridCol w:w="1305"/>
        <w:gridCol w:w="1250"/>
        <w:gridCol w:w="1615"/>
        <w:gridCol w:w="1280"/>
        <w:gridCol w:w="1120"/>
        <w:gridCol w:w="1047"/>
      </w:tblGrid>
      <w:tr w:rsidR="00132C84" w:rsidRPr="00132C84" w:rsidTr="0088641D">
        <w:trPr>
          <w:trHeight w:val="30"/>
        </w:trPr>
        <w:tc>
          <w:tcPr>
            <w:tcW w:w="250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132C84" w:rsidRDefault="006A675F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Расходы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бюджетной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программе</w:t>
            </w:r>
            <w:proofErr w:type="spellEnd"/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132C84" w:rsidRDefault="006A675F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Единица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132C84" w:rsidRDefault="006A675F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Отчетный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6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132C84" w:rsidRDefault="006A675F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текущего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344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132C84" w:rsidRDefault="006A675F" w:rsidP="00B539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Плановый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</w:t>
            </w:r>
            <w:proofErr w:type="spellEnd"/>
          </w:p>
        </w:tc>
      </w:tr>
      <w:tr w:rsidR="00B83162" w:rsidRPr="00132C84" w:rsidTr="0088641D">
        <w:trPr>
          <w:trHeight w:val="30"/>
        </w:trPr>
        <w:tc>
          <w:tcPr>
            <w:tcW w:w="2504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3162" w:rsidRPr="00132C84" w:rsidRDefault="00B83162" w:rsidP="00B83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0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3162" w:rsidRPr="00132C84" w:rsidRDefault="00B83162" w:rsidP="00B83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3162" w:rsidRPr="00A2263E" w:rsidRDefault="00AE5AC5" w:rsidP="00B83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2021 г</w:t>
            </w:r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16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3162" w:rsidRPr="00FA2869" w:rsidRDefault="00B83162" w:rsidP="00B831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2021</w:t>
            </w:r>
            <w:r w:rsidR="00AE5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г</w:t>
            </w:r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3162" w:rsidRPr="00FA2869" w:rsidRDefault="00B83162" w:rsidP="00B831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22 </w:t>
            </w:r>
            <w:r w:rsidR="00AE5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</w:t>
            </w:r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3162" w:rsidRPr="00FA2869" w:rsidRDefault="00B83162" w:rsidP="00B831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="00AE5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г</w:t>
            </w:r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10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3162" w:rsidRPr="00FA2869" w:rsidRDefault="00B83162" w:rsidP="00B8316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="00AE5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г</w:t>
            </w:r>
            <w:r w:rsidRPr="00FA2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  <w:tr w:rsidR="00736B0B" w:rsidRPr="00132C84" w:rsidTr="0088641D">
        <w:trPr>
          <w:trHeight w:val="30"/>
        </w:trPr>
        <w:tc>
          <w:tcPr>
            <w:tcW w:w="2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B0B" w:rsidRPr="00132C84" w:rsidRDefault="00736B0B" w:rsidP="00791144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Содержание аппарата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акима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сельского округа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B0B" w:rsidRPr="00132C84" w:rsidRDefault="00736B0B" w:rsidP="0079114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spellEnd"/>
            <w:proofErr w:type="gram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Default="00AC02EA" w:rsidP="00AC0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24900</w:t>
            </w:r>
          </w:p>
        </w:tc>
        <w:tc>
          <w:tcPr>
            <w:tcW w:w="16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Pr="00AC02EA" w:rsidRDefault="00AC02EA" w:rsidP="00AC0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25116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Default="00AC02EA" w:rsidP="00AC0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25295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Default="00AC02EA" w:rsidP="00AC0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25481</w:t>
            </w:r>
          </w:p>
        </w:tc>
        <w:tc>
          <w:tcPr>
            <w:tcW w:w="10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Default="00AC02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26500</w:t>
            </w:r>
          </w:p>
        </w:tc>
      </w:tr>
      <w:tr w:rsidR="00736B0B" w:rsidRPr="00132C84" w:rsidTr="0088641D">
        <w:trPr>
          <w:trHeight w:val="30"/>
        </w:trPr>
        <w:tc>
          <w:tcPr>
            <w:tcW w:w="25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B0B" w:rsidRPr="00132C84" w:rsidRDefault="00736B0B" w:rsidP="00791144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Расходы по общей бюджетной программе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B0B" w:rsidRPr="00132C84" w:rsidRDefault="00736B0B" w:rsidP="0079114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spellEnd"/>
            <w:proofErr w:type="gram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тенге</w:t>
            </w:r>
            <w:proofErr w:type="spellEnd"/>
          </w:p>
        </w:tc>
        <w:tc>
          <w:tcPr>
            <w:tcW w:w="12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Default="00AC02EA" w:rsidP="00AC0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24900</w:t>
            </w:r>
          </w:p>
        </w:tc>
        <w:tc>
          <w:tcPr>
            <w:tcW w:w="16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Pr="00AC02EA" w:rsidRDefault="00AC02EA" w:rsidP="00AC0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25116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Default="00AC02EA" w:rsidP="00AC0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25295</w:t>
            </w:r>
          </w:p>
        </w:tc>
        <w:tc>
          <w:tcPr>
            <w:tcW w:w="11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Default="00AC02EA" w:rsidP="00AC0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25481</w:t>
            </w:r>
          </w:p>
        </w:tc>
        <w:tc>
          <w:tcPr>
            <w:tcW w:w="10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Default="00AC02E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26500</w:t>
            </w:r>
          </w:p>
        </w:tc>
      </w:tr>
    </w:tbl>
    <w:p w:rsidR="00AB3902" w:rsidRPr="00132C84" w:rsidRDefault="00AB3902">
      <w:pPr>
        <w:spacing w:after="0"/>
        <w:rPr>
          <w:color w:val="000000" w:themeColor="text1"/>
          <w:lang w:val="kk-KZ"/>
        </w:rPr>
      </w:pPr>
    </w:p>
    <w:p w:rsidR="00377915" w:rsidRPr="00132C84" w:rsidRDefault="0037791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Код и наименование бюджетной подпрограммы</w:t>
      </w:r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564452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015 «За счет средств местного бюджета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»</w:t>
      </w:r>
    </w:p>
    <w:p w:rsidR="00377915" w:rsidRPr="00132C84" w:rsidRDefault="0037791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32C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Вид бюджетной подпрограммы:</w:t>
      </w:r>
    </w:p>
    <w:p w:rsidR="00377915" w:rsidRPr="00132C84" w:rsidRDefault="0037791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 зависимости от содержания: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E3840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</w:p>
    <w:p w:rsidR="00377915" w:rsidRPr="00132C84" w:rsidRDefault="0037791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proofErr w:type="gramStart"/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текущая</w:t>
      </w:r>
      <w:proofErr w:type="gramEnd"/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/развитие: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текущая</w:t>
      </w:r>
    </w:p>
    <w:p w:rsidR="00377915" w:rsidRPr="00132C84" w:rsidRDefault="0056445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</w:t>
      </w:r>
      <w:r w:rsidR="00377915"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писание (обоснование) бюджетной подпрограммы:</w:t>
      </w:r>
      <w:r w:rsidR="00377915" w:rsidRPr="00132C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E5AC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р</w:t>
      </w:r>
      <w:r w:rsidR="00377915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асходы направлены на обеспечение деятельности государственных служащих аппарата </w:t>
      </w:r>
      <w:proofErr w:type="spellStart"/>
      <w:r w:rsidR="00377915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акима</w:t>
      </w:r>
      <w:proofErr w:type="spellEnd"/>
      <w:r w:rsidR="00377915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</w:t>
      </w:r>
      <w:r w:rsidR="00AC02EA" w:rsidRPr="00AC02E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Баскунчинского</w:t>
      </w:r>
      <w:r w:rsidR="00AC02EA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</w:t>
      </w:r>
      <w:r w:rsidR="00377915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сельского округа, осуществляющих функции по обеспечению деятельности </w:t>
      </w:r>
      <w:proofErr w:type="spellStart"/>
      <w:r w:rsidR="00377915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акима</w:t>
      </w:r>
      <w:proofErr w:type="spellEnd"/>
      <w:r w:rsidR="00377915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города районного значения, села, поселка, сельского округа, работников, осуществляющих техническое обслуживание, обеспечивающих функционирование государственного органа и не являющихся государственными служащим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1305"/>
        <w:gridCol w:w="1338"/>
        <w:gridCol w:w="1624"/>
        <w:gridCol w:w="1245"/>
        <w:gridCol w:w="1092"/>
        <w:gridCol w:w="1022"/>
      </w:tblGrid>
      <w:tr w:rsidR="00132C84" w:rsidRPr="00132C84" w:rsidTr="005A4555">
        <w:trPr>
          <w:trHeight w:val="555"/>
        </w:trPr>
        <w:tc>
          <w:tcPr>
            <w:tcW w:w="259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915" w:rsidRPr="00132C84" w:rsidRDefault="00377915" w:rsidP="00B65CC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Показатели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прямого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результата</w:t>
            </w:r>
            <w:proofErr w:type="spellEnd"/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915" w:rsidRPr="00132C84" w:rsidRDefault="00377915" w:rsidP="00B65CC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Единица измерения</w:t>
            </w: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915" w:rsidRPr="00132C84" w:rsidRDefault="00E1469E" w:rsidP="00B65CC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Отчетный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915" w:rsidRPr="00132C84" w:rsidRDefault="00E1469E" w:rsidP="00B65CC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текущего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915" w:rsidRPr="00132C84" w:rsidRDefault="00E1469E" w:rsidP="00B65CC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Плановый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</w:t>
            </w:r>
            <w:proofErr w:type="spellEnd"/>
          </w:p>
        </w:tc>
      </w:tr>
      <w:tr w:rsidR="00132C84" w:rsidRPr="00132C84" w:rsidTr="005A4555">
        <w:trPr>
          <w:trHeight w:val="555"/>
        </w:trPr>
        <w:tc>
          <w:tcPr>
            <w:tcW w:w="2595" w:type="dxa"/>
            <w:vMerge/>
          </w:tcPr>
          <w:p w:rsidR="00377915" w:rsidRPr="00132C84" w:rsidRDefault="00377915" w:rsidP="00B65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377915" w:rsidRPr="00132C84" w:rsidRDefault="00377915" w:rsidP="00B65C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15" w:rsidRPr="00132C84" w:rsidRDefault="00736B0B" w:rsidP="00B65C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2020</w:t>
            </w:r>
            <w:r w:rsidR="00E1469E"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г</w:t>
            </w:r>
            <w:r w:rsidR="00377915"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16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15" w:rsidRPr="00132C84" w:rsidRDefault="00736B0B" w:rsidP="00B65C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2021</w:t>
            </w:r>
            <w:r w:rsidR="00E1469E"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г</w:t>
            </w:r>
            <w:r w:rsidR="00377915"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15" w:rsidRPr="00132C84" w:rsidRDefault="00736B0B" w:rsidP="00B65C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2022</w:t>
            </w:r>
            <w:r w:rsidR="00E1469E"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г</w:t>
            </w:r>
            <w:r w:rsidR="00377915"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10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15" w:rsidRPr="00132C84" w:rsidRDefault="00377915" w:rsidP="00736B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</w:t>
            </w:r>
            <w:r w:rsidR="00736B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="00E1469E"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г</w:t>
            </w:r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915" w:rsidRPr="00132C84" w:rsidRDefault="00377915" w:rsidP="00736B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202</w:t>
            </w:r>
            <w:r w:rsidR="00736B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="00E1469E"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г</w:t>
            </w:r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  <w:tr w:rsidR="00791144" w:rsidRPr="00132C84" w:rsidTr="005A4555">
        <w:trPr>
          <w:trHeight w:val="30"/>
        </w:trPr>
        <w:tc>
          <w:tcPr>
            <w:tcW w:w="25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1144" w:rsidRPr="00132C84" w:rsidRDefault="00791144" w:rsidP="00791144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государственных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служащих</w:t>
            </w:r>
            <w:proofErr w:type="spellEnd"/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1144" w:rsidRPr="00132C84" w:rsidRDefault="00791144" w:rsidP="0079114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Штатная единица</w:t>
            </w: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1144" w:rsidRDefault="00AC02EA" w:rsidP="00AC02E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6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1144" w:rsidRDefault="00AC02EA" w:rsidP="00AC02E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1144" w:rsidRPr="007D286A" w:rsidRDefault="007D286A" w:rsidP="00AC02E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0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1144" w:rsidRDefault="00AC02EA" w:rsidP="00AC02E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1144" w:rsidRDefault="00AC02EA" w:rsidP="00AC02E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</w:tr>
      <w:tr w:rsidR="00736B0B" w:rsidRPr="00132C84" w:rsidTr="005A4555">
        <w:trPr>
          <w:trHeight w:val="30"/>
        </w:trPr>
        <w:tc>
          <w:tcPr>
            <w:tcW w:w="25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B0B" w:rsidRPr="00132C84" w:rsidRDefault="00736B0B" w:rsidP="005A4555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Лимит численности работников, осуществляющих техническое обслуживание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B0B" w:rsidRPr="00132C84" w:rsidRDefault="00736B0B" w:rsidP="005A455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единица</w:t>
            </w: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Pr="00132C84" w:rsidRDefault="00736B0B" w:rsidP="005A455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5,75</w:t>
            </w:r>
          </w:p>
        </w:tc>
        <w:tc>
          <w:tcPr>
            <w:tcW w:w="16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Default="00736B0B" w:rsidP="00AC02EA">
            <w:pPr>
              <w:jc w:val="center"/>
            </w:pPr>
            <w:r w:rsidRPr="00557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5,75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Default="00736B0B" w:rsidP="00AC02EA">
            <w:pPr>
              <w:jc w:val="center"/>
            </w:pPr>
            <w:r w:rsidRPr="00557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5,75</w:t>
            </w:r>
          </w:p>
        </w:tc>
        <w:tc>
          <w:tcPr>
            <w:tcW w:w="10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Default="00736B0B" w:rsidP="00AC02EA">
            <w:pPr>
              <w:jc w:val="center"/>
            </w:pPr>
            <w:r w:rsidRPr="00557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5,75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Default="00736B0B" w:rsidP="00AC02EA">
            <w:pPr>
              <w:jc w:val="center"/>
            </w:pPr>
            <w:r w:rsidRPr="00557E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5,75</w:t>
            </w:r>
          </w:p>
        </w:tc>
      </w:tr>
    </w:tbl>
    <w:p w:rsidR="00E1469E" w:rsidRPr="00E1469E" w:rsidRDefault="00E1469E" w:rsidP="00377915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1476"/>
        <w:gridCol w:w="1276"/>
        <w:gridCol w:w="1559"/>
        <w:gridCol w:w="1047"/>
        <w:gridCol w:w="1359"/>
        <w:gridCol w:w="1011"/>
      </w:tblGrid>
      <w:tr w:rsidR="00E1469E" w:rsidRPr="00E1469E" w:rsidTr="00AE5AC5">
        <w:trPr>
          <w:trHeight w:val="555"/>
        </w:trPr>
        <w:tc>
          <w:tcPr>
            <w:tcW w:w="24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69E" w:rsidRPr="00E1469E" w:rsidRDefault="00E1469E" w:rsidP="00B65CC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бюджетной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45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  <w:proofErr w:type="spellEnd"/>
          </w:p>
        </w:tc>
        <w:tc>
          <w:tcPr>
            <w:tcW w:w="14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69E" w:rsidRPr="00E1469E" w:rsidRDefault="00E1469E" w:rsidP="00B65CC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Единица измерения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69E" w:rsidRPr="00E1469E" w:rsidRDefault="00E1469E" w:rsidP="00B65CC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Отчетный год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69E" w:rsidRPr="00E1469E" w:rsidRDefault="00E1469E" w:rsidP="00B65CC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текущего года</w:t>
            </w:r>
          </w:p>
        </w:tc>
        <w:tc>
          <w:tcPr>
            <w:tcW w:w="341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469E" w:rsidRPr="00E1469E" w:rsidRDefault="00E1469E" w:rsidP="00E1469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Плановый период</w:t>
            </w:r>
          </w:p>
        </w:tc>
      </w:tr>
      <w:tr w:rsidR="00B83162" w:rsidRPr="00E1469E" w:rsidTr="00AE5AC5">
        <w:trPr>
          <w:trHeight w:val="555"/>
        </w:trPr>
        <w:tc>
          <w:tcPr>
            <w:tcW w:w="2493" w:type="dxa"/>
            <w:vMerge/>
          </w:tcPr>
          <w:p w:rsidR="00B83162" w:rsidRPr="00E1469E" w:rsidRDefault="00B83162" w:rsidP="00B8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:rsidR="00B83162" w:rsidRPr="00E1469E" w:rsidRDefault="00B83162" w:rsidP="00B831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3162" w:rsidRPr="00E915A7" w:rsidRDefault="00AE5AC5" w:rsidP="00AE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B83162" w:rsidRPr="00E915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3162" w:rsidRPr="00E915A7" w:rsidRDefault="00AE5AC5" w:rsidP="00AE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B83162" w:rsidRPr="00E915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3162" w:rsidRPr="00E915A7" w:rsidRDefault="00AE5AC5" w:rsidP="00AE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B83162" w:rsidRPr="00E915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3162" w:rsidRPr="00E915A7" w:rsidRDefault="00AE5AC5" w:rsidP="00AE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B83162" w:rsidRPr="00E915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3162" w:rsidRPr="00E915A7" w:rsidRDefault="00AE5AC5" w:rsidP="00AE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B83162" w:rsidRPr="00E915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36B0B" w:rsidRPr="00E1469E" w:rsidTr="00AE5AC5">
        <w:trPr>
          <w:trHeight w:val="30"/>
        </w:trPr>
        <w:tc>
          <w:tcPr>
            <w:tcW w:w="2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B0B" w:rsidRPr="00E1469E" w:rsidRDefault="00736B0B" w:rsidP="0079114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Содержание аппарата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акима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сельского округа</w:t>
            </w:r>
          </w:p>
        </w:tc>
        <w:tc>
          <w:tcPr>
            <w:tcW w:w="1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B0B" w:rsidRPr="00E1469E" w:rsidRDefault="00736B0B" w:rsidP="00AE5AC5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Тыс.тенге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Pr="003211FD" w:rsidRDefault="00AC02EA" w:rsidP="00AC0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24900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Pr="00AC02EA" w:rsidRDefault="00AC02EA" w:rsidP="00AC0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21176</w:t>
            </w:r>
          </w:p>
        </w:tc>
        <w:tc>
          <w:tcPr>
            <w:tcW w:w="10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Pr="009B459D" w:rsidRDefault="00AC02EA" w:rsidP="00AC0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25295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Pr="009B459D" w:rsidRDefault="00AC02EA" w:rsidP="00AC0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25481</w:t>
            </w:r>
          </w:p>
        </w:tc>
        <w:tc>
          <w:tcPr>
            <w:tcW w:w="10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Pr="00FA2869" w:rsidRDefault="00AC02EA" w:rsidP="0050694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26500</w:t>
            </w:r>
          </w:p>
        </w:tc>
      </w:tr>
      <w:tr w:rsidR="00736B0B" w:rsidRPr="00E1469E" w:rsidTr="00AE5AC5">
        <w:trPr>
          <w:trHeight w:val="30"/>
        </w:trPr>
        <w:tc>
          <w:tcPr>
            <w:tcW w:w="2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B0B" w:rsidRPr="00E1469E" w:rsidRDefault="00736B0B" w:rsidP="00791144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Расходы по общей бюджетной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</w:t>
            </w:r>
            <w:r w:rsidRPr="00E146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программе</w:t>
            </w:r>
          </w:p>
        </w:tc>
        <w:tc>
          <w:tcPr>
            <w:tcW w:w="1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B0B" w:rsidRPr="00E1469E" w:rsidRDefault="00736B0B" w:rsidP="0079114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Тыс.тенге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Pr="003211FD" w:rsidRDefault="00AC02EA" w:rsidP="00AC02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24900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Pr="003211FD" w:rsidRDefault="00AC02EA" w:rsidP="00AC0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21176</w:t>
            </w:r>
          </w:p>
        </w:tc>
        <w:tc>
          <w:tcPr>
            <w:tcW w:w="10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Pr="009B459D" w:rsidRDefault="00AC02EA" w:rsidP="00AC0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25295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Pr="009B459D" w:rsidRDefault="00AC02EA" w:rsidP="00AC02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25481</w:t>
            </w:r>
          </w:p>
        </w:tc>
        <w:tc>
          <w:tcPr>
            <w:tcW w:w="10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Pr="00FA2869" w:rsidRDefault="00AC02EA" w:rsidP="0050694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26500</w:t>
            </w:r>
          </w:p>
        </w:tc>
      </w:tr>
    </w:tbl>
    <w:p w:rsidR="00184D55" w:rsidRDefault="00184D55" w:rsidP="00E1469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4D55" w:rsidRPr="00132C84" w:rsidRDefault="00184D55" w:rsidP="00184D5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Код и наименование бюджетной подпрограммы</w:t>
      </w:r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B8316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042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«</w:t>
      </w:r>
      <w:r w:rsidR="0077371F" w:rsidRPr="0077371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За счет субвенций из республиканского бюджета на государственные услуги общего характера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»</w:t>
      </w:r>
    </w:p>
    <w:p w:rsidR="00184D55" w:rsidRPr="00132C84" w:rsidRDefault="00184D55" w:rsidP="00184D5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32C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Вид бюджетной подпрограммы:</w:t>
      </w:r>
    </w:p>
    <w:p w:rsidR="00184D55" w:rsidRPr="00132C84" w:rsidRDefault="00184D55" w:rsidP="00184D5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</w:pPr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 зависимости от содержания:</w:t>
      </w:r>
      <w:r w:rsidR="00736B0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</w:t>
      </w:r>
      <w:r w:rsidR="0077371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трансферты</w:t>
      </w:r>
      <w:bookmarkStart w:id="1" w:name="_GoBack"/>
      <w:bookmarkEnd w:id="1"/>
    </w:p>
    <w:p w:rsidR="00184D55" w:rsidRPr="00132C84" w:rsidRDefault="00184D55" w:rsidP="00184D5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proofErr w:type="gramStart"/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текущая</w:t>
      </w:r>
      <w:proofErr w:type="gramEnd"/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/развитие: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текущая</w:t>
      </w:r>
    </w:p>
    <w:p w:rsidR="00184D55" w:rsidRDefault="00184D55" w:rsidP="00184D5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132C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Описание (обоснование) бюджетной подпрограммы: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E5AC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р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а</w:t>
      </w:r>
      <w:r w:rsidR="0079114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сходы направлены на оплату заработной платы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государственных служащих аппарата </w:t>
      </w:r>
      <w:proofErr w:type="spellStart"/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акима</w:t>
      </w:r>
      <w:proofErr w:type="spellEnd"/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</w:t>
      </w:r>
      <w:r w:rsidR="00AC02EA" w:rsidRPr="00AC02E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Баскунчинского</w:t>
      </w:r>
      <w:r w:rsidR="00AC02EA"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</w:t>
      </w:r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сельского округа, осуществляющих функции по обеспечению деятельности </w:t>
      </w:r>
      <w:proofErr w:type="spellStart"/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акима</w:t>
      </w:r>
      <w:proofErr w:type="spellEnd"/>
      <w:r w:rsidRPr="00132C8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города районного значения, села, поселка, сельского округа, работников, осуществляющих техническое обслуживание, обеспечивающих функционирование</w:t>
      </w:r>
      <w:proofErr w:type="gramEnd"/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1305"/>
        <w:gridCol w:w="1338"/>
        <w:gridCol w:w="1624"/>
        <w:gridCol w:w="1245"/>
        <w:gridCol w:w="1092"/>
        <w:gridCol w:w="1022"/>
      </w:tblGrid>
      <w:tr w:rsidR="00184D55" w:rsidRPr="00132C84" w:rsidTr="006C40EC">
        <w:trPr>
          <w:trHeight w:val="555"/>
        </w:trPr>
        <w:tc>
          <w:tcPr>
            <w:tcW w:w="259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D55" w:rsidRPr="00132C84" w:rsidRDefault="00184D55" w:rsidP="006C40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Показатели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прямого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результата</w:t>
            </w:r>
            <w:proofErr w:type="spellEnd"/>
          </w:p>
        </w:tc>
        <w:tc>
          <w:tcPr>
            <w:tcW w:w="130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D55" w:rsidRPr="00132C84" w:rsidRDefault="00184D55" w:rsidP="006C40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Единица измерения</w:t>
            </w: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D55" w:rsidRPr="00132C84" w:rsidRDefault="00184D55" w:rsidP="006C40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Отчетный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D55" w:rsidRPr="00132C84" w:rsidRDefault="00184D55" w:rsidP="006C40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текущего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D55" w:rsidRPr="00132C84" w:rsidRDefault="00184D55" w:rsidP="006C40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Плановый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</w:t>
            </w:r>
            <w:proofErr w:type="spellEnd"/>
          </w:p>
        </w:tc>
      </w:tr>
      <w:tr w:rsidR="00791144" w:rsidRPr="00132C84" w:rsidTr="006C40EC">
        <w:trPr>
          <w:trHeight w:val="555"/>
        </w:trPr>
        <w:tc>
          <w:tcPr>
            <w:tcW w:w="2595" w:type="dxa"/>
            <w:vMerge/>
          </w:tcPr>
          <w:p w:rsidR="00791144" w:rsidRPr="00132C84" w:rsidRDefault="00791144" w:rsidP="0079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91144" w:rsidRPr="00132C84" w:rsidRDefault="00791144" w:rsidP="007911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1144" w:rsidRPr="00791144" w:rsidRDefault="00AE5AC5" w:rsidP="00AE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791144" w:rsidRPr="007911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1144" w:rsidRPr="00791144" w:rsidRDefault="00AE5AC5" w:rsidP="00AE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791144" w:rsidRPr="007911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1144" w:rsidRPr="00791144" w:rsidRDefault="00AE5AC5" w:rsidP="00AE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791144" w:rsidRPr="007911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1144" w:rsidRPr="00791144" w:rsidRDefault="00AE5AC5" w:rsidP="00AE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791144" w:rsidRPr="007911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1144" w:rsidRPr="00791144" w:rsidRDefault="00AE5AC5" w:rsidP="00AE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791144" w:rsidRPr="007911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1144" w:rsidRPr="00132C84" w:rsidTr="006C40EC">
        <w:trPr>
          <w:trHeight w:val="30"/>
        </w:trPr>
        <w:tc>
          <w:tcPr>
            <w:tcW w:w="25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1144" w:rsidRPr="00132C84" w:rsidRDefault="00791144" w:rsidP="00791144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государственных</w:t>
            </w:r>
            <w:proofErr w:type="spellEnd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служащих</w:t>
            </w:r>
            <w:proofErr w:type="spellEnd"/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1144" w:rsidRPr="00132C84" w:rsidRDefault="00791144" w:rsidP="0079114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Штатная единица</w:t>
            </w: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1144" w:rsidRPr="00132C84" w:rsidRDefault="007D286A" w:rsidP="007911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6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1144" w:rsidRDefault="007D286A" w:rsidP="007D286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1144" w:rsidRDefault="007D286A" w:rsidP="007D286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0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1144" w:rsidRDefault="007D286A" w:rsidP="007D286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1144" w:rsidRDefault="007D286A" w:rsidP="007D286A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</w:tr>
      <w:tr w:rsidR="00736B0B" w:rsidRPr="00132C84" w:rsidTr="006C40EC">
        <w:trPr>
          <w:trHeight w:val="30"/>
        </w:trPr>
        <w:tc>
          <w:tcPr>
            <w:tcW w:w="25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B0B" w:rsidRPr="00132C84" w:rsidRDefault="00736B0B" w:rsidP="006C40EC">
            <w:pPr>
              <w:spacing w:after="20"/>
              <w:ind w:left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Лимит численности работников, </w:t>
            </w:r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осуществляющих техническое обслуживание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6B0B" w:rsidRPr="00132C84" w:rsidRDefault="00736B0B" w:rsidP="006C40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132C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единица</w:t>
            </w:r>
          </w:p>
        </w:tc>
        <w:tc>
          <w:tcPr>
            <w:tcW w:w="13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Pr="00132C84" w:rsidRDefault="00736B0B" w:rsidP="006C40E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5,75</w:t>
            </w:r>
          </w:p>
        </w:tc>
        <w:tc>
          <w:tcPr>
            <w:tcW w:w="16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Default="00736B0B" w:rsidP="007D286A">
            <w:pPr>
              <w:jc w:val="center"/>
            </w:pPr>
            <w:r w:rsidRPr="001900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5,75</w:t>
            </w:r>
          </w:p>
        </w:tc>
        <w:tc>
          <w:tcPr>
            <w:tcW w:w="1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Default="00736B0B" w:rsidP="007D286A">
            <w:pPr>
              <w:jc w:val="center"/>
            </w:pPr>
            <w:r w:rsidRPr="001900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5,75</w:t>
            </w:r>
          </w:p>
        </w:tc>
        <w:tc>
          <w:tcPr>
            <w:tcW w:w="10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Default="00736B0B" w:rsidP="007D286A">
            <w:pPr>
              <w:jc w:val="center"/>
            </w:pPr>
            <w:r w:rsidRPr="001900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5,75</w:t>
            </w:r>
          </w:p>
        </w:tc>
        <w:tc>
          <w:tcPr>
            <w:tcW w:w="10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36B0B" w:rsidRDefault="00736B0B" w:rsidP="007D286A">
            <w:pPr>
              <w:jc w:val="center"/>
            </w:pPr>
            <w:r w:rsidRPr="001900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5,75</w:t>
            </w:r>
          </w:p>
        </w:tc>
      </w:tr>
    </w:tbl>
    <w:p w:rsidR="00184D55" w:rsidRDefault="00184D55" w:rsidP="00184D5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4D55" w:rsidRDefault="00184D55" w:rsidP="00184D55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1476"/>
        <w:gridCol w:w="1276"/>
        <w:gridCol w:w="1559"/>
        <w:gridCol w:w="1047"/>
        <w:gridCol w:w="1359"/>
        <w:gridCol w:w="1011"/>
      </w:tblGrid>
      <w:tr w:rsidR="00184D55" w:rsidRPr="00E1469E" w:rsidTr="00AE5AC5">
        <w:trPr>
          <w:trHeight w:val="555"/>
        </w:trPr>
        <w:tc>
          <w:tcPr>
            <w:tcW w:w="249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D55" w:rsidRPr="00E1469E" w:rsidRDefault="00184D55" w:rsidP="006C40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бюджетной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  <w:proofErr w:type="spellEnd"/>
          </w:p>
        </w:tc>
        <w:tc>
          <w:tcPr>
            <w:tcW w:w="14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D55" w:rsidRPr="00E1469E" w:rsidRDefault="00184D55" w:rsidP="006C40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Единица измерения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D55" w:rsidRPr="00E1469E" w:rsidRDefault="00184D55" w:rsidP="006C40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Отчетный год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D55" w:rsidRPr="00E1469E" w:rsidRDefault="00184D55" w:rsidP="006C40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текущего года</w:t>
            </w:r>
          </w:p>
        </w:tc>
        <w:tc>
          <w:tcPr>
            <w:tcW w:w="341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D55" w:rsidRPr="00E1469E" w:rsidRDefault="00184D55" w:rsidP="006C40EC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Плановый период</w:t>
            </w:r>
          </w:p>
        </w:tc>
      </w:tr>
      <w:tr w:rsidR="00791144" w:rsidRPr="00E1469E" w:rsidTr="00AE5AC5">
        <w:trPr>
          <w:trHeight w:val="555"/>
        </w:trPr>
        <w:tc>
          <w:tcPr>
            <w:tcW w:w="2493" w:type="dxa"/>
            <w:vMerge/>
          </w:tcPr>
          <w:p w:rsidR="00791144" w:rsidRPr="00E1469E" w:rsidRDefault="00791144" w:rsidP="00791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:rsidR="00791144" w:rsidRPr="00E1469E" w:rsidRDefault="00791144" w:rsidP="00791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1144" w:rsidRPr="00E915A7" w:rsidRDefault="00AE5AC5" w:rsidP="00AE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791144" w:rsidRPr="00E915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1144" w:rsidRPr="00E915A7" w:rsidRDefault="00AE5AC5" w:rsidP="00AE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791144" w:rsidRPr="00E915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1144" w:rsidRPr="00E915A7" w:rsidRDefault="00AE5AC5" w:rsidP="00AE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791144" w:rsidRPr="00E915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1144" w:rsidRPr="00E915A7" w:rsidRDefault="00AE5AC5" w:rsidP="00AE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791144" w:rsidRPr="00E915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91144" w:rsidRPr="00E915A7" w:rsidRDefault="00AE5AC5" w:rsidP="00AE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r w:rsidR="00791144" w:rsidRPr="00E915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4D55" w:rsidTr="00AE5AC5">
        <w:trPr>
          <w:trHeight w:val="30"/>
        </w:trPr>
        <w:tc>
          <w:tcPr>
            <w:tcW w:w="2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D55" w:rsidRPr="00E1469E" w:rsidRDefault="00184D55" w:rsidP="006C40EC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Содержание аппарата </w:t>
            </w:r>
            <w:proofErr w:type="spellStart"/>
            <w:r w:rsidRPr="00E146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акима</w:t>
            </w:r>
            <w:proofErr w:type="spellEnd"/>
            <w:r w:rsidRPr="00E146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сельского округа</w:t>
            </w:r>
          </w:p>
        </w:tc>
        <w:tc>
          <w:tcPr>
            <w:tcW w:w="1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D55" w:rsidRPr="00E1469E" w:rsidRDefault="00184D55" w:rsidP="006C40EC">
            <w:pPr>
              <w:spacing w:after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Тыс.тенге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4D55" w:rsidRPr="00791144" w:rsidRDefault="00791144" w:rsidP="006C4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4D55" w:rsidRPr="00791144" w:rsidRDefault="007D286A" w:rsidP="007911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3940</w:t>
            </w:r>
          </w:p>
        </w:tc>
        <w:tc>
          <w:tcPr>
            <w:tcW w:w="10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4D55" w:rsidRDefault="00791144" w:rsidP="007911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4D55" w:rsidRDefault="00791144" w:rsidP="007911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10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4D55" w:rsidRPr="00791144" w:rsidRDefault="00791144" w:rsidP="007911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</w:tr>
      <w:tr w:rsidR="00184D55" w:rsidTr="00AE5AC5">
        <w:trPr>
          <w:trHeight w:val="30"/>
        </w:trPr>
        <w:tc>
          <w:tcPr>
            <w:tcW w:w="2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D55" w:rsidRPr="00E1469E" w:rsidRDefault="00184D55" w:rsidP="006C40EC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Расходы по общей бюджетной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</w:t>
            </w:r>
            <w:r w:rsidRPr="00E146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программе</w:t>
            </w:r>
          </w:p>
        </w:tc>
        <w:tc>
          <w:tcPr>
            <w:tcW w:w="1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D55" w:rsidRPr="00E1469E" w:rsidRDefault="00184D55" w:rsidP="006C40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146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Тыс.тенге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4D55" w:rsidRPr="00791144" w:rsidRDefault="00791144" w:rsidP="006C40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4D55" w:rsidRPr="00791144" w:rsidRDefault="007D286A" w:rsidP="007911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3940</w:t>
            </w:r>
          </w:p>
        </w:tc>
        <w:tc>
          <w:tcPr>
            <w:tcW w:w="104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4D55" w:rsidRDefault="00791144" w:rsidP="007911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13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4D55" w:rsidRDefault="00791144" w:rsidP="007911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0</w:t>
            </w:r>
          </w:p>
        </w:tc>
        <w:tc>
          <w:tcPr>
            <w:tcW w:w="10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4D55" w:rsidRPr="00791144" w:rsidRDefault="00791144" w:rsidP="007911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</w:tr>
    </w:tbl>
    <w:p w:rsidR="00184D55" w:rsidRPr="00184D55" w:rsidRDefault="00184D55" w:rsidP="00184D55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84D55" w:rsidRPr="00184D55" w:rsidSect="00F60378">
      <w:pgSz w:w="11907" w:h="16839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2120"/>
    <w:rsid w:val="00017E47"/>
    <w:rsid w:val="00043BC7"/>
    <w:rsid w:val="000B25C1"/>
    <w:rsid w:val="000C5AB4"/>
    <w:rsid w:val="00105221"/>
    <w:rsid w:val="00132C84"/>
    <w:rsid w:val="0013441E"/>
    <w:rsid w:val="00142B2A"/>
    <w:rsid w:val="00145297"/>
    <w:rsid w:val="00147188"/>
    <w:rsid w:val="00160C9B"/>
    <w:rsid w:val="00176D2D"/>
    <w:rsid w:val="00184D55"/>
    <w:rsid w:val="001965B7"/>
    <w:rsid w:val="00196C4F"/>
    <w:rsid w:val="001A5BCB"/>
    <w:rsid w:val="001B3DD9"/>
    <w:rsid w:val="001B67E1"/>
    <w:rsid w:val="001D5B1C"/>
    <w:rsid w:val="001F4773"/>
    <w:rsid w:val="002143BB"/>
    <w:rsid w:val="002159C2"/>
    <w:rsid w:val="00222DA7"/>
    <w:rsid w:val="00236A75"/>
    <w:rsid w:val="002A03AD"/>
    <w:rsid w:val="002A4DDA"/>
    <w:rsid w:val="002C6813"/>
    <w:rsid w:val="002D0944"/>
    <w:rsid w:val="002E07B4"/>
    <w:rsid w:val="0030322F"/>
    <w:rsid w:val="00326C31"/>
    <w:rsid w:val="00331ABC"/>
    <w:rsid w:val="003541AA"/>
    <w:rsid w:val="003637A1"/>
    <w:rsid w:val="00366F38"/>
    <w:rsid w:val="00377915"/>
    <w:rsid w:val="003B2415"/>
    <w:rsid w:val="003B494F"/>
    <w:rsid w:val="003C2120"/>
    <w:rsid w:val="00436624"/>
    <w:rsid w:val="00453601"/>
    <w:rsid w:val="00460D59"/>
    <w:rsid w:val="00467BF9"/>
    <w:rsid w:val="00471D47"/>
    <w:rsid w:val="004923C3"/>
    <w:rsid w:val="004A22FC"/>
    <w:rsid w:val="004B2CBA"/>
    <w:rsid w:val="004D59BE"/>
    <w:rsid w:val="004D63A6"/>
    <w:rsid w:val="004E4822"/>
    <w:rsid w:val="004F0BDE"/>
    <w:rsid w:val="004F0F10"/>
    <w:rsid w:val="0051567E"/>
    <w:rsid w:val="005271E7"/>
    <w:rsid w:val="00564452"/>
    <w:rsid w:val="00572EF6"/>
    <w:rsid w:val="00574DC7"/>
    <w:rsid w:val="005879E3"/>
    <w:rsid w:val="005935E0"/>
    <w:rsid w:val="0059653E"/>
    <w:rsid w:val="005A4555"/>
    <w:rsid w:val="005B7420"/>
    <w:rsid w:val="005D5263"/>
    <w:rsid w:val="005E74F1"/>
    <w:rsid w:val="005F4646"/>
    <w:rsid w:val="00607814"/>
    <w:rsid w:val="00616C11"/>
    <w:rsid w:val="00623ECF"/>
    <w:rsid w:val="00680570"/>
    <w:rsid w:val="006A17DD"/>
    <w:rsid w:val="006A675F"/>
    <w:rsid w:val="006B1D90"/>
    <w:rsid w:val="006E1BFF"/>
    <w:rsid w:val="00724F20"/>
    <w:rsid w:val="00736B0B"/>
    <w:rsid w:val="00751696"/>
    <w:rsid w:val="00764D47"/>
    <w:rsid w:val="0077371F"/>
    <w:rsid w:val="00791144"/>
    <w:rsid w:val="0079280F"/>
    <w:rsid w:val="007B295D"/>
    <w:rsid w:val="007D286A"/>
    <w:rsid w:val="007E1465"/>
    <w:rsid w:val="007F07EA"/>
    <w:rsid w:val="00811D72"/>
    <w:rsid w:val="00812E77"/>
    <w:rsid w:val="008264CB"/>
    <w:rsid w:val="00852CA3"/>
    <w:rsid w:val="0088641D"/>
    <w:rsid w:val="008C3EED"/>
    <w:rsid w:val="008C4ED7"/>
    <w:rsid w:val="008F75A1"/>
    <w:rsid w:val="00911F8F"/>
    <w:rsid w:val="0091584B"/>
    <w:rsid w:val="00941B06"/>
    <w:rsid w:val="00947915"/>
    <w:rsid w:val="00956ECE"/>
    <w:rsid w:val="00965C5B"/>
    <w:rsid w:val="009818B8"/>
    <w:rsid w:val="009828CD"/>
    <w:rsid w:val="00987B00"/>
    <w:rsid w:val="009C6D95"/>
    <w:rsid w:val="009D50EA"/>
    <w:rsid w:val="009F5297"/>
    <w:rsid w:val="00A11B66"/>
    <w:rsid w:val="00A20490"/>
    <w:rsid w:val="00A216A1"/>
    <w:rsid w:val="00A43463"/>
    <w:rsid w:val="00A507E0"/>
    <w:rsid w:val="00A55910"/>
    <w:rsid w:val="00A8287A"/>
    <w:rsid w:val="00AB3902"/>
    <w:rsid w:val="00AB6188"/>
    <w:rsid w:val="00AC02EA"/>
    <w:rsid w:val="00AE5AC5"/>
    <w:rsid w:val="00B16412"/>
    <w:rsid w:val="00B636BB"/>
    <w:rsid w:val="00B83162"/>
    <w:rsid w:val="00B85F4A"/>
    <w:rsid w:val="00B94CC5"/>
    <w:rsid w:val="00BA22F1"/>
    <w:rsid w:val="00BA3C20"/>
    <w:rsid w:val="00BD389F"/>
    <w:rsid w:val="00BF012C"/>
    <w:rsid w:val="00C37E71"/>
    <w:rsid w:val="00C41C79"/>
    <w:rsid w:val="00C95F87"/>
    <w:rsid w:val="00C965B6"/>
    <w:rsid w:val="00CA2FE5"/>
    <w:rsid w:val="00CA6ECF"/>
    <w:rsid w:val="00CC7404"/>
    <w:rsid w:val="00CE28CA"/>
    <w:rsid w:val="00CE510E"/>
    <w:rsid w:val="00CE7E80"/>
    <w:rsid w:val="00D049CE"/>
    <w:rsid w:val="00D429E4"/>
    <w:rsid w:val="00D441CA"/>
    <w:rsid w:val="00D603EC"/>
    <w:rsid w:val="00D676CA"/>
    <w:rsid w:val="00DA43F3"/>
    <w:rsid w:val="00DA72DC"/>
    <w:rsid w:val="00DC533D"/>
    <w:rsid w:val="00DE05FD"/>
    <w:rsid w:val="00E1469E"/>
    <w:rsid w:val="00E21549"/>
    <w:rsid w:val="00E5640C"/>
    <w:rsid w:val="00E57908"/>
    <w:rsid w:val="00EA6CF2"/>
    <w:rsid w:val="00EE3840"/>
    <w:rsid w:val="00F00173"/>
    <w:rsid w:val="00F167F0"/>
    <w:rsid w:val="00F245EA"/>
    <w:rsid w:val="00F416D5"/>
    <w:rsid w:val="00F60378"/>
    <w:rsid w:val="00F73F87"/>
    <w:rsid w:val="00F95F83"/>
    <w:rsid w:val="00F97EA6"/>
    <w:rsid w:val="00FA2123"/>
    <w:rsid w:val="00FB7EDE"/>
    <w:rsid w:val="00FC0C40"/>
    <w:rsid w:val="00FD210C"/>
    <w:rsid w:val="00FE4E8B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E21549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E2154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21549"/>
    <w:pPr>
      <w:jc w:val="center"/>
    </w:pPr>
    <w:rPr>
      <w:sz w:val="18"/>
      <w:szCs w:val="18"/>
    </w:rPr>
  </w:style>
  <w:style w:type="paragraph" w:customStyle="1" w:styleId="DocDefaults">
    <w:name w:val="DocDefaults"/>
    <w:rsid w:val="00E21549"/>
  </w:style>
  <w:style w:type="paragraph" w:styleId="ae">
    <w:name w:val="No Spacing"/>
    <w:uiPriority w:val="1"/>
    <w:qFormat/>
    <w:rsid w:val="006A17D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60D59"/>
    <w:rPr>
      <w:rFonts w:ascii="Segoe UI" w:eastAsia="Consolas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91794-993D-404E-97B2-9EBBF0DE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6</cp:revision>
  <cp:lastPrinted>2021-01-27T11:00:00Z</cp:lastPrinted>
  <dcterms:created xsi:type="dcterms:W3CDTF">2021-01-27T06:17:00Z</dcterms:created>
  <dcterms:modified xsi:type="dcterms:W3CDTF">2021-02-03T06:34:00Z</dcterms:modified>
</cp:coreProperties>
</file>