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0B" w:rsidRDefault="0085220B" w:rsidP="004F0D17">
      <w:pPr>
        <w:pStyle w:val="1"/>
        <w:jc w:val="right"/>
        <w:rPr>
          <w:rFonts w:ascii="Times New Roman" w:hAnsi="Times New Roman"/>
          <w:lang w:val="kk-KZ"/>
        </w:rPr>
      </w:pPr>
      <w:r>
        <w:rPr>
          <w:rFonts w:ascii="Times New Roman" w:hAnsi="Times New Roman"/>
          <w:lang w:val="kk-KZ"/>
        </w:rPr>
        <w:t>Приложение 2</w:t>
      </w:r>
    </w:p>
    <w:p w:rsidR="0085220B" w:rsidRPr="008609C3" w:rsidRDefault="0085220B" w:rsidP="004F0D17">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4F0D17">
      <w:pPr>
        <w:pStyle w:val="a6"/>
        <w:jc w:val="right"/>
        <w:rPr>
          <w:rFonts w:ascii="Times New Roman" w:hAnsi="Times New Roman" w:cs="Times New Roman"/>
          <w:sz w:val="24"/>
          <w:szCs w:val="24"/>
          <w:lang w:val="kk-KZ"/>
        </w:rPr>
      </w:pP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85220B" w:rsidRPr="000E2D59" w:rsidRDefault="00662320"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Умтыл</w:t>
      </w:r>
      <w:r w:rsidR="00BC2495" w:rsidRPr="000E2D59">
        <w:rPr>
          <w:rFonts w:ascii="Times New Roman" w:hAnsi="Times New Roman" w:cs="Times New Roman"/>
          <w:sz w:val="20"/>
          <w:szCs w:val="20"/>
          <w:lang w:val="kk-KZ"/>
        </w:rPr>
        <w:t>ского</w:t>
      </w:r>
      <w:r w:rsidR="0085220B" w:rsidRPr="000E2D59">
        <w:rPr>
          <w:rFonts w:ascii="Times New Roman" w:hAnsi="Times New Roman" w:cs="Times New Roman"/>
          <w:sz w:val="20"/>
          <w:szCs w:val="20"/>
          <w:lang w:val="kk-KZ"/>
        </w:rPr>
        <w:t xml:space="preserve"> сельского округа </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85220B" w:rsidRPr="008609C3" w:rsidRDefault="00282548" w:rsidP="000E2D59">
      <w:pPr>
        <w:pStyle w:val="a6"/>
        <w:jc w:val="right"/>
        <w:rPr>
          <w:rFonts w:ascii="Times New Roman" w:hAnsi="Times New Roman" w:cs="Times New Roman"/>
          <w:sz w:val="24"/>
          <w:szCs w:val="24"/>
          <w:lang w:val="kk-KZ"/>
        </w:rPr>
      </w:pPr>
      <w:r w:rsidRPr="000E2D59">
        <w:rPr>
          <w:rFonts w:ascii="Times New Roman" w:hAnsi="Times New Roman" w:cs="Times New Roman"/>
          <w:sz w:val="20"/>
          <w:szCs w:val="20"/>
          <w:lang w:val="kk-KZ"/>
        </w:rPr>
        <w:t xml:space="preserve">                                                                                                                   </w:t>
      </w:r>
      <w:r w:rsidR="0085220B" w:rsidRPr="000E2D59">
        <w:rPr>
          <w:rFonts w:ascii="Times New Roman" w:hAnsi="Times New Roman" w:cs="Times New Roman"/>
          <w:sz w:val="20"/>
          <w:szCs w:val="20"/>
          <w:lang w:val="kk-KZ"/>
        </w:rPr>
        <w:t xml:space="preserve">№ </w:t>
      </w:r>
      <w:r w:rsidR="009108B7" w:rsidRPr="000E2D59">
        <w:rPr>
          <w:rFonts w:ascii="Times New Roman" w:hAnsi="Times New Roman" w:cs="Times New Roman"/>
          <w:sz w:val="20"/>
          <w:szCs w:val="20"/>
        </w:rPr>
        <w:t xml:space="preserve"> </w:t>
      </w:r>
      <w:r w:rsidR="00F4366A" w:rsidRPr="000E2D59">
        <w:rPr>
          <w:rFonts w:ascii="Times New Roman" w:hAnsi="Times New Roman" w:cs="Times New Roman"/>
          <w:sz w:val="20"/>
          <w:szCs w:val="20"/>
        </w:rPr>
        <w:t>____</w:t>
      </w:r>
      <w:r w:rsidR="00700DD9" w:rsidRPr="000E2D59">
        <w:rPr>
          <w:rFonts w:ascii="Times New Roman" w:hAnsi="Times New Roman" w:cs="Times New Roman"/>
          <w:sz w:val="20"/>
          <w:szCs w:val="20"/>
          <w:lang w:val="kk-KZ"/>
        </w:rPr>
        <w:t xml:space="preserve">от </w:t>
      </w:r>
      <w:r w:rsidRPr="000E2D59">
        <w:rPr>
          <w:rFonts w:ascii="Times New Roman" w:hAnsi="Times New Roman" w:cs="Times New Roman"/>
          <w:sz w:val="20"/>
          <w:szCs w:val="20"/>
          <w:lang w:val="kk-KZ"/>
        </w:rPr>
        <w:t>________</w:t>
      </w:r>
      <w:r w:rsidR="00700DD9" w:rsidRPr="000E2D59">
        <w:rPr>
          <w:rFonts w:ascii="Times New Roman" w:hAnsi="Times New Roman" w:cs="Times New Roman"/>
          <w:sz w:val="20"/>
          <w:szCs w:val="20"/>
          <w:lang w:val="kk-KZ"/>
        </w:rPr>
        <w:t xml:space="preserve"> 20</w:t>
      </w:r>
      <w:r w:rsidR="004F0D17" w:rsidRPr="000E2D59">
        <w:rPr>
          <w:rFonts w:ascii="Times New Roman" w:hAnsi="Times New Roman" w:cs="Times New Roman"/>
          <w:sz w:val="20"/>
          <w:szCs w:val="20"/>
          <w:lang w:val="kk-KZ"/>
        </w:rPr>
        <w:t>20</w:t>
      </w:r>
      <w:r w:rsidRPr="000E2D59">
        <w:rPr>
          <w:rFonts w:ascii="Times New Roman" w:hAnsi="Times New Roman" w:cs="Times New Roman"/>
          <w:sz w:val="20"/>
          <w:szCs w:val="20"/>
          <w:lang w:val="kk-KZ"/>
        </w:rPr>
        <w:t>г</w:t>
      </w:r>
    </w:p>
    <w:p w:rsidR="00282548" w:rsidRDefault="00131BD5" w:rsidP="00282548">
      <w:pPr>
        <w:pStyle w:val="2"/>
        <w:jc w:val="right"/>
        <w:rPr>
          <w:rFonts w:ascii="Times New Roman" w:hAnsi="Times New Roman"/>
          <w:sz w:val="24"/>
          <w:szCs w:val="24"/>
          <w:lang w:val="kk-KZ"/>
        </w:rPr>
      </w:pPr>
      <w:r>
        <w:rPr>
          <w:rFonts w:ascii="Times New Roman" w:hAnsi="Times New Roman"/>
          <w:sz w:val="24"/>
          <w:szCs w:val="24"/>
          <w:lang w:val="kk-KZ"/>
        </w:rPr>
        <w:t xml:space="preserve">                                                  </w:t>
      </w:r>
    </w:p>
    <w:p w:rsidR="0085220B" w:rsidRDefault="0085220B" w:rsidP="00282548">
      <w:pPr>
        <w:pStyle w:val="2"/>
        <w:jc w:val="right"/>
        <w:rPr>
          <w:rFonts w:ascii="Times New Roman" w:hAnsi="Times New Roman"/>
          <w:lang w:val="kk-KZ"/>
        </w:rPr>
      </w:pPr>
      <w:r>
        <w:rPr>
          <w:rFonts w:ascii="Times New Roman" w:hAnsi="Times New Roman"/>
          <w:sz w:val="24"/>
          <w:szCs w:val="24"/>
          <w:lang w:val="kk-KZ"/>
        </w:rPr>
        <w:t>место печати</w:t>
      </w:r>
    </w:p>
    <w:p w:rsidR="00E52C6D" w:rsidRPr="00E52C6D" w:rsidRDefault="00E52C6D" w:rsidP="004F0D17">
      <w:pPr>
        <w:pStyle w:val="2"/>
        <w:rPr>
          <w:rFonts w:ascii="Times New Roman" w:hAnsi="Times New Roman"/>
          <w:b/>
          <w:lang w:val="kk-KZ"/>
        </w:rPr>
      </w:pPr>
    </w:p>
    <w:p w:rsidR="0085220B" w:rsidRPr="00686A46" w:rsidRDefault="0085220B" w:rsidP="004F0D1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662320" w:rsidP="004F0D1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85220B" w:rsidRPr="00686A46">
        <w:rPr>
          <w:rFonts w:ascii="Times New Roman" w:hAnsi="Times New Roman"/>
          <w:b/>
          <w:sz w:val="28"/>
          <w:szCs w:val="28"/>
          <w:u w:val="single"/>
          <w:lang w:val="kk-KZ"/>
        </w:rPr>
        <w:t xml:space="preserve">,  </w:t>
      </w:r>
      <w:r w:rsidR="0085220B">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Умтыл</w:t>
      </w:r>
      <w:r w:rsidR="00BC2495">
        <w:rPr>
          <w:rFonts w:ascii="Times New Roman" w:hAnsi="Times New Roman"/>
          <w:b/>
          <w:sz w:val="28"/>
          <w:szCs w:val="28"/>
          <w:u w:val="single"/>
          <w:lang w:val="kk-KZ"/>
        </w:rPr>
        <w:t>ского</w:t>
      </w:r>
      <w:r w:rsidR="0085220B">
        <w:rPr>
          <w:rFonts w:ascii="Times New Roman" w:hAnsi="Times New Roman"/>
          <w:b/>
          <w:sz w:val="28"/>
          <w:szCs w:val="28"/>
          <w:u w:val="single"/>
          <w:lang w:val="kk-KZ"/>
        </w:rPr>
        <w:t xml:space="preserve"> сельского округа Карасайского района</w:t>
      </w:r>
    </w:p>
    <w:p w:rsidR="0085220B" w:rsidRPr="00335543" w:rsidRDefault="0085220B" w:rsidP="004F0D17">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0E2D59" w:rsidP="000E2D59">
      <w:pPr>
        <w:pStyle w:val="a3"/>
        <w:spacing w:before="0" w:beforeAutospacing="0" w:after="0" w:afterAutospacing="0"/>
        <w:jc w:val="center"/>
        <w:rPr>
          <w:b/>
          <w:lang w:val="kk-KZ"/>
        </w:rPr>
      </w:pPr>
      <w:r w:rsidRPr="00335543">
        <w:rPr>
          <w:b/>
          <w:sz w:val="28"/>
          <w:szCs w:val="28"/>
          <w:lang w:val="kk-KZ"/>
        </w:rPr>
        <w:t>на 20</w:t>
      </w:r>
      <w:r w:rsidRPr="00C100A6">
        <w:rPr>
          <w:b/>
          <w:sz w:val="28"/>
          <w:szCs w:val="28"/>
        </w:rPr>
        <w:t>2</w:t>
      </w:r>
      <w:r w:rsidR="00535053">
        <w:rPr>
          <w:b/>
          <w:sz w:val="28"/>
          <w:szCs w:val="28"/>
        </w:rPr>
        <w:t>0</w:t>
      </w:r>
      <w:r w:rsidRPr="00335543">
        <w:rPr>
          <w:b/>
          <w:sz w:val="28"/>
          <w:szCs w:val="28"/>
          <w:lang w:val="kk-KZ"/>
        </w:rPr>
        <w:t>-202</w:t>
      </w:r>
      <w:r w:rsidR="00535053">
        <w:rPr>
          <w:b/>
          <w:sz w:val="28"/>
          <w:szCs w:val="28"/>
          <w:lang w:val="kk-KZ"/>
        </w:rPr>
        <w:t>2</w:t>
      </w:r>
      <w:r w:rsidRPr="00335543">
        <w:rPr>
          <w:b/>
          <w:sz w:val="28"/>
          <w:szCs w:val="28"/>
          <w:lang w:val="kk-KZ"/>
        </w:rPr>
        <w:t xml:space="preserve"> годы</w:t>
      </w:r>
    </w:p>
    <w:p w:rsidR="0085220B" w:rsidRPr="000D74FC" w:rsidRDefault="0085220B" w:rsidP="004F0D1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4F0D17">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662320" w:rsidRPr="00662320">
        <w:rPr>
          <w:u w:val="single"/>
          <w:lang w:val="kk-KZ"/>
        </w:rPr>
        <w:t>Кулунчаков Ришат Сергеевич</w:t>
      </w:r>
      <w:r w:rsidRPr="00662320">
        <w:rPr>
          <w:u w:val="single"/>
          <w:lang w:val="kk-KZ"/>
        </w:rPr>
        <w:t>.</w:t>
      </w:r>
    </w:p>
    <w:p w:rsidR="00C91052" w:rsidRPr="00A3103A" w:rsidRDefault="0085220B" w:rsidP="004F0D17">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9108B7" w:rsidRPr="009108B7">
        <w:rPr>
          <w:rFonts w:ascii="Times New Roman" w:hAnsi="Times New Roman" w:cs="Times New Roman"/>
          <w:color w:val="000000" w:themeColor="text1"/>
          <w:sz w:val="24"/>
          <w:szCs w:val="24"/>
          <w:u w:val="single"/>
        </w:rPr>
        <w:t xml:space="preserve"> </w:t>
      </w:r>
      <w:r w:rsidR="00C91052" w:rsidRPr="00A3103A">
        <w:rPr>
          <w:rFonts w:ascii="Times New Roman" w:hAnsi="Times New Roman"/>
          <w:sz w:val="24"/>
          <w:szCs w:val="24"/>
          <w:u w:val="single"/>
          <w:lang w:val="kk-KZ"/>
        </w:rPr>
        <w:t>решение Карасайск</w:t>
      </w:r>
      <w:r w:rsidR="00C91052">
        <w:rPr>
          <w:rFonts w:ascii="Times New Roman" w:hAnsi="Times New Roman"/>
          <w:sz w:val="24"/>
          <w:szCs w:val="24"/>
          <w:u w:val="single"/>
          <w:lang w:val="kk-KZ"/>
        </w:rPr>
        <w:t>ого районного маслихата от</w:t>
      </w:r>
      <w:r w:rsidR="00C91052" w:rsidRPr="00A3103A">
        <w:rPr>
          <w:rFonts w:ascii="Times New Roman" w:hAnsi="Times New Roman"/>
          <w:sz w:val="24"/>
          <w:szCs w:val="24"/>
          <w:u w:val="single"/>
          <w:lang w:val="kk-KZ"/>
        </w:rPr>
        <w:t xml:space="preserve">  </w:t>
      </w:r>
      <w:r w:rsidR="00C91052">
        <w:rPr>
          <w:rFonts w:ascii="Times New Roman" w:hAnsi="Times New Roman"/>
          <w:sz w:val="24"/>
          <w:szCs w:val="24"/>
          <w:u w:val="single"/>
          <w:lang w:val="kk-KZ"/>
        </w:rPr>
        <w:t>27</w:t>
      </w:r>
      <w:r w:rsidR="00C91052" w:rsidRPr="00A3103A">
        <w:rPr>
          <w:rFonts w:ascii="Times New Roman" w:hAnsi="Times New Roman"/>
          <w:sz w:val="24"/>
          <w:szCs w:val="24"/>
          <w:u w:val="single"/>
          <w:lang w:val="kk-KZ"/>
        </w:rPr>
        <w:t xml:space="preserve"> декабря 2019 года </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 xml:space="preserve">50-3 </w:t>
      </w:r>
      <w:r w:rsidR="00C91052" w:rsidRPr="00A3103A">
        <w:rPr>
          <w:rFonts w:ascii="Times New Roman" w:hAnsi="Times New Roman"/>
          <w:color w:val="000000"/>
          <w:sz w:val="24"/>
          <w:szCs w:val="24"/>
          <w:u w:val="single"/>
          <w:lang w:val="kk-KZ"/>
        </w:rPr>
        <w:t xml:space="preserve"> </w:t>
      </w:r>
      <w:r w:rsidR="00C91052" w:rsidRPr="00A3103A">
        <w:rPr>
          <w:rFonts w:ascii="Times New Roman" w:hAnsi="Times New Roman"/>
          <w:sz w:val="24"/>
          <w:szCs w:val="24"/>
          <w:u w:val="single"/>
          <w:lang w:val="kk-KZ"/>
        </w:rPr>
        <w:t xml:space="preserve">«О бюджете аппарата акима </w:t>
      </w:r>
      <w:r w:rsidR="00662320">
        <w:rPr>
          <w:rFonts w:ascii="Times New Roman" w:hAnsi="Times New Roman"/>
          <w:sz w:val="24"/>
          <w:szCs w:val="24"/>
          <w:u w:val="single"/>
          <w:lang w:val="kk-KZ"/>
        </w:rPr>
        <w:t>Умтылс</w:t>
      </w:r>
      <w:r w:rsidR="00131BD5">
        <w:rPr>
          <w:rFonts w:ascii="Times New Roman" w:hAnsi="Times New Roman"/>
          <w:sz w:val="24"/>
          <w:szCs w:val="24"/>
          <w:u w:val="single"/>
          <w:lang w:val="kk-KZ"/>
        </w:rPr>
        <w:t>кого</w:t>
      </w:r>
      <w:r w:rsidR="00C91052" w:rsidRPr="00A3103A">
        <w:rPr>
          <w:rFonts w:ascii="Times New Roman" w:hAnsi="Times New Roman"/>
          <w:sz w:val="24"/>
          <w:szCs w:val="24"/>
          <w:u w:val="single"/>
          <w:lang w:val="kk-KZ"/>
        </w:rPr>
        <w:t xml:space="preserve"> сельского округа Карасайского района на 202</w:t>
      </w:r>
      <w:r w:rsidR="00535053">
        <w:rPr>
          <w:rFonts w:ascii="Times New Roman" w:hAnsi="Times New Roman"/>
          <w:sz w:val="24"/>
          <w:szCs w:val="24"/>
          <w:u w:val="single"/>
          <w:lang w:val="kk-KZ"/>
        </w:rPr>
        <w:t>0</w:t>
      </w:r>
      <w:r w:rsidR="004F0D17">
        <w:rPr>
          <w:rFonts w:ascii="Times New Roman" w:hAnsi="Times New Roman"/>
          <w:sz w:val="24"/>
          <w:szCs w:val="24"/>
          <w:u w:val="single"/>
          <w:lang w:val="kk-KZ"/>
        </w:rPr>
        <w:t>-202</w:t>
      </w:r>
      <w:r w:rsidR="00535053">
        <w:rPr>
          <w:rFonts w:ascii="Times New Roman" w:hAnsi="Times New Roman"/>
          <w:sz w:val="24"/>
          <w:szCs w:val="24"/>
          <w:u w:val="single"/>
          <w:lang w:val="kk-KZ"/>
        </w:rPr>
        <w:t>2</w:t>
      </w:r>
      <w:r w:rsidR="00C91052" w:rsidRPr="00A3103A">
        <w:rPr>
          <w:rFonts w:ascii="Times New Roman" w:hAnsi="Times New Roman"/>
          <w:sz w:val="24"/>
          <w:szCs w:val="24"/>
          <w:u w:val="single"/>
          <w:lang w:val="kk-KZ"/>
        </w:rPr>
        <w:t xml:space="preserve"> годы </w:t>
      </w:r>
    </w:p>
    <w:p w:rsidR="0085220B" w:rsidRPr="00032E89" w:rsidRDefault="0085220B" w:rsidP="004F0D17">
      <w:pPr>
        <w:keepNext/>
        <w:tabs>
          <w:tab w:val="left" w:pos="142"/>
        </w:tabs>
        <w:spacing w:after="0" w:line="20" w:lineRule="atLeast"/>
        <w:jc w:val="both"/>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85220B" w:rsidRPr="00874BF0" w:rsidRDefault="0085220B" w:rsidP="004F0D17">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4F0D17">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4F0D17">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4F0D17">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4F0D17">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proofErr w:type="gramStart"/>
      <w:r w:rsidRPr="00032E89">
        <w:rPr>
          <w:rFonts w:ascii="Times New Roman" w:hAnsi="Times New Roman"/>
          <w:b/>
          <w:color w:val="000000" w:themeColor="text1"/>
          <w:sz w:val="24"/>
          <w:szCs w:val="24"/>
        </w:rPr>
        <w:t>:</w:t>
      </w:r>
      <w:r w:rsidRPr="00032E89">
        <w:rPr>
          <w:rFonts w:ascii="Times New Roman" w:hAnsi="Times New Roman"/>
          <w:color w:val="000000" w:themeColor="text1"/>
          <w:sz w:val="23"/>
          <w:szCs w:val="23"/>
          <w:u w:val="single"/>
          <w:shd w:val="clear" w:color="auto" w:fill="FFFFFF"/>
        </w:rPr>
        <w:t>Э</w:t>
      </w:r>
      <w:proofErr w:type="gramEnd"/>
      <w:r w:rsidRPr="00032E89">
        <w:rPr>
          <w:rFonts w:ascii="Times New Roman" w:hAnsi="Times New Roman"/>
          <w:color w:val="000000" w:themeColor="text1"/>
          <w:sz w:val="23"/>
          <w:szCs w:val="23"/>
          <w:u w:val="single"/>
          <w:shd w:val="clear" w:color="auto" w:fill="FFFFFF"/>
        </w:rPr>
        <w:t xml:space="preserve">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сельского округа,  повышение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p>
    <w:p w:rsidR="0085220B" w:rsidRPr="00064A18" w:rsidRDefault="0085220B" w:rsidP="004F0D17">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sidR="00662320">
        <w:rPr>
          <w:rFonts w:ascii="Times New Roman" w:hAnsi="Times New Roman"/>
          <w:u w:val="single"/>
          <w:shd w:val="clear" w:color="auto" w:fill="FFFFFF"/>
          <w:lang w:val="kk-KZ"/>
        </w:rPr>
        <w:t>1</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4F0D17">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sidR="00662320">
        <w:rPr>
          <w:rFonts w:ascii="Times New Roman" w:hAnsi="Times New Roman" w:cs="Times New Roman"/>
          <w:u w:val="single"/>
          <w:lang w:val="kk-KZ"/>
        </w:rPr>
        <w:t>1</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4F0D17">
      <w:pPr>
        <w:spacing w:after="0" w:line="240" w:lineRule="auto"/>
        <w:jc w:val="both"/>
        <w:rPr>
          <w:rFonts w:ascii="Times New Roman" w:hAnsi="Times New Roman" w:cs="Times New Roman"/>
          <w:b/>
          <w:sz w:val="24"/>
          <w:szCs w:val="24"/>
          <w:lang w:val="kk-KZ"/>
        </w:rPr>
      </w:pPr>
    </w:p>
    <w:p w:rsidR="00E52C6D" w:rsidRDefault="00E52C6D" w:rsidP="004F0D17">
      <w:pPr>
        <w:spacing w:after="0" w:line="240" w:lineRule="auto"/>
        <w:jc w:val="both"/>
        <w:rPr>
          <w:rFonts w:ascii="Times New Roman" w:hAnsi="Times New Roman" w:cs="Times New Roman"/>
          <w:b/>
          <w:sz w:val="24"/>
          <w:szCs w:val="24"/>
          <w:lang w:val="kk-KZ"/>
        </w:rPr>
      </w:pPr>
    </w:p>
    <w:p w:rsidR="0085220B" w:rsidRPr="000329C6" w:rsidRDefault="0085220B" w:rsidP="004F0D17">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4F0D17">
            <w:pPr>
              <w:pStyle w:val="a3"/>
              <w:spacing w:before="0" w:beforeAutospacing="0" w:after="0" w:afterAutospacing="0"/>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85220B" w:rsidRPr="000329C6" w:rsidRDefault="0085220B" w:rsidP="004F0D17">
            <w:pPr>
              <w:pStyle w:val="a3"/>
              <w:spacing w:before="0" w:beforeAutospacing="0" w:after="0" w:afterAutospacing="0"/>
              <w:jc w:val="center"/>
              <w:rPr>
                <w:lang w:val="kk-KZ"/>
              </w:rPr>
            </w:pPr>
            <w:r w:rsidRPr="000329C6">
              <w:t>Единица измерения</w:t>
            </w:r>
          </w:p>
        </w:tc>
        <w:tc>
          <w:tcPr>
            <w:tcW w:w="1261"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4F0D17">
            <w:pPr>
              <w:spacing w:after="0"/>
              <w:jc w:val="center"/>
              <w:rPr>
                <w:rFonts w:ascii="Times New Roman" w:hAnsi="Times New Roman" w:cs="Times New Roman"/>
                <w:sz w:val="24"/>
                <w:szCs w:val="24"/>
                <w:lang w:val="kk-KZ"/>
              </w:rPr>
            </w:pPr>
          </w:p>
        </w:tc>
        <w:tc>
          <w:tcPr>
            <w:tcW w:w="1292" w:type="dxa"/>
            <w:vMerge/>
            <w:vAlign w:val="center"/>
          </w:tcPr>
          <w:p w:rsidR="0085220B" w:rsidRPr="001B7783" w:rsidRDefault="0085220B" w:rsidP="004F0D17">
            <w:pPr>
              <w:spacing w:after="0"/>
              <w:jc w:val="center"/>
              <w:rPr>
                <w:rFonts w:ascii="Times New Roman" w:hAnsi="Times New Roman" w:cs="Times New Roman"/>
                <w:sz w:val="24"/>
                <w:szCs w:val="24"/>
                <w:lang w:val="kk-KZ"/>
              </w:rPr>
            </w:pPr>
          </w:p>
        </w:tc>
        <w:tc>
          <w:tcPr>
            <w:tcW w:w="1261"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w:t>
            </w:r>
            <w:r w:rsidR="00700DD9">
              <w:rPr>
                <w:rFonts w:ascii="Times New Roman" w:hAnsi="Times New Roman" w:cs="Times New Roman"/>
                <w:sz w:val="24"/>
                <w:szCs w:val="24"/>
                <w:lang w:val="kk-KZ"/>
              </w:rPr>
              <w:t>9</w:t>
            </w:r>
          </w:p>
        </w:tc>
        <w:tc>
          <w:tcPr>
            <w:tcW w:w="1282" w:type="dxa"/>
            <w:vAlign w:val="center"/>
          </w:tcPr>
          <w:p w:rsidR="0085220B" w:rsidRPr="001B7783" w:rsidRDefault="0085220B" w:rsidP="004F0D17">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20</w:t>
            </w:r>
          </w:p>
        </w:tc>
        <w:tc>
          <w:tcPr>
            <w:tcW w:w="1193"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21</w:t>
            </w:r>
          </w:p>
        </w:tc>
        <w:tc>
          <w:tcPr>
            <w:tcW w:w="1077"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00DD9">
              <w:rPr>
                <w:rFonts w:ascii="Times New Roman" w:hAnsi="Times New Roman" w:cs="Times New Roman"/>
                <w:sz w:val="24"/>
                <w:szCs w:val="24"/>
                <w:lang w:val="kk-KZ"/>
              </w:rPr>
              <w:t>2</w:t>
            </w:r>
          </w:p>
        </w:tc>
        <w:tc>
          <w:tcPr>
            <w:tcW w:w="933" w:type="dxa"/>
            <w:vAlign w:val="center"/>
          </w:tcPr>
          <w:p w:rsidR="0085220B" w:rsidRPr="001B7783" w:rsidRDefault="0085220B" w:rsidP="004F0D17">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00DD9">
              <w:rPr>
                <w:rFonts w:ascii="Times New Roman" w:hAnsi="Times New Roman" w:cs="Times New Roman"/>
                <w:sz w:val="24"/>
                <w:szCs w:val="24"/>
                <w:lang w:val="kk-KZ"/>
              </w:rPr>
              <w:t>3</w:t>
            </w:r>
          </w:p>
        </w:tc>
      </w:tr>
      <w:tr w:rsidR="00535053" w:rsidTr="0075416C">
        <w:tc>
          <w:tcPr>
            <w:tcW w:w="2533" w:type="dxa"/>
          </w:tcPr>
          <w:p w:rsidR="00535053" w:rsidRPr="006426B8" w:rsidRDefault="00535053" w:rsidP="004F0D17">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535053" w:rsidRPr="00485D0D" w:rsidRDefault="00535053"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535053" w:rsidRDefault="00535053" w:rsidP="004F0D17">
            <w:pPr>
              <w:spacing w:after="0"/>
              <w:rPr>
                <w:rFonts w:ascii="Times New Roman" w:hAnsi="Times New Roman"/>
                <w:lang w:val="kk-KZ"/>
              </w:rPr>
            </w:pPr>
          </w:p>
          <w:p w:rsidR="00535053" w:rsidRDefault="00535053" w:rsidP="004F0D17">
            <w:pPr>
              <w:spacing w:after="0"/>
            </w:pPr>
            <w:r w:rsidRPr="00EF4758">
              <w:rPr>
                <w:rFonts w:ascii="Times New Roman" w:eastAsia="Times New Roman" w:hAnsi="Times New Roman" w:cs="Times New Roman"/>
                <w:lang w:val="kk-KZ"/>
              </w:rPr>
              <w:t>30282,0</w:t>
            </w:r>
          </w:p>
        </w:tc>
        <w:tc>
          <w:tcPr>
            <w:tcW w:w="1282"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33902</w:t>
            </w:r>
          </w:p>
        </w:tc>
        <w:tc>
          <w:tcPr>
            <w:tcW w:w="1193"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31451</w:t>
            </w:r>
          </w:p>
        </w:tc>
        <w:tc>
          <w:tcPr>
            <w:tcW w:w="1077"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32608</w:t>
            </w:r>
          </w:p>
        </w:tc>
        <w:tc>
          <w:tcPr>
            <w:tcW w:w="933" w:type="dxa"/>
            <w:vAlign w:val="center"/>
          </w:tcPr>
          <w:p w:rsidR="00535053" w:rsidRDefault="00535053">
            <w:pPr>
              <w:jc w:val="center"/>
              <w:rPr>
                <w:rFonts w:ascii="Times New Roman" w:hAnsi="Times New Roman" w:cs="Times New Roman"/>
                <w:lang w:val="kk-KZ"/>
              </w:rPr>
            </w:pPr>
            <w:r>
              <w:rPr>
                <w:rFonts w:ascii="Times New Roman" w:hAnsi="Times New Roman" w:cs="Times New Roman"/>
                <w:lang w:val="kk-KZ"/>
              </w:rPr>
              <w:t>32903</w:t>
            </w:r>
          </w:p>
        </w:tc>
      </w:tr>
      <w:tr w:rsidR="00535053" w:rsidTr="0075416C">
        <w:tc>
          <w:tcPr>
            <w:tcW w:w="2533" w:type="dxa"/>
          </w:tcPr>
          <w:p w:rsidR="00535053" w:rsidRPr="0085304B" w:rsidRDefault="00535053" w:rsidP="004F0D17">
            <w:pPr>
              <w:spacing w:after="0"/>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35053" w:rsidRPr="0061465E" w:rsidRDefault="00535053"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535053" w:rsidRDefault="00535053" w:rsidP="004F0D17">
            <w:pPr>
              <w:spacing w:after="0"/>
              <w:rPr>
                <w:rFonts w:ascii="Times New Roman" w:hAnsi="Times New Roman"/>
                <w:lang w:val="kk-KZ"/>
              </w:rPr>
            </w:pPr>
          </w:p>
          <w:p w:rsidR="00535053" w:rsidRDefault="00535053" w:rsidP="004F0D17">
            <w:pPr>
              <w:spacing w:after="0"/>
            </w:pPr>
            <w:r w:rsidRPr="00EF4758">
              <w:rPr>
                <w:rFonts w:ascii="Times New Roman" w:eastAsia="Times New Roman" w:hAnsi="Times New Roman" w:cs="Times New Roman"/>
                <w:lang w:val="kk-KZ"/>
              </w:rPr>
              <w:t>30282,0</w:t>
            </w:r>
          </w:p>
        </w:tc>
        <w:tc>
          <w:tcPr>
            <w:tcW w:w="1282"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33902</w:t>
            </w:r>
          </w:p>
        </w:tc>
        <w:tc>
          <w:tcPr>
            <w:tcW w:w="1193"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31451</w:t>
            </w:r>
          </w:p>
        </w:tc>
        <w:tc>
          <w:tcPr>
            <w:tcW w:w="1077"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32608</w:t>
            </w:r>
          </w:p>
        </w:tc>
        <w:tc>
          <w:tcPr>
            <w:tcW w:w="933" w:type="dxa"/>
            <w:vAlign w:val="center"/>
          </w:tcPr>
          <w:p w:rsidR="00535053" w:rsidRDefault="00535053">
            <w:pPr>
              <w:jc w:val="center"/>
              <w:rPr>
                <w:rFonts w:ascii="Times New Roman" w:hAnsi="Times New Roman" w:cs="Times New Roman"/>
                <w:lang w:val="kk-KZ"/>
              </w:rPr>
            </w:pPr>
            <w:r>
              <w:rPr>
                <w:rFonts w:ascii="Times New Roman" w:hAnsi="Times New Roman" w:cs="Times New Roman"/>
                <w:lang w:val="kk-KZ"/>
              </w:rPr>
              <w:t>32903</w:t>
            </w:r>
          </w:p>
        </w:tc>
      </w:tr>
      <w:tr w:rsidR="00685D59" w:rsidTr="00A5557B">
        <w:tc>
          <w:tcPr>
            <w:tcW w:w="2533" w:type="dxa"/>
          </w:tcPr>
          <w:p w:rsidR="00685D59" w:rsidRDefault="00685D59" w:rsidP="004F0D17">
            <w:pPr>
              <w:pStyle w:val="Default"/>
              <w:jc w:val="both"/>
            </w:pPr>
            <w:r>
              <w:rPr>
                <w:sz w:val="22"/>
                <w:szCs w:val="22"/>
              </w:rPr>
              <w:t xml:space="preserve">Показатели прямого результата </w:t>
            </w:r>
          </w:p>
          <w:p w:rsidR="00685D59" w:rsidRPr="0085304B" w:rsidRDefault="00685D59" w:rsidP="004F0D17">
            <w:pPr>
              <w:spacing w:after="0"/>
              <w:jc w:val="both"/>
              <w:rPr>
                <w:rFonts w:ascii="Times New Roman" w:hAnsi="Times New Roman" w:cs="Times New Roman"/>
                <w:b/>
              </w:rPr>
            </w:pPr>
          </w:p>
        </w:tc>
        <w:tc>
          <w:tcPr>
            <w:tcW w:w="1292" w:type="dxa"/>
            <w:vAlign w:val="center"/>
          </w:tcPr>
          <w:p w:rsidR="00685D59" w:rsidRDefault="00685D59" w:rsidP="004F0D17">
            <w:pPr>
              <w:pStyle w:val="Default"/>
              <w:jc w:val="center"/>
              <w:rPr>
                <w:sz w:val="22"/>
                <w:szCs w:val="22"/>
              </w:rPr>
            </w:pPr>
            <w:r>
              <w:rPr>
                <w:sz w:val="22"/>
                <w:szCs w:val="22"/>
              </w:rPr>
              <w:t xml:space="preserve">Ед. </w:t>
            </w:r>
          </w:p>
          <w:p w:rsidR="00685D59" w:rsidRPr="00485D0D" w:rsidRDefault="00685D59" w:rsidP="004F0D17">
            <w:pPr>
              <w:spacing w:after="0"/>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685D59" w:rsidRDefault="00685D59" w:rsidP="004F0D17">
            <w:pPr>
              <w:pStyle w:val="Default"/>
              <w:jc w:val="center"/>
            </w:pPr>
            <w:r>
              <w:rPr>
                <w:sz w:val="22"/>
                <w:szCs w:val="22"/>
              </w:rPr>
              <w:t xml:space="preserve">Отчетный год </w:t>
            </w:r>
          </w:p>
          <w:p w:rsidR="00685D59" w:rsidRDefault="00685D59" w:rsidP="004F0D17">
            <w:pPr>
              <w:spacing w:after="0"/>
              <w:jc w:val="center"/>
              <w:rPr>
                <w:rFonts w:ascii="Times New Roman" w:hAnsi="Times New Roman"/>
                <w:sz w:val="24"/>
                <w:szCs w:val="24"/>
                <w:lang w:val="en-US"/>
              </w:rPr>
            </w:pPr>
          </w:p>
        </w:tc>
        <w:tc>
          <w:tcPr>
            <w:tcW w:w="1282" w:type="dxa"/>
            <w:vAlign w:val="center"/>
          </w:tcPr>
          <w:p w:rsidR="00685D59" w:rsidRDefault="00685D59" w:rsidP="004F0D17">
            <w:pPr>
              <w:pStyle w:val="Default"/>
              <w:jc w:val="center"/>
            </w:pPr>
            <w:r>
              <w:rPr>
                <w:sz w:val="22"/>
                <w:szCs w:val="22"/>
              </w:rPr>
              <w:t xml:space="preserve">План текущего года </w:t>
            </w:r>
          </w:p>
          <w:p w:rsidR="00685D59" w:rsidRDefault="00685D59" w:rsidP="004F0D17">
            <w:pPr>
              <w:spacing w:after="0"/>
              <w:jc w:val="center"/>
              <w:rPr>
                <w:rFonts w:ascii="Times New Roman" w:hAnsi="Times New Roman"/>
                <w:sz w:val="24"/>
                <w:szCs w:val="24"/>
                <w:lang w:val="kk-KZ"/>
              </w:rPr>
            </w:pPr>
          </w:p>
        </w:tc>
        <w:tc>
          <w:tcPr>
            <w:tcW w:w="3203" w:type="dxa"/>
            <w:gridSpan w:val="3"/>
            <w:vAlign w:val="center"/>
          </w:tcPr>
          <w:p w:rsidR="00685D59" w:rsidRDefault="00685D59" w:rsidP="004F0D17">
            <w:pPr>
              <w:pStyle w:val="Default"/>
              <w:jc w:val="center"/>
            </w:pPr>
            <w:r>
              <w:rPr>
                <w:sz w:val="22"/>
                <w:szCs w:val="22"/>
              </w:rPr>
              <w:t xml:space="preserve">Плановый период </w:t>
            </w:r>
          </w:p>
          <w:p w:rsidR="00685D59" w:rsidRDefault="00685D59" w:rsidP="004F0D17">
            <w:pPr>
              <w:spacing w:after="0"/>
              <w:jc w:val="center"/>
              <w:rPr>
                <w:rFonts w:ascii="Times New Roman" w:hAnsi="Times New Roman" w:cs="Times New Roman"/>
              </w:rPr>
            </w:pPr>
          </w:p>
        </w:tc>
      </w:tr>
      <w:tr w:rsidR="00685D59" w:rsidTr="00685D59">
        <w:trPr>
          <w:trHeight w:val="645"/>
        </w:trPr>
        <w:tc>
          <w:tcPr>
            <w:tcW w:w="2533" w:type="dxa"/>
            <w:vMerge w:val="restart"/>
          </w:tcPr>
          <w:p w:rsidR="00685D59" w:rsidRDefault="00685D59" w:rsidP="004F0D17">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685D59" w:rsidRPr="0085304B" w:rsidRDefault="00685D59" w:rsidP="004F0D17">
            <w:pPr>
              <w:spacing w:after="0"/>
              <w:jc w:val="both"/>
              <w:rPr>
                <w:rFonts w:ascii="Times New Roman" w:hAnsi="Times New Roman" w:cs="Times New Roman"/>
                <w:b/>
              </w:rPr>
            </w:pPr>
          </w:p>
        </w:tc>
        <w:tc>
          <w:tcPr>
            <w:tcW w:w="1292" w:type="dxa"/>
            <w:vMerge w:val="restart"/>
            <w:vAlign w:val="center"/>
          </w:tcPr>
          <w:p w:rsidR="00685D59" w:rsidRDefault="00685D59" w:rsidP="004F0D17">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685D59" w:rsidRPr="00485D0D" w:rsidRDefault="00685D59" w:rsidP="004F0D17">
            <w:pPr>
              <w:spacing w:after="0"/>
              <w:jc w:val="center"/>
              <w:rPr>
                <w:rFonts w:ascii="Times New Roman" w:hAnsi="Times New Roman" w:cs="Times New Roman"/>
                <w:sz w:val="24"/>
                <w:szCs w:val="24"/>
              </w:rPr>
            </w:pPr>
          </w:p>
        </w:tc>
        <w:tc>
          <w:tcPr>
            <w:tcW w:w="1261"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685D59" w:rsidRPr="00685D59" w:rsidRDefault="00685D59" w:rsidP="004F0D17">
            <w:pPr>
              <w:spacing w:after="0"/>
              <w:jc w:val="center"/>
              <w:rPr>
                <w:rFonts w:ascii="Times New Roman" w:hAnsi="Times New Roman" w:cs="Times New Roman"/>
                <w:lang w:val="kk-KZ"/>
              </w:rPr>
            </w:pPr>
            <w:r>
              <w:rPr>
                <w:rFonts w:ascii="Times New Roman" w:hAnsi="Times New Roman" w:cs="Times New Roman"/>
                <w:lang w:val="kk-KZ"/>
              </w:rPr>
              <w:t>2023</w:t>
            </w:r>
          </w:p>
        </w:tc>
      </w:tr>
      <w:tr w:rsidR="00685D59" w:rsidTr="00685D59">
        <w:trPr>
          <w:trHeight w:val="2130"/>
        </w:trPr>
        <w:tc>
          <w:tcPr>
            <w:tcW w:w="2533" w:type="dxa"/>
            <w:vMerge/>
          </w:tcPr>
          <w:p w:rsidR="00685D59" w:rsidRDefault="00685D59" w:rsidP="004F0D17">
            <w:pPr>
              <w:pStyle w:val="Default"/>
              <w:jc w:val="both"/>
              <w:rPr>
                <w:sz w:val="22"/>
                <w:szCs w:val="22"/>
              </w:rPr>
            </w:pPr>
          </w:p>
        </w:tc>
        <w:tc>
          <w:tcPr>
            <w:tcW w:w="1292" w:type="dxa"/>
            <w:vMerge/>
            <w:vAlign w:val="center"/>
          </w:tcPr>
          <w:p w:rsidR="00685D59" w:rsidRDefault="00685D59" w:rsidP="004F0D17">
            <w:pPr>
              <w:pStyle w:val="Default"/>
              <w:jc w:val="center"/>
              <w:rPr>
                <w:sz w:val="22"/>
                <w:szCs w:val="22"/>
              </w:rPr>
            </w:pPr>
          </w:p>
        </w:tc>
        <w:tc>
          <w:tcPr>
            <w:tcW w:w="1261"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282" w:type="dxa"/>
            <w:tcBorders>
              <w:top w:val="single" w:sz="4" w:space="0" w:color="auto"/>
            </w:tcBorders>
            <w:vAlign w:val="center"/>
          </w:tcPr>
          <w:p w:rsid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193"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077"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933" w:type="dxa"/>
            <w:tcBorders>
              <w:top w:val="single" w:sz="4" w:space="0" w:color="auto"/>
            </w:tcBorders>
            <w:vAlign w:val="center"/>
          </w:tcPr>
          <w:p w:rsidR="00685D59" w:rsidRPr="00685D59" w:rsidRDefault="00685D59" w:rsidP="004F0D17">
            <w:pPr>
              <w:spacing w:after="0"/>
              <w:jc w:val="center"/>
              <w:rPr>
                <w:rFonts w:ascii="Times New Roman" w:hAnsi="Times New Roman" w:cs="Times New Roman"/>
                <w:lang w:val="kk-KZ"/>
              </w:rPr>
            </w:pPr>
            <w:r>
              <w:rPr>
                <w:rFonts w:ascii="Times New Roman" w:hAnsi="Times New Roman" w:cs="Times New Roman"/>
                <w:lang w:val="kk-KZ"/>
              </w:rPr>
              <w:t>6</w:t>
            </w:r>
          </w:p>
        </w:tc>
      </w:tr>
    </w:tbl>
    <w:p w:rsidR="00685D59" w:rsidRPr="00685D59" w:rsidRDefault="00685D59" w:rsidP="004F0D17">
      <w:pPr>
        <w:pStyle w:val="a6"/>
        <w:jc w:val="both"/>
        <w:rPr>
          <w:rFonts w:ascii="Times New Roman" w:hAnsi="Times New Roman" w:cs="Times New Roman"/>
          <w:b/>
          <w:sz w:val="24"/>
          <w:szCs w:val="24"/>
          <w:lang w:val="kk-KZ"/>
        </w:rPr>
      </w:pPr>
    </w:p>
    <w:p w:rsidR="0085220B" w:rsidRPr="004E618D" w:rsidRDefault="0085220B" w:rsidP="004F0D1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p>
    <w:p w:rsidR="0085220B" w:rsidRPr="00871B6D" w:rsidRDefault="0085220B" w:rsidP="004F0D1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5220B" w:rsidRPr="00BE5BB5" w:rsidRDefault="0085220B" w:rsidP="004F0D17">
      <w:pPr>
        <w:pStyle w:val="a3"/>
        <w:spacing w:before="0" w:beforeAutospacing="0" w:after="0" w:afterAutospacing="0"/>
        <w:jc w:val="both"/>
        <w:rPr>
          <w:lang w:val="kk-KZ"/>
        </w:rPr>
      </w:pPr>
      <w:proofErr w:type="spellStart"/>
      <w:r w:rsidRPr="00486A15">
        <w:rPr>
          <w:rFonts w:ascii="Consolas"/>
          <w:b/>
          <w:color w:val="000000"/>
        </w:rPr>
        <w:t>взависимостиотсодержания</w:t>
      </w:r>
      <w:proofErr w:type="spellEnd"/>
      <w:proofErr w:type="gramStart"/>
      <w:r w:rsidRPr="00486A15">
        <w:rPr>
          <w:b/>
          <w:lang w:val="kk-KZ"/>
        </w:rPr>
        <w:t>:</w:t>
      </w:r>
      <w:r w:rsidRPr="00486A15">
        <w:rPr>
          <w:rFonts w:ascii="Consolas"/>
          <w:color w:val="000000"/>
          <w:u w:val="single"/>
        </w:rPr>
        <w:t>о</w:t>
      </w:r>
      <w:proofErr w:type="gramEnd"/>
      <w:r w:rsidRPr="00486A15">
        <w:rPr>
          <w:rFonts w:ascii="Consolas"/>
          <w:color w:val="000000"/>
          <w:u w:val="single"/>
        </w:rPr>
        <w:t>существление</w:t>
      </w:r>
      <w:r w:rsidR="00A95C39">
        <w:rPr>
          <w:rFonts w:ascii="Consolas"/>
          <w:color w:val="000000"/>
          <w:u w:val="single"/>
        </w:rPr>
        <w:t xml:space="preserve"> </w:t>
      </w:r>
      <w:r w:rsidRPr="00486A15">
        <w:rPr>
          <w:rFonts w:ascii="Consolas"/>
          <w:color w:val="000000"/>
          <w:u w:val="single"/>
        </w:rPr>
        <w:t>государственных</w:t>
      </w:r>
      <w:r w:rsidR="00A95C39">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00A95C39">
        <w:rPr>
          <w:rFonts w:ascii="Consolas"/>
          <w:color w:val="000000"/>
          <w:u w:val="single"/>
        </w:rPr>
        <w:t xml:space="preserve"> </w:t>
      </w:r>
      <w:r w:rsidRPr="00486A15">
        <w:rPr>
          <w:rFonts w:ascii="Consolas"/>
          <w:color w:val="000000"/>
          <w:u w:val="single"/>
        </w:rPr>
        <w:t>и</w:t>
      </w:r>
      <w:r w:rsidR="00A95C39">
        <w:rPr>
          <w:rFonts w:ascii="Consolas"/>
          <w:color w:val="000000"/>
          <w:u w:val="single"/>
        </w:rPr>
        <w:t xml:space="preserve"> </w:t>
      </w:r>
      <w:r w:rsidRPr="00486A15">
        <w:rPr>
          <w:rFonts w:ascii="Consolas"/>
          <w:color w:val="000000"/>
          <w:u w:val="single"/>
        </w:rPr>
        <w:t>оказание</w:t>
      </w:r>
      <w:r w:rsidR="00A95C39">
        <w:rPr>
          <w:rFonts w:ascii="Consolas"/>
          <w:color w:val="000000"/>
          <w:u w:val="single"/>
        </w:rPr>
        <w:t xml:space="preserve"> </w:t>
      </w:r>
      <w:r w:rsidRPr="00486A15">
        <w:rPr>
          <w:rFonts w:ascii="Consolas"/>
          <w:color w:val="000000"/>
          <w:u w:val="single"/>
        </w:rPr>
        <w:t>вытекающих</w:t>
      </w:r>
      <w:r w:rsidR="00A95C39">
        <w:rPr>
          <w:rFonts w:ascii="Consolas"/>
          <w:color w:val="000000"/>
          <w:u w:val="single"/>
        </w:rPr>
        <w:t xml:space="preserve"> </w:t>
      </w:r>
      <w:r w:rsidRPr="00486A15">
        <w:rPr>
          <w:rFonts w:ascii="Consolas"/>
          <w:color w:val="000000"/>
          <w:u w:val="single"/>
        </w:rPr>
        <w:t>из</w:t>
      </w:r>
      <w:r w:rsidR="00A95C39">
        <w:rPr>
          <w:rFonts w:ascii="Consolas"/>
          <w:color w:val="000000"/>
          <w:u w:val="single"/>
        </w:rPr>
        <w:t xml:space="preserve"> </w:t>
      </w:r>
      <w:r w:rsidRPr="00486A15">
        <w:rPr>
          <w:rFonts w:ascii="Consolas"/>
          <w:color w:val="000000"/>
          <w:u w:val="single"/>
        </w:rPr>
        <w:t>них</w:t>
      </w:r>
      <w:r w:rsidR="00A95C39">
        <w:rPr>
          <w:rFonts w:ascii="Consolas"/>
          <w:color w:val="000000"/>
          <w:u w:val="single"/>
        </w:rPr>
        <w:t xml:space="preserve"> </w:t>
      </w:r>
      <w:r w:rsidRPr="00486A15">
        <w:rPr>
          <w:rFonts w:ascii="Consolas"/>
          <w:color w:val="000000"/>
          <w:u w:val="single"/>
        </w:rPr>
        <w:t>государственных</w:t>
      </w:r>
      <w:r w:rsidR="00A95C39">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p>
    <w:p w:rsidR="0085220B" w:rsidRPr="00BE5BB5" w:rsidRDefault="0085220B" w:rsidP="004F0D17">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color w:val="000000"/>
          <w:u w:val="single"/>
          <w:lang w:val="kk-KZ"/>
        </w:rPr>
        <w:t>текущая</w:t>
      </w:r>
      <w:r>
        <w:rPr>
          <w:color w:val="000000"/>
          <w:u w:val="single"/>
          <w:lang w:val="kk-KZ"/>
        </w:rPr>
        <w:t>.</w:t>
      </w:r>
    </w:p>
    <w:p w:rsidR="0085220B" w:rsidRDefault="0085220B" w:rsidP="004F0D17">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4F0D1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4F0D17">
            <w:pPr>
              <w:pStyle w:val="a3"/>
              <w:spacing w:before="0" w:beforeAutospacing="0" w:after="0" w:afterAutospacing="0"/>
              <w:jc w:val="center"/>
              <w:rPr>
                <w:lang w:val="kk-KZ"/>
              </w:rPr>
            </w:pPr>
            <w:r w:rsidRPr="000329C6">
              <w:t>Единица измерения</w:t>
            </w:r>
          </w:p>
        </w:tc>
        <w:tc>
          <w:tcPr>
            <w:tcW w:w="993" w:type="dxa"/>
            <w:vAlign w:val="center"/>
          </w:tcPr>
          <w:p w:rsidR="0085220B" w:rsidRPr="000329C6" w:rsidRDefault="0085220B" w:rsidP="004F0D17">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c>
          <w:tcPr>
            <w:tcW w:w="3085" w:type="dxa"/>
            <w:vMerge/>
          </w:tcPr>
          <w:p w:rsidR="0085220B" w:rsidRDefault="0085220B" w:rsidP="004F0D17">
            <w:pPr>
              <w:pStyle w:val="3"/>
              <w:jc w:val="both"/>
              <w:rPr>
                <w:rFonts w:ascii="Times New Roman" w:hAnsi="Times New Roman"/>
                <w:sz w:val="24"/>
                <w:szCs w:val="24"/>
                <w:u w:val="single"/>
                <w:lang w:val="kk-KZ"/>
              </w:rPr>
            </w:pPr>
          </w:p>
        </w:tc>
        <w:tc>
          <w:tcPr>
            <w:tcW w:w="992" w:type="dxa"/>
            <w:vMerge/>
          </w:tcPr>
          <w:p w:rsidR="0085220B" w:rsidRDefault="0085220B" w:rsidP="004F0D17">
            <w:pPr>
              <w:pStyle w:val="3"/>
              <w:jc w:val="both"/>
              <w:rPr>
                <w:rFonts w:ascii="Times New Roman" w:hAnsi="Times New Roman"/>
                <w:sz w:val="24"/>
                <w:szCs w:val="24"/>
                <w:u w:val="single"/>
                <w:lang w:val="kk-KZ"/>
              </w:rPr>
            </w:pPr>
          </w:p>
        </w:tc>
        <w:tc>
          <w:tcPr>
            <w:tcW w:w="993"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00DD9">
              <w:rPr>
                <w:rFonts w:ascii="Times New Roman" w:hAnsi="Times New Roman"/>
                <w:sz w:val="24"/>
                <w:szCs w:val="24"/>
                <w:lang w:val="kk-KZ"/>
              </w:rPr>
              <w:t>9</w:t>
            </w:r>
          </w:p>
        </w:tc>
        <w:tc>
          <w:tcPr>
            <w:tcW w:w="1134" w:type="dxa"/>
          </w:tcPr>
          <w:p w:rsidR="0085220B" w:rsidRPr="00920A29" w:rsidRDefault="00700DD9" w:rsidP="004F0D17">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700DD9">
              <w:rPr>
                <w:rFonts w:ascii="Times New Roman" w:hAnsi="Times New Roman"/>
                <w:sz w:val="24"/>
                <w:szCs w:val="24"/>
                <w:lang w:val="kk-KZ"/>
              </w:rPr>
              <w:t>21</w:t>
            </w:r>
          </w:p>
        </w:tc>
        <w:tc>
          <w:tcPr>
            <w:tcW w:w="1134"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w:t>
            </w:r>
            <w:r w:rsidR="002203BD">
              <w:rPr>
                <w:rFonts w:ascii="Times New Roman" w:hAnsi="Times New Roman"/>
                <w:sz w:val="24"/>
                <w:szCs w:val="24"/>
                <w:lang w:val="kk-KZ"/>
              </w:rPr>
              <w:t>02</w:t>
            </w:r>
            <w:r w:rsidR="00700DD9">
              <w:rPr>
                <w:rFonts w:ascii="Times New Roman" w:hAnsi="Times New Roman"/>
                <w:sz w:val="24"/>
                <w:szCs w:val="24"/>
                <w:lang w:val="kk-KZ"/>
              </w:rPr>
              <w:t>2</w:t>
            </w:r>
          </w:p>
        </w:tc>
        <w:tc>
          <w:tcPr>
            <w:tcW w:w="1099" w:type="dxa"/>
          </w:tcPr>
          <w:p w:rsidR="0085220B" w:rsidRPr="00920A29" w:rsidRDefault="002203BD" w:rsidP="004F0D17">
            <w:pPr>
              <w:pStyle w:val="3"/>
              <w:jc w:val="center"/>
              <w:rPr>
                <w:rFonts w:ascii="Times New Roman" w:hAnsi="Times New Roman"/>
                <w:sz w:val="24"/>
                <w:szCs w:val="24"/>
                <w:lang w:val="kk-KZ"/>
              </w:rPr>
            </w:pPr>
            <w:r>
              <w:rPr>
                <w:rFonts w:ascii="Times New Roman" w:hAnsi="Times New Roman"/>
                <w:sz w:val="24"/>
                <w:szCs w:val="24"/>
                <w:lang w:val="kk-KZ"/>
              </w:rPr>
              <w:t>202</w:t>
            </w:r>
            <w:r w:rsidR="00700DD9">
              <w:rPr>
                <w:rFonts w:ascii="Times New Roman" w:hAnsi="Times New Roman"/>
                <w:sz w:val="24"/>
                <w:szCs w:val="24"/>
                <w:lang w:val="kk-KZ"/>
              </w:rPr>
              <w:t>3</w:t>
            </w:r>
          </w:p>
        </w:tc>
      </w:tr>
      <w:tr w:rsidR="0085220B" w:rsidRPr="00405322"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4F0D17">
            <w:pPr>
              <w:spacing w:after="0"/>
              <w:jc w:val="center"/>
              <w:rPr>
                <w:rFonts w:ascii="Times New Roman" w:hAnsi="Times New Roman"/>
                <w:szCs w:val="24"/>
                <w:lang w:val="kk-KZ"/>
              </w:rPr>
            </w:pPr>
          </w:p>
        </w:tc>
        <w:tc>
          <w:tcPr>
            <w:tcW w:w="993"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85220B" w:rsidRPr="000F60B3" w:rsidRDefault="0085220B" w:rsidP="004F0D17">
            <w:pPr>
              <w:spacing w:after="0"/>
              <w:ind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662320" w:rsidTr="00B93C49">
        <w:tc>
          <w:tcPr>
            <w:tcW w:w="3085" w:type="dxa"/>
            <w:vAlign w:val="center"/>
          </w:tcPr>
          <w:p w:rsidR="00662320" w:rsidRPr="00DE2B42" w:rsidRDefault="00662320" w:rsidP="004F0D17">
            <w:pPr>
              <w:spacing w:after="0"/>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lastRenderedPageBreak/>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662320" w:rsidRDefault="00662320" w:rsidP="00F42E5F">
            <w:pPr>
              <w:spacing w:after="0"/>
              <w:ind w:hanging="1416"/>
              <w:jc w:val="right"/>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662320" w:rsidRDefault="00662320" w:rsidP="004F0D17">
            <w:pPr>
              <w:spacing w:after="0"/>
              <w:jc w:val="center"/>
              <w:rPr>
                <w:rFonts w:ascii="Times New Roman" w:hAnsi="Times New Roman"/>
                <w:szCs w:val="24"/>
                <w:lang w:val="kk-KZ"/>
              </w:rPr>
            </w:pPr>
            <w:r>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099" w:type="dxa"/>
          </w:tcPr>
          <w:p w:rsidR="00662320" w:rsidRDefault="00662320" w:rsidP="004F0D17">
            <w:pPr>
              <w:spacing w:after="0"/>
            </w:pPr>
            <w:r w:rsidRPr="0036243E">
              <w:rPr>
                <w:rFonts w:ascii="Times New Roman" w:hAnsi="Times New Roman"/>
                <w:szCs w:val="24"/>
                <w:lang w:val="kk-KZ"/>
              </w:rPr>
              <w:t>11</w:t>
            </w:r>
          </w:p>
        </w:tc>
      </w:tr>
      <w:tr w:rsidR="0085220B" w:rsidTr="0009729E">
        <w:tc>
          <w:tcPr>
            <w:tcW w:w="3085" w:type="dxa"/>
            <w:vAlign w:val="center"/>
          </w:tcPr>
          <w:p w:rsidR="0085220B" w:rsidRPr="004E7CDF" w:rsidRDefault="0085220B" w:rsidP="004F0D17">
            <w:pPr>
              <w:spacing w:after="0"/>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85220B" w:rsidRDefault="0085220B" w:rsidP="00F42E5F">
            <w:pPr>
              <w:spacing w:after="0"/>
              <w:ind w:hanging="1416"/>
              <w:jc w:val="right"/>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85220B" w:rsidRDefault="0085220B" w:rsidP="004F0D17">
            <w:pPr>
              <w:spacing w:after="0"/>
              <w:ind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4F0D17">
            <w:pPr>
              <w:spacing w:after="0"/>
              <w:jc w:val="center"/>
            </w:pPr>
            <w:r w:rsidRPr="00C41984">
              <w:rPr>
                <w:rFonts w:ascii="Times New Roman" w:hAnsi="Times New Roman"/>
                <w:szCs w:val="24"/>
                <w:lang w:val="kk-KZ"/>
              </w:rPr>
              <w:t>Ед</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85220B" w:rsidRDefault="0085220B" w:rsidP="004F0D17">
            <w:pPr>
              <w:spacing w:after="0"/>
              <w:jc w:val="center"/>
            </w:pPr>
            <w:r>
              <w:rPr>
                <w:rFonts w:ascii="Times New Roman" w:hAnsi="Times New Roman"/>
                <w:szCs w:val="24"/>
                <w:lang w:val="kk-KZ"/>
              </w:rPr>
              <w:t>Отчет</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4F0D17">
            <w:pPr>
              <w:spacing w:after="0"/>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4F0D17">
            <w:pPr>
              <w:spacing w:after="0"/>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535053" w:rsidTr="001E11C7">
        <w:tc>
          <w:tcPr>
            <w:tcW w:w="3085" w:type="dxa"/>
            <w:vAlign w:val="center"/>
          </w:tcPr>
          <w:p w:rsidR="00535053" w:rsidRPr="006426B8" w:rsidRDefault="00535053" w:rsidP="004F0D17">
            <w:pPr>
              <w:spacing w:after="0"/>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535053" w:rsidRPr="0061465E" w:rsidRDefault="00535053"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tcPr>
          <w:p w:rsidR="00535053" w:rsidRDefault="00535053" w:rsidP="004F0D17">
            <w:pPr>
              <w:spacing w:after="0"/>
              <w:rPr>
                <w:rFonts w:ascii="Times New Roman" w:hAnsi="Times New Roman"/>
                <w:lang w:val="kk-KZ"/>
              </w:rPr>
            </w:pPr>
          </w:p>
          <w:p w:rsidR="00535053" w:rsidRDefault="00535053" w:rsidP="004F0D17">
            <w:pPr>
              <w:spacing w:after="0"/>
            </w:pPr>
            <w:r w:rsidRPr="00EF4758">
              <w:rPr>
                <w:rFonts w:ascii="Times New Roman" w:eastAsia="Times New Roman" w:hAnsi="Times New Roman" w:cs="Times New Roman"/>
                <w:lang w:val="kk-KZ"/>
              </w:rPr>
              <w:t>30282,0</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33902</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31451</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32608</w:t>
            </w:r>
          </w:p>
        </w:tc>
        <w:tc>
          <w:tcPr>
            <w:tcW w:w="1099" w:type="dxa"/>
            <w:vAlign w:val="center"/>
          </w:tcPr>
          <w:p w:rsidR="00535053" w:rsidRDefault="00535053">
            <w:pPr>
              <w:jc w:val="center"/>
              <w:rPr>
                <w:rFonts w:ascii="Times New Roman" w:hAnsi="Times New Roman" w:cs="Times New Roman"/>
                <w:lang w:val="kk-KZ"/>
              </w:rPr>
            </w:pPr>
            <w:r>
              <w:rPr>
                <w:rFonts w:ascii="Times New Roman" w:hAnsi="Times New Roman" w:cs="Times New Roman"/>
                <w:lang w:val="kk-KZ"/>
              </w:rPr>
              <w:t>32903</w:t>
            </w:r>
          </w:p>
        </w:tc>
      </w:tr>
      <w:tr w:rsidR="00535053" w:rsidTr="001E11C7">
        <w:tc>
          <w:tcPr>
            <w:tcW w:w="3085" w:type="dxa"/>
            <w:vAlign w:val="center"/>
          </w:tcPr>
          <w:p w:rsidR="00535053" w:rsidRPr="00785946" w:rsidRDefault="00535053" w:rsidP="004F0D17">
            <w:pPr>
              <w:spacing w:after="0"/>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535053" w:rsidRPr="0061465E" w:rsidRDefault="00535053"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tcPr>
          <w:p w:rsidR="00535053" w:rsidRDefault="00535053" w:rsidP="004F0D17">
            <w:pPr>
              <w:spacing w:after="0"/>
              <w:rPr>
                <w:rFonts w:ascii="Times New Roman" w:hAnsi="Times New Roman"/>
                <w:lang w:val="kk-KZ"/>
              </w:rPr>
            </w:pPr>
          </w:p>
          <w:p w:rsidR="00535053" w:rsidRDefault="00535053" w:rsidP="004F0D17">
            <w:pPr>
              <w:spacing w:after="0"/>
            </w:pPr>
            <w:r w:rsidRPr="00EF4758">
              <w:rPr>
                <w:rFonts w:ascii="Times New Roman" w:eastAsia="Times New Roman" w:hAnsi="Times New Roman" w:cs="Times New Roman"/>
                <w:lang w:val="kk-KZ"/>
              </w:rPr>
              <w:t>30282,0</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33902</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31451</w:t>
            </w:r>
          </w:p>
        </w:tc>
        <w:tc>
          <w:tcPr>
            <w:tcW w:w="1134" w:type="dxa"/>
            <w:vAlign w:val="center"/>
          </w:tcPr>
          <w:p w:rsidR="00535053" w:rsidRDefault="00535053">
            <w:pPr>
              <w:jc w:val="center"/>
              <w:rPr>
                <w:rFonts w:ascii="Times New Roman" w:hAnsi="Times New Roman"/>
                <w:sz w:val="24"/>
                <w:szCs w:val="24"/>
                <w:lang w:val="kk-KZ"/>
              </w:rPr>
            </w:pPr>
            <w:r>
              <w:rPr>
                <w:rFonts w:ascii="Times New Roman" w:hAnsi="Times New Roman"/>
                <w:sz w:val="24"/>
                <w:szCs w:val="24"/>
                <w:lang w:val="kk-KZ"/>
              </w:rPr>
              <w:t>32608</w:t>
            </w:r>
          </w:p>
        </w:tc>
        <w:tc>
          <w:tcPr>
            <w:tcW w:w="1099" w:type="dxa"/>
            <w:vAlign w:val="center"/>
          </w:tcPr>
          <w:p w:rsidR="00535053" w:rsidRDefault="00535053">
            <w:pPr>
              <w:jc w:val="center"/>
              <w:rPr>
                <w:rFonts w:ascii="Times New Roman" w:hAnsi="Times New Roman" w:cs="Times New Roman"/>
                <w:lang w:val="kk-KZ"/>
              </w:rPr>
            </w:pPr>
            <w:r>
              <w:rPr>
                <w:rFonts w:ascii="Times New Roman" w:hAnsi="Times New Roman" w:cs="Times New Roman"/>
                <w:lang w:val="kk-KZ"/>
              </w:rPr>
              <w:t>32903</w:t>
            </w:r>
          </w:p>
        </w:tc>
      </w:tr>
    </w:tbl>
    <w:p w:rsidR="0085220B" w:rsidRDefault="0085220B" w:rsidP="004F0D17">
      <w:pPr>
        <w:spacing w:after="0"/>
        <w:rPr>
          <w:lang w:val="kk-KZ"/>
        </w:rPr>
      </w:pPr>
    </w:p>
    <w:p w:rsidR="00E52C6D" w:rsidRDefault="00E52C6D" w:rsidP="004F0D17">
      <w:pPr>
        <w:spacing w:after="0"/>
        <w:jc w:val="center"/>
        <w:rPr>
          <w:rFonts w:ascii="Times New Roman" w:hAnsi="Times New Roman" w:cs="Times New Roman"/>
          <w:b/>
          <w:sz w:val="24"/>
          <w:lang w:val="kk-KZ"/>
        </w:rPr>
      </w:pPr>
    </w:p>
    <w:sectPr w:rsidR="00E52C6D" w:rsidSect="006E5FE3">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characterSpacingControl w:val="doNotCompress"/>
  <w:compat/>
  <w:rsids>
    <w:rsidRoot w:val="0085220B"/>
    <w:rsid w:val="00084F93"/>
    <w:rsid w:val="000C2708"/>
    <w:rsid w:val="000E2D59"/>
    <w:rsid w:val="00131BD5"/>
    <w:rsid w:val="00140B47"/>
    <w:rsid w:val="00153EF3"/>
    <w:rsid w:val="001906D4"/>
    <w:rsid w:val="002203BD"/>
    <w:rsid w:val="002241E8"/>
    <w:rsid w:val="00282548"/>
    <w:rsid w:val="003E748C"/>
    <w:rsid w:val="004F0D17"/>
    <w:rsid w:val="00535053"/>
    <w:rsid w:val="00536760"/>
    <w:rsid w:val="00553053"/>
    <w:rsid w:val="00585B92"/>
    <w:rsid w:val="005919EE"/>
    <w:rsid w:val="00662320"/>
    <w:rsid w:val="00685D59"/>
    <w:rsid w:val="00700DD9"/>
    <w:rsid w:val="007438C8"/>
    <w:rsid w:val="00781F38"/>
    <w:rsid w:val="00837896"/>
    <w:rsid w:val="0085220B"/>
    <w:rsid w:val="00886FF0"/>
    <w:rsid w:val="00894B0F"/>
    <w:rsid w:val="008F5C30"/>
    <w:rsid w:val="009108B7"/>
    <w:rsid w:val="009B4E86"/>
    <w:rsid w:val="009E385C"/>
    <w:rsid w:val="00A134DB"/>
    <w:rsid w:val="00A50239"/>
    <w:rsid w:val="00A516D4"/>
    <w:rsid w:val="00A771AC"/>
    <w:rsid w:val="00A95C39"/>
    <w:rsid w:val="00AF3144"/>
    <w:rsid w:val="00B968D9"/>
    <w:rsid w:val="00BC2495"/>
    <w:rsid w:val="00BE4244"/>
    <w:rsid w:val="00C15FB8"/>
    <w:rsid w:val="00C91052"/>
    <w:rsid w:val="00CB4BA8"/>
    <w:rsid w:val="00DF5289"/>
    <w:rsid w:val="00E4001B"/>
    <w:rsid w:val="00E52C6D"/>
    <w:rsid w:val="00F42E5F"/>
    <w:rsid w:val="00F4366A"/>
    <w:rsid w:val="00F91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0E78-EA6C-4745-AE9D-86BC79F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cp:revision>
  <cp:lastPrinted>2020-01-30T02:13:00Z</cp:lastPrinted>
  <dcterms:created xsi:type="dcterms:W3CDTF">2021-01-28T03:50:00Z</dcterms:created>
  <dcterms:modified xsi:type="dcterms:W3CDTF">2021-01-28T03:50:00Z</dcterms:modified>
</cp:coreProperties>
</file>