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A34A3A" w:rsidRPr="000E2D59" w:rsidRDefault="00A34A3A" w:rsidP="00A34A3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8B2CCC" w:rsidRPr="008609C3" w:rsidRDefault="00A34A3A" w:rsidP="00A34A3A">
      <w:pPr>
        <w:pStyle w:val="3"/>
        <w:ind w:left="6050"/>
        <w:jc w:val="right"/>
        <w:rPr>
          <w:rFonts w:ascii="Times New Roman" w:hAnsi="Times New Roman"/>
          <w:sz w:val="24"/>
          <w:szCs w:val="24"/>
          <w:lang w:val="kk-KZ"/>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bookmarkStart w:id="0" w:name="_GoBack"/>
      <w:bookmarkEnd w:id="0"/>
    </w:p>
    <w:p w:rsidR="008B2CCC" w:rsidRPr="00686A46" w:rsidRDefault="00A679B6"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124 1036</w:t>
      </w:r>
      <w:r w:rsidR="008B2CCC" w:rsidRPr="00686A46">
        <w:rPr>
          <w:rFonts w:ascii="Times New Roman" w:hAnsi="Times New Roman"/>
          <w:b/>
          <w:sz w:val="28"/>
          <w:szCs w:val="28"/>
          <w:u w:val="single"/>
          <w:lang w:val="kk-KZ"/>
        </w:rPr>
        <w:t xml:space="preserve">,  </w:t>
      </w:r>
      <w:r w:rsidR="008B2CCC">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Умтыл</w:t>
      </w:r>
      <w:r w:rsidR="00D9535E">
        <w:rPr>
          <w:rFonts w:ascii="Times New Roman" w:hAnsi="Times New Roman"/>
          <w:b/>
          <w:sz w:val="28"/>
          <w:szCs w:val="28"/>
          <w:u w:val="single"/>
          <w:lang w:val="kk-KZ"/>
        </w:rPr>
        <w:t>ского</w:t>
      </w:r>
      <w:r w:rsidR="008B2CCC">
        <w:rPr>
          <w:rFonts w:ascii="Times New Roman" w:hAnsi="Times New Roman"/>
          <w:b/>
          <w:sz w:val="28"/>
          <w:szCs w:val="28"/>
          <w:u w:val="single"/>
          <w:lang w:val="kk-KZ"/>
        </w:rPr>
        <w:t xml:space="preserve">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Default="008B2CCC" w:rsidP="001022E0">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w:t>
      </w:r>
      <w:r w:rsidR="0018721A">
        <w:rPr>
          <w:b/>
          <w:sz w:val="28"/>
          <w:szCs w:val="28"/>
        </w:rPr>
        <w:t>0</w:t>
      </w:r>
      <w:r w:rsidR="0020520B">
        <w:rPr>
          <w:b/>
          <w:sz w:val="28"/>
          <w:szCs w:val="28"/>
          <w:lang w:val="kk-KZ"/>
        </w:rPr>
        <w:t>-202</w:t>
      </w:r>
      <w:r w:rsidR="0018721A">
        <w:rPr>
          <w:b/>
          <w:sz w:val="28"/>
          <w:szCs w:val="28"/>
          <w:lang w:val="kk-KZ"/>
        </w:rPr>
        <w:t>2</w:t>
      </w:r>
      <w:r w:rsidRPr="00335543">
        <w:rPr>
          <w:b/>
          <w:sz w:val="28"/>
          <w:szCs w:val="28"/>
          <w:lang w:val="kk-KZ"/>
        </w:rPr>
        <w:t xml:space="preserve"> годы</w:t>
      </w: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A679B6">
        <w:rPr>
          <w:u w:val="single"/>
          <w:lang w:val="kk-KZ"/>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B679EE" w:rsidRPr="00B679EE">
        <w:rPr>
          <w:u w:val="single"/>
          <w:lang w:val="kk-KZ"/>
        </w:rPr>
        <w:t>Кулунчаков Ришат Сергеевич</w:t>
      </w:r>
      <w:r>
        <w:rPr>
          <w:u w:val="single"/>
          <w:lang w:val="kk-KZ"/>
        </w:rPr>
        <w:t>.</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 xml:space="preserve">решение Карасайского районного маслихата от  27 декабря 2019 года  № 50-3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w:t>
      </w:r>
      <w:r w:rsidR="00A679B6">
        <w:rPr>
          <w:rFonts w:ascii="Times New Roman" w:hAnsi="Times New Roman"/>
          <w:sz w:val="24"/>
          <w:szCs w:val="24"/>
          <w:u w:val="single"/>
          <w:lang w:val="kk-KZ"/>
        </w:rPr>
        <w:t>Умтыл</w:t>
      </w:r>
      <w:r w:rsidR="00D9535E">
        <w:rPr>
          <w:rFonts w:ascii="Times New Roman" w:hAnsi="Times New Roman"/>
          <w:sz w:val="24"/>
          <w:szCs w:val="24"/>
          <w:u w:val="single"/>
          <w:lang w:val="kk-KZ"/>
        </w:rPr>
        <w:t>ского</w:t>
      </w:r>
      <w:r w:rsidR="00027830">
        <w:rPr>
          <w:rFonts w:ascii="Times New Roman" w:hAnsi="Times New Roman"/>
          <w:sz w:val="24"/>
          <w:szCs w:val="24"/>
          <w:u w:val="single"/>
          <w:lang w:val="kk-KZ"/>
        </w:rPr>
        <w:t xml:space="preserve"> сельского округа Карасайского района на 202</w:t>
      </w:r>
      <w:r w:rsidR="0018721A">
        <w:rPr>
          <w:rFonts w:ascii="Times New Roman" w:hAnsi="Times New Roman"/>
          <w:sz w:val="24"/>
          <w:szCs w:val="24"/>
          <w:u w:val="single"/>
          <w:lang w:val="kk-KZ"/>
        </w:rPr>
        <w:t>0</w:t>
      </w:r>
      <w:r w:rsidR="00027830">
        <w:rPr>
          <w:rFonts w:ascii="Times New Roman" w:hAnsi="Times New Roman"/>
          <w:sz w:val="24"/>
          <w:szCs w:val="24"/>
          <w:u w:val="single"/>
          <w:lang w:val="kk-KZ"/>
        </w:rPr>
        <w:t>-202</w:t>
      </w:r>
      <w:r w:rsidR="0018721A">
        <w:rPr>
          <w:rFonts w:ascii="Times New Roman" w:hAnsi="Times New Roman"/>
          <w:sz w:val="24"/>
          <w:szCs w:val="24"/>
          <w:u w:val="single"/>
          <w:lang w:val="kk-KZ"/>
        </w:rPr>
        <w:t>2</w:t>
      </w:r>
      <w:r w:rsidR="00027830">
        <w:rPr>
          <w:rFonts w:ascii="Times New Roman" w:hAnsi="Times New Roman"/>
          <w:sz w:val="24"/>
          <w:szCs w:val="24"/>
          <w:u w:val="single"/>
          <w:lang w:val="kk-KZ"/>
        </w:rPr>
        <w:t xml:space="preserve">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0D13FD" w:rsidRDefault="008B2CCC" w:rsidP="008B2CCC">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0D13FD">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0D13FD">
        <w:rPr>
          <w:rStyle w:val="a7"/>
          <w:rFonts w:ascii="Times New Roman" w:hAnsi="Times New Roman"/>
          <w:b w:val="0"/>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 xml:space="preserve">Цель бюджетной </w:t>
      </w:r>
      <w:proofErr w:type="spellStart"/>
      <w:r w:rsidRPr="00740AC3">
        <w:rPr>
          <w:rFonts w:ascii="Times New Roman" w:hAnsi="Times New Roman"/>
          <w:b/>
        </w:rPr>
        <w:t>программы</w:t>
      </w:r>
      <w:proofErr w:type="gramStart"/>
      <w:r w:rsidRPr="00740AC3">
        <w:rPr>
          <w:rFonts w:ascii="Times New Roman" w:hAnsi="Times New Roman"/>
          <w:b/>
        </w:rPr>
        <w:t>:</w:t>
      </w:r>
      <w:r w:rsidRPr="00740AC3">
        <w:rPr>
          <w:rFonts w:ascii="Times New Roman" w:hAnsi="Times New Roman"/>
          <w:u w:val="single"/>
          <w:shd w:val="clear" w:color="auto" w:fill="FFFFFF"/>
        </w:rPr>
        <w:t>У</w:t>
      </w:r>
      <w:proofErr w:type="gramEnd"/>
      <w:r w:rsidRPr="00740AC3">
        <w:rPr>
          <w:rFonts w:ascii="Times New Roman" w:hAnsi="Times New Roman"/>
          <w:u w:val="single"/>
          <w:shd w:val="clear" w:color="auto" w:fill="FFFFFF"/>
        </w:rPr>
        <w:t>лучшение</w:t>
      </w:r>
      <w:proofErr w:type="spellEnd"/>
      <w:r w:rsidRPr="00740AC3">
        <w:rPr>
          <w:rFonts w:ascii="Times New Roman" w:hAnsi="Times New Roman"/>
          <w:u w:val="single"/>
          <w:shd w:val="clear" w:color="auto" w:fill="FFFFFF"/>
        </w:rPr>
        <w:t xml:space="preserve">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A34A3A" w:rsidTr="002C6645">
        <w:trPr>
          <w:jc w:val="center"/>
        </w:trPr>
        <w:tc>
          <w:tcPr>
            <w:tcW w:w="2533" w:type="dxa"/>
          </w:tcPr>
          <w:p w:rsidR="00A34A3A" w:rsidRPr="00666A03" w:rsidRDefault="00A34A3A"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A34A3A" w:rsidRPr="00485D0D" w:rsidRDefault="00A34A3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A34A3A" w:rsidRPr="00D9535E" w:rsidRDefault="00A34A3A" w:rsidP="0020520B">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A34A3A" w:rsidRPr="00B9615C" w:rsidRDefault="0018721A" w:rsidP="003A4FD7">
            <w:pPr>
              <w:jc w:val="center"/>
              <w:rPr>
                <w:rFonts w:ascii="Times New Roman" w:hAnsi="Times New Roman"/>
                <w:sz w:val="24"/>
                <w:szCs w:val="24"/>
              </w:rPr>
            </w:pPr>
            <w:r>
              <w:rPr>
                <w:rFonts w:ascii="Times New Roman" w:hAnsi="Times New Roman"/>
                <w:sz w:val="24"/>
                <w:szCs w:val="24"/>
              </w:rPr>
              <w:t>438</w:t>
            </w:r>
          </w:p>
        </w:tc>
        <w:tc>
          <w:tcPr>
            <w:tcW w:w="1193" w:type="dxa"/>
            <w:vAlign w:val="center"/>
          </w:tcPr>
          <w:p w:rsidR="00A34A3A" w:rsidRPr="00B9615C" w:rsidRDefault="0018721A" w:rsidP="003A4FD7">
            <w:pPr>
              <w:jc w:val="center"/>
              <w:rPr>
                <w:rFonts w:ascii="Times New Roman" w:hAnsi="Times New Roman"/>
                <w:sz w:val="24"/>
                <w:szCs w:val="24"/>
              </w:rPr>
            </w:pPr>
            <w:r>
              <w:rPr>
                <w:rFonts w:ascii="Times New Roman" w:hAnsi="Times New Roman"/>
                <w:sz w:val="24"/>
                <w:szCs w:val="24"/>
              </w:rPr>
              <w:t>818</w:t>
            </w:r>
          </w:p>
        </w:tc>
        <w:tc>
          <w:tcPr>
            <w:tcW w:w="1077" w:type="dxa"/>
            <w:vAlign w:val="center"/>
          </w:tcPr>
          <w:p w:rsidR="00A34A3A" w:rsidRPr="00B9615C" w:rsidRDefault="0018721A" w:rsidP="003A4FD7">
            <w:pPr>
              <w:jc w:val="center"/>
              <w:rPr>
                <w:rFonts w:ascii="Times New Roman" w:hAnsi="Times New Roman"/>
                <w:sz w:val="24"/>
                <w:szCs w:val="24"/>
              </w:rPr>
            </w:pPr>
            <w:r>
              <w:rPr>
                <w:rFonts w:ascii="Times New Roman" w:hAnsi="Times New Roman"/>
                <w:sz w:val="24"/>
                <w:szCs w:val="24"/>
              </w:rPr>
              <w:t>851</w:t>
            </w:r>
          </w:p>
        </w:tc>
        <w:tc>
          <w:tcPr>
            <w:tcW w:w="933" w:type="dxa"/>
            <w:vAlign w:val="center"/>
          </w:tcPr>
          <w:p w:rsidR="00A34A3A" w:rsidRPr="00B9615C" w:rsidRDefault="0018721A" w:rsidP="003A4FD7">
            <w:pPr>
              <w:jc w:val="center"/>
              <w:rPr>
                <w:rFonts w:ascii="Times New Roman" w:hAnsi="Times New Roman"/>
                <w:sz w:val="24"/>
                <w:szCs w:val="24"/>
              </w:rPr>
            </w:pPr>
            <w:r>
              <w:rPr>
                <w:rFonts w:ascii="Times New Roman" w:hAnsi="Times New Roman"/>
                <w:sz w:val="24"/>
                <w:szCs w:val="24"/>
              </w:rPr>
              <w:t>885</w:t>
            </w:r>
          </w:p>
        </w:tc>
      </w:tr>
      <w:tr w:rsidR="0018721A" w:rsidTr="002C6645">
        <w:trPr>
          <w:jc w:val="center"/>
        </w:trPr>
        <w:tc>
          <w:tcPr>
            <w:tcW w:w="2533" w:type="dxa"/>
          </w:tcPr>
          <w:p w:rsidR="0018721A" w:rsidRPr="0085304B" w:rsidRDefault="0018721A"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18721A" w:rsidRPr="0061465E" w:rsidRDefault="0018721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18721A" w:rsidRPr="00A679B6" w:rsidRDefault="0018721A" w:rsidP="00E8288E">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438</w:t>
            </w:r>
          </w:p>
        </w:tc>
        <w:tc>
          <w:tcPr>
            <w:tcW w:w="1193"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818</w:t>
            </w:r>
          </w:p>
        </w:tc>
        <w:tc>
          <w:tcPr>
            <w:tcW w:w="1077"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851</w:t>
            </w:r>
          </w:p>
        </w:tc>
        <w:tc>
          <w:tcPr>
            <w:tcW w:w="933"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885</w:t>
            </w:r>
          </w:p>
        </w:tc>
      </w:tr>
    </w:tbl>
    <w:p w:rsidR="00BF37CE" w:rsidRDefault="00BF37CE" w:rsidP="008B2CCC">
      <w:pPr>
        <w:pStyle w:val="a6"/>
        <w:jc w:val="both"/>
        <w:rPr>
          <w:lang w:val="kk-KZ"/>
        </w:rPr>
      </w:pPr>
    </w:p>
    <w:p w:rsidR="00BF37CE" w:rsidRDefault="00BF37CE" w:rsidP="008B2CCC">
      <w:pPr>
        <w:pStyle w:val="a6"/>
        <w:jc w:val="both"/>
        <w:rPr>
          <w:lang w:val="kk-KZ"/>
        </w:rPr>
      </w:pPr>
    </w:p>
    <w:tbl>
      <w:tblPr>
        <w:tblStyle w:val="a5"/>
        <w:tblW w:w="0" w:type="auto"/>
        <w:jc w:val="center"/>
        <w:tblLook w:val="04A0"/>
      </w:tblPr>
      <w:tblGrid>
        <w:gridCol w:w="2533"/>
        <w:gridCol w:w="1292"/>
        <w:gridCol w:w="1261"/>
        <w:gridCol w:w="1282"/>
        <w:gridCol w:w="1193"/>
        <w:gridCol w:w="1077"/>
        <w:gridCol w:w="933"/>
      </w:tblGrid>
      <w:tr w:rsidR="00BF37CE" w:rsidTr="00DE7280">
        <w:trPr>
          <w:trHeight w:val="225"/>
          <w:jc w:val="center"/>
        </w:trPr>
        <w:tc>
          <w:tcPr>
            <w:tcW w:w="2533"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Ед.</w:t>
            </w:r>
          </w:p>
          <w:p w:rsidR="00BF37CE" w:rsidRDefault="00BF37CE" w:rsidP="00DE728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BF37CE" w:rsidRDefault="00BF37CE" w:rsidP="00DE7280">
            <w:pPr>
              <w:pStyle w:val="1"/>
              <w:jc w:val="center"/>
              <w:rPr>
                <w:rFonts w:ascii="Times New Roman" w:hAnsi="Times New Roman"/>
                <w:lang w:val="kk-KZ"/>
              </w:rPr>
            </w:pPr>
            <w:r>
              <w:rPr>
                <w:rFonts w:ascii="Times New Roman" w:hAnsi="Times New Roman"/>
                <w:lang w:val="kk-KZ"/>
              </w:rPr>
              <w:t>Плановый период</w:t>
            </w:r>
          </w:p>
        </w:tc>
      </w:tr>
      <w:tr w:rsidR="00BF37CE" w:rsidTr="00DE7280">
        <w:trPr>
          <w:trHeight w:val="285"/>
          <w:jc w:val="center"/>
        </w:trPr>
        <w:tc>
          <w:tcPr>
            <w:tcW w:w="2533" w:type="dxa"/>
            <w:vMerge/>
            <w:vAlign w:val="center"/>
          </w:tcPr>
          <w:p w:rsidR="00BF37CE" w:rsidRDefault="00BF37CE" w:rsidP="00DE7280">
            <w:pPr>
              <w:pStyle w:val="1"/>
              <w:jc w:val="center"/>
              <w:rPr>
                <w:rFonts w:ascii="Times New Roman" w:hAnsi="Times New Roman"/>
                <w:lang w:val="kk-KZ"/>
              </w:rPr>
            </w:pPr>
          </w:p>
        </w:tc>
        <w:tc>
          <w:tcPr>
            <w:tcW w:w="1292" w:type="dxa"/>
            <w:vMerge/>
            <w:vAlign w:val="center"/>
          </w:tcPr>
          <w:p w:rsidR="00BF37CE" w:rsidRPr="00485D0D" w:rsidRDefault="00BF37CE" w:rsidP="00DE7280">
            <w:pPr>
              <w:jc w:val="center"/>
              <w:rPr>
                <w:rFonts w:ascii="Times New Roman" w:hAnsi="Times New Roman" w:cs="Times New Roman"/>
                <w:sz w:val="24"/>
                <w:szCs w:val="24"/>
              </w:rPr>
            </w:pPr>
          </w:p>
        </w:tc>
        <w:tc>
          <w:tcPr>
            <w:tcW w:w="1261"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2023</w:t>
            </w:r>
          </w:p>
        </w:tc>
      </w:tr>
      <w:tr w:rsidR="00BF37CE" w:rsidTr="00DE7280">
        <w:trPr>
          <w:jc w:val="center"/>
        </w:trPr>
        <w:tc>
          <w:tcPr>
            <w:tcW w:w="2533" w:type="dxa"/>
            <w:vAlign w:val="center"/>
          </w:tcPr>
          <w:p w:rsidR="00BF37CE" w:rsidRDefault="00BF37CE" w:rsidP="00DE728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BF37CE" w:rsidRDefault="00BF37CE" w:rsidP="00DE7280">
            <w:pPr>
              <w:pStyle w:val="1"/>
              <w:jc w:val="center"/>
              <w:rPr>
                <w:rFonts w:ascii="Times New Roman" w:hAnsi="Times New Roman"/>
                <w:lang w:val="kk-KZ"/>
              </w:rPr>
            </w:pPr>
          </w:p>
          <w:p w:rsidR="00BF37CE" w:rsidRDefault="00BF37CE" w:rsidP="00DE728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BF37CE" w:rsidRPr="00D9535E" w:rsidRDefault="00BF37CE" w:rsidP="00DE7280">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BF37CE" w:rsidRPr="00A75A2E" w:rsidRDefault="00135BA5" w:rsidP="00DE7280">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BF37CE" w:rsidRPr="00A75A2E" w:rsidRDefault="00BF37CE" w:rsidP="00DE7280">
            <w:pPr>
              <w:jc w:val="center"/>
              <w:rPr>
                <w:rFonts w:ascii="Times New Roman" w:hAnsi="Times New Roman"/>
                <w:sz w:val="24"/>
                <w:szCs w:val="24"/>
              </w:rPr>
            </w:pPr>
            <w:r>
              <w:rPr>
                <w:rFonts w:ascii="Times New Roman" w:hAnsi="Times New Roman"/>
                <w:sz w:val="24"/>
                <w:szCs w:val="24"/>
              </w:rPr>
              <w:t>2</w:t>
            </w:r>
          </w:p>
        </w:tc>
      </w:tr>
    </w:tbl>
    <w:p w:rsidR="00BF37CE" w:rsidRDefault="00BF37CE" w:rsidP="008B2CCC">
      <w:pPr>
        <w:pStyle w:val="a6"/>
        <w:jc w:val="both"/>
        <w:rPr>
          <w:lang w:val="kk-KZ"/>
        </w:rPr>
      </w:pPr>
    </w:p>
    <w:p w:rsidR="00A75A2E" w:rsidRPr="00D9535E" w:rsidRDefault="00611740" w:rsidP="00A75A2E">
      <w:pPr>
        <w:pStyle w:val="1"/>
        <w:jc w:val="both"/>
        <w:rPr>
          <w:rFonts w:ascii="Times New Roman" w:hAnsi="Times New Roman"/>
          <w:sz w:val="24"/>
          <w:szCs w:val="24"/>
          <w:u w:val="single"/>
          <w:lang w:val="kk-KZ"/>
        </w:rPr>
      </w:pPr>
      <w:r w:rsidRPr="00BE5BB5">
        <w:rPr>
          <w:rFonts w:ascii="Times New Roman" w:hAnsi="Times New Roman"/>
          <w:b/>
          <w:sz w:val="24"/>
          <w:szCs w:val="24"/>
          <w:lang w:val="kk-KZ"/>
        </w:rPr>
        <w:t xml:space="preserve"> </w:t>
      </w:r>
      <w:r w:rsidR="00A75A2E">
        <w:rPr>
          <w:rFonts w:ascii="Times New Roman" w:hAnsi="Times New Roman"/>
          <w:b/>
          <w:sz w:val="24"/>
          <w:szCs w:val="24"/>
          <w:lang w:val="kk-KZ"/>
        </w:rPr>
        <w:t xml:space="preserve">Код и наименование  бюджетной подпрограммы: </w:t>
      </w:r>
      <w:r w:rsidR="00D9535E">
        <w:rPr>
          <w:rFonts w:ascii="Times New Roman" w:hAnsi="Times New Roman"/>
          <w:sz w:val="24"/>
          <w:szCs w:val="24"/>
          <w:u w:val="single"/>
          <w:lang w:val="kk-KZ"/>
        </w:rPr>
        <w:t>029</w:t>
      </w:r>
      <w:r w:rsidR="00D9535E" w:rsidRPr="00D9535E">
        <w:rPr>
          <w:color w:val="000000"/>
          <w:szCs w:val="24"/>
        </w:rPr>
        <w:t xml:space="preserve"> </w:t>
      </w:r>
      <w:r w:rsidR="00D9535E" w:rsidRPr="00D9535E">
        <w:rPr>
          <w:rFonts w:ascii="Times New Roman" w:hAnsi="Times New Roman"/>
          <w:color w:val="000000"/>
          <w:sz w:val="24"/>
          <w:szCs w:val="24"/>
        </w:rPr>
        <w:t>За счет трансфертов из районного бюджета (города областного значения)</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B2CCC" w:rsidRDefault="00A75A2E" w:rsidP="001022E0">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tbl>
      <w:tblPr>
        <w:tblStyle w:val="a5"/>
        <w:tblW w:w="0" w:type="auto"/>
        <w:jc w:val="center"/>
        <w:tblLook w:val="04A0"/>
      </w:tblPr>
      <w:tblGrid>
        <w:gridCol w:w="2533"/>
        <w:gridCol w:w="1292"/>
        <w:gridCol w:w="1261"/>
        <w:gridCol w:w="1282"/>
        <w:gridCol w:w="1193"/>
        <w:gridCol w:w="1077"/>
        <w:gridCol w:w="933"/>
      </w:tblGrid>
      <w:tr w:rsidR="001022E0" w:rsidTr="00CD3D10">
        <w:trPr>
          <w:trHeight w:val="225"/>
          <w:jc w:val="center"/>
        </w:trPr>
        <w:tc>
          <w:tcPr>
            <w:tcW w:w="2533"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Ед.</w:t>
            </w:r>
          </w:p>
          <w:p w:rsidR="001022E0" w:rsidRDefault="001022E0" w:rsidP="00CD3D10">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1022E0" w:rsidRDefault="001022E0" w:rsidP="00CD3D10">
            <w:pPr>
              <w:pStyle w:val="1"/>
              <w:jc w:val="center"/>
              <w:rPr>
                <w:rFonts w:ascii="Times New Roman" w:hAnsi="Times New Roman"/>
                <w:lang w:val="kk-KZ"/>
              </w:rPr>
            </w:pPr>
            <w:r>
              <w:rPr>
                <w:rFonts w:ascii="Times New Roman" w:hAnsi="Times New Roman"/>
                <w:lang w:val="kk-KZ"/>
              </w:rPr>
              <w:t>Плановый период</w:t>
            </w:r>
          </w:p>
        </w:tc>
      </w:tr>
      <w:tr w:rsidR="001022E0" w:rsidTr="00CD3D10">
        <w:trPr>
          <w:trHeight w:val="285"/>
          <w:jc w:val="center"/>
        </w:trPr>
        <w:tc>
          <w:tcPr>
            <w:tcW w:w="2533" w:type="dxa"/>
            <w:vMerge/>
            <w:vAlign w:val="center"/>
          </w:tcPr>
          <w:p w:rsidR="001022E0" w:rsidRDefault="001022E0" w:rsidP="00CD3D10">
            <w:pPr>
              <w:pStyle w:val="1"/>
              <w:jc w:val="center"/>
              <w:rPr>
                <w:rFonts w:ascii="Times New Roman" w:hAnsi="Times New Roman"/>
                <w:lang w:val="kk-KZ"/>
              </w:rPr>
            </w:pPr>
          </w:p>
        </w:tc>
        <w:tc>
          <w:tcPr>
            <w:tcW w:w="1292" w:type="dxa"/>
            <w:vMerge/>
            <w:vAlign w:val="center"/>
          </w:tcPr>
          <w:p w:rsidR="001022E0" w:rsidRPr="00485D0D" w:rsidRDefault="001022E0" w:rsidP="00CD3D10">
            <w:pPr>
              <w:jc w:val="center"/>
              <w:rPr>
                <w:rFonts w:ascii="Times New Roman" w:hAnsi="Times New Roman" w:cs="Times New Roman"/>
                <w:sz w:val="24"/>
                <w:szCs w:val="24"/>
              </w:rPr>
            </w:pPr>
          </w:p>
        </w:tc>
        <w:tc>
          <w:tcPr>
            <w:tcW w:w="1261"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2023</w:t>
            </w:r>
          </w:p>
        </w:tc>
      </w:tr>
      <w:tr w:rsidR="001022E0" w:rsidTr="00CD3D10">
        <w:trPr>
          <w:jc w:val="center"/>
        </w:trPr>
        <w:tc>
          <w:tcPr>
            <w:tcW w:w="2533" w:type="dxa"/>
            <w:vAlign w:val="center"/>
          </w:tcPr>
          <w:p w:rsidR="001022E0" w:rsidRDefault="001022E0" w:rsidP="00CD3D10">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1022E0" w:rsidRDefault="001022E0" w:rsidP="00CD3D10">
            <w:pPr>
              <w:pStyle w:val="1"/>
              <w:jc w:val="center"/>
              <w:rPr>
                <w:rFonts w:ascii="Times New Roman" w:hAnsi="Times New Roman"/>
                <w:lang w:val="kk-KZ"/>
              </w:rPr>
            </w:pPr>
          </w:p>
          <w:p w:rsidR="001022E0" w:rsidRDefault="001022E0" w:rsidP="00CD3D10">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1022E0" w:rsidRPr="00D9535E" w:rsidRDefault="001022E0" w:rsidP="00CD3D10">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1022E0" w:rsidRPr="00A75A2E" w:rsidRDefault="00135BA5" w:rsidP="00CD3D10">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1022E0" w:rsidRPr="00A75A2E" w:rsidRDefault="001022E0" w:rsidP="00CD3D10">
            <w:pPr>
              <w:jc w:val="center"/>
              <w:rPr>
                <w:rFonts w:ascii="Times New Roman" w:hAnsi="Times New Roman"/>
                <w:sz w:val="24"/>
                <w:szCs w:val="24"/>
              </w:rPr>
            </w:pPr>
            <w:r>
              <w:rPr>
                <w:rFonts w:ascii="Times New Roman" w:hAnsi="Times New Roman"/>
                <w:sz w:val="24"/>
                <w:szCs w:val="24"/>
              </w:rPr>
              <w:t>2</w:t>
            </w:r>
          </w:p>
        </w:tc>
      </w:tr>
    </w:tbl>
    <w:p w:rsidR="001022E0" w:rsidRDefault="001022E0" w:rsidP="001022E0">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1022E0"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8721A" w:rsidTr="002C6645">
        <w:trPr>
          <w:jc w:val="center"/>
        </w:trPr>
        <w:tc>
          <w:tcPr>
            <w:tcW w:w="2533" w:type="dxa"/>
          </w:tcPr>
          <w:p w:rsidR="0018721A" w:rsidRPr="00666A03" w:rsidRDefault="0018721A" w:rsidP="00B31EDD">
            <w:pPr>
              <w:pStyle w:val="a3"/>
              <w:spacing w:before="0" w:beforeAutospacing="0" w:after="0" w:afterAutospacing="0"/>
              <w:jc w:val="both"/>
              <w:rPr>
                <w:lang w:val="kk-KZ"/>
              </w:rPr>
            </w:pPr>
            <w:r>
              <w:rPr>
                <w:lang w:val="kk-KZ"/>
              </w:rPr>
              <w:t>Приобретение основных средств</w:t>
            </w:r>
          </w:p>
        </w:tc>
        <w:tc>
          <w:tcPr>
            <w:tcW w:w="1292" w:type="dxa"/>
            <w:vAlign w:val="center"/>
          </w:tcPr>
          <w:p w:rsidR="0018721A" w:rsidRPr="00485D0D" w:rsidRDefault="0018721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18721A" w:rsidRPr="00D9535E" w:rsidRDefault="0018721A" w:rsidP="009717A4">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438</w:t>
            </w:r>
          </w:p>
        </w:tc>
        <w:tc>
          <w:tcPr>
            <w:tcW w:w="1193"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818</w:t>
            </w:r>
          </w:p>
        </w:tc>
        <w:tc>
          <w:tcPr>
            <w:tcW w:w="1077"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851</w:t>
            </w:r>
          </w:p>
        </w:tc>
        <w:tc>
          <w:tcPr>
            <w:tcW w:w="933"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885</w:t>
            </w:r>
          </w:p>
        </w:tc>
      </w:tr>
      <w:tr w:rsidR="0018721A" w:rsidTr="002C6645">
        <w:trPr>
          <w:jc w:val="center"/>
        </w:trPr>
        <w:tc>
          <w:tcPr>
            <w:tcW w:w="2533" w:type="dxa"/>
          </w:tcPr>
          <w:p w:rsidR="0018721A" w:rsidRPr="0085304B" w:rsidRDefault="0018721A"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18721A" w:rsidRPr="0061465E" w:rsidRDefault="0018721A"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18721A" w:rsidRPr="00D9535E" w:rsidRDefault="0018721A" w:rsidP="009717A4">
            <w:pPr>
              <w:jc w:val="center"/>
              <w:rPr>
                <w:rFonts w:ascii="Times New Roman" w:hAnsi="Times New Roman"/>
                <w:sz w:val="24"/>
                <w:szCs w:val="24"/>
                <w:lang w:val="kk-KZ"/>
              </w:rPr>
            </w:pPr>
            <w:r>
              <w:rPr>
                <w:rFonts w:ascii="Times New Roman" w:hAnsi="Times New Roman"/>
                <w:sz w:val="24"/>
                <w:szCs w:val="24"/>
                <w:lang w:val="kk-KZ"/>
              </w:rPr>
              <w:t>851</w:t>
            </w:r>
          </w:p>
        </w:tc>
        <w:tc>
          <w:tcPr>
            <w:tcW w:w="1282"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438</w:t>
            </w:r>
          </w:p>
        </w:tc>
        <w:tc>
          <w:tcPr>
            <w:tcW w:w="1193"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818</w:t>
            </w:r>
          </w:p>
        </w:tc>
        <w:tc>
          <w:tcPr>
            <w:tcW w:w="1077"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851</w:t>
            </w:r>
          </w:p>
        </w:tc>
        <w:tc>
          <w:tcPr>
            <w:tcW w:w="933" w:type="dxa"/>
            <w:vAlign w:val="center"/>
          </w:tcPr>
          <w:p w:rsidR="0018721A" w:rsidRPr="00B9615C" w:rsidRDefault="0018721A" w:rsidP="00B300D5">
            <w:pPr>
              <w:jc w:val="center"/>
              <w:rPr>
                <w:rFonts w:ascii="Times New Roman" w:hAnsi="Times New Roman"/>
                <w:sz w:val="24"/>
                <w:szCs w:val="24"/>
              </w:rPr>
            </w:pPr>
            <w:r>
              <w:rPr>
                <w:rFonts w:ascii="Times New Roman" w:hAnsi="Times New Roman"/>
                <w:sz w:val="24"/>
                <w:szCs w:val="24"/>
              </w:rPr>
              <w:t>885</w:t>
            </w: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B2CCC"/>
    <w:rsid w:val="00027830"/>
    <w:rsid w:val="000D13FD"/>
    <w:rsid w:val="001012E1"/>
    <w:rsid w:val="001022E0"/>
    <w:rsid w:val="00135BA5"/>
    <w:rsid w:val="00167E63"/>
    <w:rsid w:val="0018721A"/>
    <w:rsid w:val="0020520B"/>
    <w:rsid w:val="00225ECD"/>
    <w:rsid w:val="002D1E46"/>
    <w:rsid w:val="00325862"/>
    <w:rsid w:val="003259C5"/>
    <w:rsid w:val="004C2560"/>
    <w:rsid w:val="00611740"/>
    <w:rsid w:val="00641002"/>
    <w:rsid w:val="00675722"/>
    <w:rsid w:val="006D6A5E"/>
    <w:rsid w:val="00882525"/>
    <w:rsid w:val="008B2CCC"/>
    <w:rsid w:val="009B5CBF"/>
    <w:rsid w:val="00A34A3A"/>
    <w:rsid w:val="00A679B6"/>
    <w:rsid w:val="00A75A2E"/>
    <w:rsid w:val="00B31EDD"/>
    <w:rsid w:val="00B51ED7"/>
    <w:rsid w:val="00B679EE"/>
    <w:rsid w:val="00BE7E36"/>
    <w:rsid w:val="00BF37CE"/>
    <w:rsid w:val="00C543E6"/>
    <w:rsid w:val="00CC2FDB"/>
    <w:rsid w:val="00CC377A"/>
    <w:rsid w:val="00CF36EF"/>
    <w:rsid w:val="00D0233D"/>
    <w:rsid w:val="00D9535E"/>
    <w:rsid w:val="00DA43FD"/>
    <w:rsid w:val="00DF5ED6"/>
    <w:rsid w:val="00FA7A82"/>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webSettings.xml><?xml version="1.0" encoding="utf-8"?>
<w:webSettings xmlns:r="http://schemas.openxmlformats.org/officeDocument/2006/relationships" xmlns:w="http://schemas.openxmlformats.org/wordprocessingml/2006/main">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20</cp:revision>
  <cp:lastPrinted>2020-01-31T03:54:00Z</cp:lastPrinted>
  <dcterms:created xsi:type="dcterms:W3CDTF">2020-01-19T08:47:00Z</dcterms:created>
  <dcterms:modified xsi:type="dcterms:W3CDTF">2021-01-28T04:05:00Z</dcterms:modified>
</cp:coreProperties>
</file>