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7E18B7" w:rsidRDefault="00017E47" w:rsidP="00C174CA">
      <w:pPr>
        <w:spacing w:after="0"/>
        <w:ind w:left="637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45"/>
    </w:p>
    <w:p w:rsidR="00017E47" w:rsidRPr="007E18B7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E47" w:rsidRPr="007E18B7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7E18B7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7E18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7E18B7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="00145297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C174CA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7E18B7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C174CA"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E18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7E18B7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18B7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D1080" w:rsidRPr="007E18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7E39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CD1080" w:rsidRPr="007E18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7E39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CD1080" w:rsidRPr="007E18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7E18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6A17DD" w:rsidRPr="007E18B7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632D9"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2D9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005</w:t>
      </w: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632D9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«Организация бесплатного подвоза учащихся до ближайшей школы и обратно в сельской местности»</w:t>
      </w:r>
    </w:p>
    <w:p w:rsidR="006A17DD" w:rsidRPr="007E18B7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8B7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CD1080" w:rsidRPr="007E18B7" w:rsidRDefault="006A17DD" w:rsidP="00C174CA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7E18B7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7E18B7">
        <w:rPr>
          <w:rFonts w:ascii="Times New Roman" w:hAnsi="Times New Roman"/>
          <w:sz w:val="28"/>
          <w:szCs w:val="28"/>
        </w:rPr>
        <w:t xml:space="preserve"> </w:t>
      </w:r>
      <w:r w:rsidRPr="007E18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C80A88" w:rsidRPr="007E18B7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7E18B7" w:rsidRPr="007E18B7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C80A88" w:rsidRPr="007E18B7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>.0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>. 201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C80A88" w:rsidRPr="007E18B7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C80A88" w:rsidRPr="007E18B7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174CA" w:rsidRPr="007E18B7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C80A88" w:rsidRPr="007E18B7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95-IV,</w:t>
      </w:r>
      <w:r w:rsidR="00295B1E" w:rsidRPr="007E18B7">
        <w:t xml:space="preserve"> </w:t>
      </w:r>
      <w:r w:rsidR="00295B1E" w:rsidRPr="007E18B7">
        <w:rPr>
          <w:rFonts w:ascii="Times New Roman" w:hAnsi="Times New Roman"/>
          <w:sz w:val="28"/>
          <w:szCs w:val="28"/>
          <w:u w:val="single"/>
        </w:rPr>
        <w:t>Приказ министра образования и науки Республики Казахстан от 13 апреля 2015 года № 198</w:t>
      </w:r>
      <w:r w:rsidR="007260AD" w:rsidRPr="007E18B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295C" w:rsidRPr="007E18B7" w:rsidRDefault="00AB295C" w:rsidP="007260A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1567E" w:rsidRPr="007E18B7" w:rsidRDefault="00467BF9" w:rsidP="007260AD">
      <w:pPr>
        <w:spacing w:after="0"/>
        <w:rPr>
          <w:rFonts w:ascii="Times New Roman" w:hAnsi="Times New Roman"/>
          <w:sz w:val="28"/>
          <w:szCs w:val="28"/>
          <w:u w:val="single"/>
          <w:lang w:val="kk-KZ"/>
        </w:rPr>
      </w:pPr>
      <w:r w:rsidRPr="007E18B7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7E18B7">
        <w:rPr>
          <w:rFonts w:ascii="Times New Roman" w:hAnsi="Times New Roman"/>
          <w:sz w:val="28"/>
          <w:szCs w:val="28"/>
          <w:lang w:val="kk-KZ"/>
        </w:rPr>
        <w:t>:</w:t>
      </w:r>
    </w:p>
    <w:p w:rsidR="00AB295C" w:rsidRPr="007E18B7" w:rsidRDefault="00AB295C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7E18B7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7E18B7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7E18B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7E18B7" w:rsidRDefault="005D5263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предоставление трансфертов</w:t>
      </w:r>
      <w:r w:rsidR="00BA3C20" w:rsidRPr="007E18B7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7E18B7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7E18B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7E18B7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</w:t>
      </w:r>
      <w:r w:rsidR="00BA3C20" w:rsidRPr="007E18B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18B7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7E18B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E18B7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7E18B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18B7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7E18B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632D9" w:rsidRPr="007E18B7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7E18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7E18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32D9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Создание условий для бесплатного подвоза в общеобразовательные школы детей, проживающих в отдаленных населенных пунктах, и обратно</w:t>
      </w:r>
    </w:p>
    <w:p w:rsidR="001632D9" w:rsidRPr="007E18B7" w:rsidRDefault="006A67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7E18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632D9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Перевозка в общеобразовательные школы детей, проживающих в отдаленных населенных пунктах</w:t>
      </w:r>
      <w:r w:rsidR="001632D9"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32D9" w:rsidRPr="007E18B7" w:rsidRDefault="001632D9" w:rsidP="007260AD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8B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Расходы </w:t>
      </w:r>
      <w:r w:rsidR="007A600E" w:rsidRPr="007E18B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будут направлены </w:t>
      </w:r>
      <w:r w:rsidRPr="007E18B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на организацию бесплатного подвоза учащихся до ближайшей школы и обратно в сельской местности</w:t>
      </w:r>
      <w:r w:rsidR="007260AD" w:rsidRPr="007E18B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3C2120" w:rsidRPr="007E18B7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75F" w:rsidRPr="007E18B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7E18B7" w:rsidRPr="007E18B7" w:rsidTr="007620D9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8B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8B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8B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8B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8B7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7E398E" w:rsidRPr="007E18B7" w:rsidTr="007620D9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Pr="007E18B7" w:rsidRDefault="007E398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Pr="007E18B7" w:rsidRDefault="007E398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011804" w:rsidRPr="007E18B7" w:rsidTr="007620D9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11804" w:rsidRPr="007E18B7" w:rsidTr="007620D9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7260AD" w:rsidRPr="007E18B7" w:rsidRDefault="00726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7E18B7" w:rsidRDefault="007260AD" w:rsidP="007260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7A600E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7260AD" w:rsidRPr="007E18B7" w:rsidRDefault="007260AD" w:rsidP="007260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18B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7260AD" w:rsidRPr="007E18B7" w:rsidRDefault="007260AD" w:rsidP="007260A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="007A600E" w:rsidRPr="007E1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A600E" w:rsidRPr="007E18B7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предоставление трансфертов</w:t>
      </w:r>
    </w:p>
    <w:p w:rsidR="007260AD" w:rsidRPr="007E18B7" w:rsidRDefault="007260AD" w:rsidP="007260A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текущая</w:t>
      </w:r>
    </w:p>
    <w:p w:rsidR="007260AD" w:rsidRPr="007E18B7" w:rsidRDefault="007260AD" w:rsidP="007A6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18B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7E1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7A600E"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направлены </w:t>
      </w:r>
      <w:r w:rsidRPr="007E18B7">
        <w:rPr>
          <w:rFonts w:ascii="Times New Roman" w:hAnsi="Times New Roman" w:cs="Times New Roman"/>
          <w:sz w:val="28"/>
          <w:szCs w:val="28"/>
          <w:u w:val="single"/>
          <w:lang w:val="ru-RU"/>
        </w:rPr>
        <w:t>на организацию бесплатного подвоза учащихся до ближайшей школы и обратно в сельской местности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7E18B7" w:rsidRPr="007E18B7" w:rsidTr="00ED431E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7E398E" w:rsidRPr="007E18B7" w:rsidTr="00ED431E">
        <w:trPr>
          <w:trHeight w:val="555"/>
        </w:trPr>
        <w:tc>
          <w:tcPr>
            <w:tcW w:w="2581" w:type="dxa"/>
            <w:vMerge/>
          </w:tcPr>
          <w:p w:rsidR="007E398E" w:rsidRPr="007E18B7" w:rsidRDefault="007E398E" w:rsidP="0056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398E" w:rsidRPr="007E18B7" w:rsidRDefault="007E398E" w:rsidP="0056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7E18B7" w:rsidRPr="007E18B7" w:rsidTr="00ED431E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8B7" w:rsidRPr="007E18B7" w:rsidRDefault="007E18B7" w:rsidP="0056557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Перевозимые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8B7" w:rsidRPr="007E18B7" w:rsidRDefault="007E18B7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8B7" w:rsidRPr="007E18B7" w:rsidRDefault="007E18B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8B7" w:rsidRPr="007E18B7" w:rsidRDefault="007E18B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8B7" w:rsidRPr="007E18B7" w:rsidRDefault="007E18B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8B7" w:rsidRPr="007E18B7" w:rsidRDefault="007E18B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8B7" w:rsidRPr="007E18B7" w:rsidRDefault="007E18B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7E18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D431E" w:rsidRPr="007E18B7" w:rsidRDefault="00ED431E" w:rsidP="007260A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7E18B7" w:rsidRPr="007E18B7" w:rsidTr="007E18B7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8B7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ED431E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0D5DE6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0D5DE6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31E" w:rsidRPr="007E18B7" w:rsidRDefault="000D5DE6" w:rsidP="005655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7E398E" w:rsidRPr="007E18B7" w:rsidTr="007E18B7">
        <w:trPr>
          <w:trHeight w:val="555"/>
        </w:trPr>
        <w:tc>
          <w:tcPr>
            <w:tcW w:w="0" w:type="auto"/>
            <w:vMerge/>
          </w:tcPr>
          <w:p w:rsidR="007E398E" w:rsidRPr="007E18B7" w:rsidRDefault="007E398E" w:rsidP="0056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398E" w:rsidRPr="007E18B7" w:rsidRDefault="007E398E" w:rsidP="0056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98E" w:rsidRDefault="007E3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г.</w:t>
            </w:r>
          </w:p>
        </w:tc>
      </w:tr>
      <w:tr w:rsidR="00011804" w:rsidRPr="007E18B7" w:rsidTr="007E18B7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56557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 w:colFirst="2" w:colLast="6"/>
            <w:r w:rsidRPr="007E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0D5DE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4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11804" w:rsidRPr="007E18B7" w:rsidTr="007E18B7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56557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7E18B7" w:rsidRDefault="00011804" w:rsidP="005655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804" w:rsidRPr="00E514F9" w:rsidRDefault="00011804" w:rsidP="002A59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bookmarkEnd w:id="1"/>
    </w:tbl>
    <w:p w:rsidR="00ED431E" w:rsidRPr="007E18B7" w:rsidRDefault="00ED431E" w:rsidP="00ED431E">
      <w:pPr>
        <w:rPr>
          <w:rFonts w:ascii="Times New Roman" w:hAnsi="Times New Roman" w:cs="Times New Roman"/>
          <w:sz w:val="28"/>
          <w:szCs w:val="28"/>
        </w:rPr>
      </w:pPr>
    </w:p>
    <w:p w:rsidR="007260AD" w:rsidRPr="007E18B7" w:rsidRDefault="007260AD" w:rsidP="00ED431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260AD" w:rsidRPr="007E18B7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1804"/>
    <w:rsid w:val="00017E47"/>
    <w:rsid w:val="0005353A"/>
    <w:rsid w:val="000A3A18"/>
    <w:rsid w:val="000B25C1"/>
    <w:rsid w:val="000C5AB4"/>
    <w:rsid w:val="000D5DE6"/>
    <w:rsid w:val="00145297"/>
    <w:rsid w:val="00147188"/>
    <w:rsid w:val="001632D9"/>
    <w:rsid w:val="00176D2D"/>
    <w:rsid w:val="001965B7"/>
    <w:rsid w:val="001B3DD9"/>
    <w:rsid w:val="001B67E1"/>
    <w:rsid w:val="001D5B1C"/>
    <w:rsid w:val="002143BB"/>
    <w:rsid w:val="002159C2"/>
    <w:rsid w:val="00222DA7"/>
    <w:rsid w:val="00250302"/>
    <w:rsid w:val="00295B1E"/>
    <w:rsid w:val="002A03AD"/>
    <w:rsid w:val="002A4DDA"/>
    <w:rsid w:val="002D7304"/>
    <w:rsid w:val="0030322F"/>
    <w:rsid w:val="00331ABC"/>
    <w:rsid w:val="00366F38"/>
    <w:rsid w:val="003B2415"/>
    <w:rsid w:val="003B494F"/>
    <w:rsid w:val="003C2120"/>
    <w:rsid w:val="00436624"/>
    <w:rsid w:val="00453601"/>
    <w:rsid w:val="00467BF9"/>
    <w:rsid w:val="004C6204"/>
    <w:rsid w:val="004D2BE8"/>
    <w:rsid w:val="004D59BE"/>
    <w:rsid w:val="004F0BDE"/>
    <w:rsid w:val="004F0F10"/>
    <w:rsid w:val="004F70FE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260AD"/>
    <w:rsid w:val="00730261"/>
    <w:rsid w:val="00751696"/>
    <w:rsid w:val="007620D9"/>
    <w:rsid w:val="00764D47"/>
    <w:rsid w:val="00793F1C"/>
    <w:rsid w:val="007A600E"/>
    <w:rsid w:val="007B295D"/>
    <w:rsid w:val="007E1465"/>
    <w:rsid w:val="007E18B7"/>
    <w:rsid w:val="007E398E"/>
    <w:rsid w:val="007F07EA"/>
    <w:rsid w:val="00811D72"/>
    <w:rsid w:val="00812E77"/>
    <w:rsid w:val="008264CB"/>
    <w:rsid w:val="00852CA3"/>
    <w:rsid w:val="008602FD"/>
    <w:rsid w:val="008C3EED"/>
    <w:rsid w:val="008D2AE8"/>
    <w:rsid w:val="008D4D3B"/>
    <w:rsid w:val="00911F8F"/>
    <w:rsid w:val="0091584B"/>
    <w:rsid w:val="00941B06"/>
    <w:rsid w:val="00947915"/>
    <w:rsid w:val="00955724"/>
    <w:rsid w:val="00956ECE"/>
    <w:rsid w:val="009818B8"/>
    <w:rsid w:val="009828CD"/>
    <w:rsid w:val="009D3308"/>
    <w:rsid w:val="00A20490"/>
    <w:rsid w:val="00A216A1"/>
    <w:rsid w:val="00A43463"/>
    <w:rsid w:val="00A507E0"/>
    <w:rsid w:val="00A8287A"/>
    <w:rsid w:val="00AA1E37"/>
    <w:rsid w:val="00AB295C"/>
    <w:rsid w:val="00AB3902"/>
    <w:rsid w:val="00AB6188"/>
    <w:rsid w:val="00B16412"/>
    <w:rsid w:val="00B85F4A"/>
    <w:rsid w:val="00B94CC5"/>
    <w:rsid w:val="00BA22F1"/>
    <w:rsid w:val="00BA3C20"/>
    <w:rsid w:val="00BF012C"/>
    <w:rsid w:val="00C174CA"/>
    <w:rsid w:val="00C41C79"/>
    <w:rsid w:val="00C80A88"/>
    <w:rsid w:val="00C95F87"/>
    <w:rsid w:val="00CA2FE5"/>
    <w:rsid w:val="00CD1080"/>
    <w:rsid w:val="00CE28CA"/>
    <w:rsid w:val="00CE510E"/>
    <w:rsid w:val="00CE7E80"/>
    <w:rsid w:val="00D429E4"/>
    <w:rsid w:val="00D554AD"/>
    <w:rsid w:val="00D603EC"/>
    <w:rsid w:val="00D676CA"/>
    <w:rsid w:val="00D90FA2"/>
    <w:rsid w:val="00DE05FD"/>
    <w:rsid w:val="00E21549"/>
    <w:rsid w:val="00E5640C"/>
    <w:rsid w:val="00E57908"/>
    <w:rsid w:val="00ED431E"/>
    <w:rsid w:val="00ED6C5D"/>
    <w:rsid w:val="00F00173"/>
    <w:rsid w:val="00F130A8"/>
    <w:rsid w:val="00F167F0"/>
    <w:rsid w:val="00F27660"/>
    <w:rsid w:val="00F416D5"/>
    <w:rsid w:val="00F60378"/>
    <w:rsid w:val="00F73F87"/>
    <w:rsid w:val="00F95F83"/>
    <w:rsid w:val="00F97EA6"/>
    <w:rsid w:val="00FC0C40"/>
    <w:rsid w:val="00FD0064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List Paragraph"/>
    <w:basedOn w:val="a"/>
    <w:uiPriority w:val="99"/>
    <w:rsid w:val="0072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46</cp:revision>
  <cp:lastPrinted>2020-01-15T08:26:00Z</cp:lastPrinted>
  <dcterms:created xsi:type="dcterms:W3CDTF">2017-02-20T04:07:00Z</dcterms:created>
  <dcterms:modified xsi:type="dcterms:W3CDTF">2021-01-27T08:28:00Z</dcterms:modified>
</cp:coreProperties>
</file>