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68" w:rsidRPr="004E1EDA" w:rsidRDefault="00D71A0D" w:rsidP="008B5A68">
      <w:pPr>
        <w:ind w:left="6372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z44"/>
      <w:bookmarkStart w:id="1" w:name="_GoBack"/>
      <w:bookmarkEnd w:id="1"/>
      <w:r w:rsidRPr="00117393">
        <w:rPr>
          <w:rFonts w:ascii="Times New Roman" w:hAnsi="Times New Roman" w:cs="Times New Roman"/>
          <w:sz w:val="28"/>
          <w:szCs w:val="28"/>
          <w:lang w:val="kk-KZ"/>
        </w:rPr>
        <w:t>Панфилов ауданының құрылыс бөлімінің бұйрығымен бекітілді </w:t>
      </w:r>
      <w:r w:rsidR="007553DD">
        <w:rPr>
          <w:rFonts w:ascii="Times New Roman" w:hAnsi="Times New Roman" w:cs="Times New Roman"/>
          <w:sz w:val="28"/>
          <w:szCs w:val="28"/>
        </w:rPr>
        <w:t xml:space="preserve"> </w:t>
      </w:r>
      <w:r w:rsidR="008B5A68" w:rsidRPr="00AD6FF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2020  ж. «</w:t>
      </w:r>
      <w:r w:rsidR="008B5A6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04</w:t>
      </w:r>
      <w:r w:rsidR="008B5A68" w:rsidRPr="00AD6FF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8B5A6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қарашадағы </w:t>
      </w:r>
      <w:r w:rsidR="008B5A68" w:rsidRPr="00AD6FF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 w:rsidR="008B5A6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41 н/қ</w:t>
      </w:r>
    </w:p>
    <w:p w:rsidR="00D71A0D" w:rsidRPr="00117393" w:rsidRDefault="00D71A0D" w:rsidP="007553DD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2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3703E1" w:rsidRPr="006D5ACB" w:rsidRDefault="00BA3C20" w:rsidP="00370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7553DD">
        <w:rPr>
          <w:rFonts w:ascii="Times New Roman" w:hAnsi="Times New Roman" w:cs="Times New Roman"/>
          <w:sz w:val="28"/>
          <w:szCs w:val="28"/>
          <w:u w:val="single"/>
          <w:lang w:val="kk-KZ"/>
        </w:rPr>
        <w:t>Нурмолдаев Бауыржан Маратович</w:t>
      </w:r>
      <w:r w:rsidR="00D71A0D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2020-2022 жылдарға арналған бюджеті туралы» Панфилов аудандық мәслихатының 2019 жылғы 27 желтоқсандағы № 6-65-372 шешімі</w:t>
      </w:r>
      <w:r w:rsidR="00D71A0D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71A0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аудандық мәслихатының 2020 жылғы 03 сәуірдегі № 6-67-384 шешімі</w:t>
      </w:r>
      <w:r w:rsidR="007553DD" w:rsidRPr="007553D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7553DD" w:rsidRPr="007553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7553DD" w:rsidRPr="00AD6FF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аудандық мәслихатының 2020 жылғы 24 </w:t>
      </w:r>
      <w:r w:rsidR="007553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шілдедегі </w:t>
      </w:r>
      <w:r w:rsidR="007553DD" w:rsidRPr="00AD6FF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№ 6-72-410 шешімі</w:t>
      </w:r>
      <w:r w:rsidR="003703E1" w:rsidRPr="003703E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.</w:t>
      </w:r>
      <w:r w:rsidR="003703E1" w:rsidRPr="003703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03E1" w:rsidRPr="0053034B">
        <w:rPr>
          <w:rFonts w:ascii="Times New Roman" w:hAnsi="Times New Roman" w:cs="Times New Roman"/>
          <w:sz w:val="28"/>
          <w:szCs w:val="28"/>
          <w:lang w:val="kk-KZ"/>
        </w:rPr>
        <w:t>Панфилов аудандық мәслихатының 2020 жылғы 04 қарашадағы №6-78-433 шешімі</w:t>
      </w:r>
      <w:r w:rsidR="003703E1" w:rsidRPr="006D5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1A0D" w:rsidRPr="003703E1" w:rsidRDefault="00D71A0D" w:rsidP="00D71A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DC7595" w:rsidRDefault="00D71A0D" w:rsidP="00D71A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7FE">
        <w:rPr>
          <w:rFonts w:ascii="Times New Roman" w:hAnsi="Times New Roman" w:cs="Times New Roman"/>
          <w:color w:val="FF0000"/>
          <w:sz w:val="28"/>
          <w:szCs w:val="28"/>
          <w:lang w:val="kk-KZ"/>
        </w:rPr>
        <w:br/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құрылыс, кеңейту, техникалық қайта жарақтандыру, жаңғырту (қайта жоспарлау, 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 құрылысы жобаларын, егжей-тегжейлі жоспарлау жобаларын және аудан 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C95F87" w:rsidTr="00F33D64">
        <w:trPr>
          <w:trHeight w:val="555"/>
        </w:trPr>
        <w:tc>
          <w:tcPr>
            <w:tcW w:w="0" w:type="auto"/>
            <w:vMerge/>
          </w:tcPr>
          <w:p w:rsidR="009E20BF" w:rsidRPr="00C95F87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C95F87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9E20BF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F9496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F9496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trHeight w:val="555"/>
        </w:trPr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F94962" w:rsidRDefault="00F9496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F94962" w:rsidRDefault="00F9496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F94962" w:rsidRDefault="00F9496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F94962" w:rsidRDefault="00F94962" w:rsidP="00F949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1090"/>
        <w:gridCol w:w="1507"/>
        <w:gridCol w:w="2155"/>
        <w:gridCol w:w="1134"/>
        <w:gridCol w:w="1134"/>
        <w:gridCol w:w="1242"/>
      </w:tblGrid>
      <w:tr w:rsidR="009E20BF" w:rsidRPr="000E060A" w:rsidTr="00F33D64">
        <w:trPr>
          <w:jc w:val="center"/>
        </w:trPr>
        <w:tc>
          <w:tcPr>
            <w:tcW w:w="2005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jc w:val="center"/>
        </w:trPr>
        <w:tc>
          <w:tcPr>
            <w:tcW w:w="2005" w:type="dxa"/>
            <w:vMerge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9E20BF" w:rsidRPr="00366F38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2155" w:type="dxa"/>
          </w:tcPr>
          <w:p w:rsidR="009E20BF" w:rsidRPr="00366F38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34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34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242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0E13CB" w:rsidRPr="000E060A" w:rsidTr="00E721F8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0E13CB" w:rsidRPr="00C95F87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F94962" w:rsidRDefault="00F94962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0E13CB" w:rsidRPr="000E060A" w:rsidTr="00F33D64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F94962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Pr="00F94962" w:rsidRDefault="000E63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635D" w:rsidRPr="00F9496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703E1"/>
    <w:rsid w:val="003B2415"/>
    <w:rsid w:val="003C2120"/>
    <w:rsid w:val="003E1516"/>
    <w:rsid w:val="003F7F32"/>
    <w:rsid w:val="004B00EE"/>
    <w:rsid w:val="004B6E85"/>
    <w:rsid w:val="004B7613"/>
    <w:rsid w:val="004D59BE"/>
    <w:rsid w:val="004F0F10"/>
    <w:rsid w:val="0051567E"/>
    <w:rsid w:val="0051799D"/>
    <w:rsid w:val="0057274F"/>
    <w:rsid w:val="00572EF6"/>
    <w:rsid w:val="005B7420"/>
    <w:rsid w:val="005C0089"/>
    <w:rsid w:val="005F4646"/>
    <w:rsid w:val="00605306"/>
    <w:rsid w:val="00680570"/>
    <w:rsid w:val="00681075"/>
    <w:rsid w:val="006B1D90"/>
    <w:rsid w:val="00707433"/>
    <w:rsid w:val="00725351"/>
    <w:rsid w:val="007553DD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B5A68"/>
    <w:rsid w:val="008C3EED"/>
    <w:rsid w:val="008D6D8A"/>
    <w:rsid w:val="00903F26"/>
    <w:rsid w:val="00911F8F"/>
    <w:rsid w:val="00941B06"/>
    <w:rsid w:val="00956ECE"/>
    <w:rsid w:val="00961DBD"/>
    <w:rsid w:val="009828CD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71A0D"/>
    <w:rsid w:val="00DA0CA1"/>
    <w:rsid w:val="00DC7595"/>
    <w:rsid w:val="00DD0AB0"/>
    <w:rsid w:val="00DE05FD"/>
    <w:rsid w:val="00E412CB"/>
    <w:rsid w:val="00E5640C"/>
    <w:rsid w:val="00EB23E3"/>
    <w:rsid w:val="00EF3D72"/>
    <w:rsid w:val="00F00173"/>
    <w:rsid w:val="00F416D5"/>
    <w:rsid w:val="00F60378"/>
    <w:rsid w:val="00F94962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8A0-43A1-45B4-B4B7-5124FFDB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</cp:lastModifiedBy>
  <cp:revision>5</cp:revision>
  <cp:lastPrinted>2018-01-12T06:49:00Z</cp:lastPrinted>
  <dcterms:created xsi:type="dcterms:W3CDTF">2020-01-11T06:21:00Z</dcterms:created>
  <dcterms:modified xsi:type="dcterms:W3CDTF">2020-11-16T05:47:00Z</dcterms:modified>
</cp:coreProperties>
</file>