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Түсіндірме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жазба</w:t>
      </w:r>
      <w:proofErr w:type="spellEnd"/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ғдарламаларды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есепке</w:t>
      </w:r>
      <w:proofErr w:type="spellEnd"/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72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Ескелді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қаржы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ММ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370723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>1.</w:t>
      </w:r>
      <w:r w:rsidRPr="0037072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001 "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ауданның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маңызы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бар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қаланың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бюджетін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меншігін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басқару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саласындағы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саясатты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і</w:t>
      </w:r>
      <w:r w:rsidRPr="00370723">
        <w:rPr>
          <w:rFonts w:ascii="Times New Roman" w:hAnsi="Times New Roman" w:cs="Times New Roman"/>
          <w:b/>
          <w:sz w:val="28"/>
          <w:szCs w:val="28"/>
        </w:rPr>
        <w:t>ске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>"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99,9%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20978,0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20969,5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proofErr w:type="gram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қалдық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8,5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орындау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бағытталды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: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3707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імін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қызметшілерге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еңбекақы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бөлімнің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штат саны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штаттан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бірліктерге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);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зейнетақы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жарналарын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індеттемелерге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қызметкерлерді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кеңсе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тауарларымен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автокөлік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бензин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нәтижелерге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: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072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түсімдердің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талдауды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ету-100%;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Игерілмеу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себептерін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сайынғ</w:t>
      </w:r>
      <w:proofErr w:type="gramStart"/>
      <w:r w:rsidRPr="00370723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дайындау-100%;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қытында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қалыптастыру-100%;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3707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бөлінген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трансферттер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кредиттерді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дайындау-100%;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көрсеткіштері</w:t>
      </w:r>
      <w:proofErr w:type="gramStart"/>
      <w:r w:rsidRPr="0037072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proofErr w:type="gram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бағалауды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ету-100%;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мүліктік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жасау-100%,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Ескелді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конкурстары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аукциондары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proofErr w:type="gram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қорыту-100%;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2.  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003 </w:t>
      </w:r>
      <w:proofErr w:type="spellStart"/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Салы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салу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мақсатында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мүлікті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бағалауды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жүргізу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1302,1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1303,0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қалдық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0,9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006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пайдаланылмаған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пайдаланылмаған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нысаналы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трансферттерді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қайтару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22 228,4,0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22 229,0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қалдық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0,6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  <w:t xml:space="preserve">2019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3707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бөлінген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пайдаланылмаған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трансферттер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қайтарылды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түпкілікті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нәтижелерге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жеткізілді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Дебиторлық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кредиторлық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берешектер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008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атқарушы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органның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ған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алдындағы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борышын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өтеу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43 663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43663,0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010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Жекешелендіру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мүлікті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басқару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жекешелендіруден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кейінгі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осыған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дауларды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реттеу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67,7%,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313,0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212,0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сома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012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ауданның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маңызы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бар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қаланың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атқарушы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органының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резерві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3707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інетін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атқарылу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нәтижелерге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  <w:t xml:space="preserve">2019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нақтыланған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бюджетінде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3936,0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бекітілі</w:t>
      </w:r>
      <w:proofErr w:type="gramStart"/>
      <w:r w:rsidRPr="003707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465,0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бөлінбеген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013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атқарушы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органдардың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бюджеттен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қарыздар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сыйақылар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өзге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төлемдерді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төлеу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борышына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61,0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60,3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қалдығы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0,7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100%. 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Несиені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пайдаланғаны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сыйақы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шарттарының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аударылды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018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органдардың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күрдел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шығыстары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697,0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697,0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 ноутбук, 1 компьютер, 1 МФУ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түпкілікті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нәтижелерге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жеткізілді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  <w:t xml:space="preserve">2019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026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аудандық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маңызы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қала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ауыл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кент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округ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бюджеттеріне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қызметшілердің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қаражаты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есебінен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ұсталатын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ұйымдар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қызметкерлерінің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кәсіпорындар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қызметкерлерінің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жекелеген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санаттарының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жалақысын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берілетін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ағымдағы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нысаналы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трансферттер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>".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28151,0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038 Субвенция. 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-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112127,0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Субвенциялар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қтылы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аударылды</w:t>
      </w:r>
      <w:proofErr w:type="spellEnd"/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түпкілікті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нәтижелерге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жеткізілді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Дебиторлық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кредиторлық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берешектер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051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өзі</w:t>
      </w:r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өзі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басқару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органдарына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берілетін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трансферттер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4758,0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түпкілікті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нәтижелерге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жеткізілді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Дебиторлық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кредиторлық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берешектер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723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121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табиғи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техногендік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сипаттағы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төтенше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жағдайларды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жою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атқарушы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органның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төтенше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резервінің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есебінен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өткізуге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басқарудың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b/>
          <w:sz w:val="28"/>
          <w:szCs w:val="28"/>
        </w:rPr>
        <w:t>бас</w:t>
      </w:r>
      <w:proofErr w:type="gramEnd"/>
      <w:r w:rsidRPr="00370723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деңгейлеріне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берілетін</w:t>
      </w:r>
      <w:proofErr w:type="spellEnd"/>
      <w:r w:rsidRPr="0037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b/>
          <w:sz w:val="28"/>
          <w:szCs w:val="28"/>
        </w:rPr>
        <w:t>трансферттер</w:t>
      </w:r>
      <w:proofErr w:type="spellEnd"/>
    </w:p>
    <w:p w:rsidR="00370723" w:rsidRPr="00370723" w:rsidRDefault="00370723" w:rsidP="00370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шығыстар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       280,0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723">
        <w:rPr>
          <w:rFonts w:ascii="Times New Roman" w:hAnsi="Times New Roman" w:cs="Times New Roman"/>
          <w:sz w:val="28"/>
          <w:szCs w:val="28"/>
        </w:rPr>
        <w:t>сома</w:t>
      </w:r>
      <w:proofErr w:type="gramEnd"/>
      <w:r w:rsidRPr="0037072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төленді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түпкілікті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нәтижелерге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жеткізілді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шығындар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игерілді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>.</w:t>
      </w: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Ескелді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аудан</w:t>
      </w:r>
      <w:r>
        <w:rPr>
          <w:rFonts w:ascii="Times New Roman" w:hAnsi="Times New Roman" w:cs="Times New Roman"/>
          <w:sz w:val="28"/>
          <w:szCs w:val="28"/>
        </w:rPr>
        <w:t>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2D" w:rsidRPr="00370723" w:rsidRDefault="00370723" w:rsidP="0037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мекемесінің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37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37072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70723">
        <w:rPr>
          <w:rFonts w:ascii="Times New Roman" w:hAnsi="Times New Roman" w:cs="Times New Roman"/>
          <w:sz w:val="28"/>
          <w:szCs w:val="28"/>
        </w:rPr>
        <w:t>Бейсеқұлова</w:t>
      </w:r>
      <w:proofErr w:type="spellEnd"/>
    </w:p>
    <w:sectPr w:rsidR="00DA112D" w:rsidRPr="0037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D"/>
    <w:rsid w:val="003401AD"/>
    <w:rsid w:val="00370723"/>
    <w:rsid w:val="00D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2020-02-24T12:27:00Z</dcterms:created>
  <dcterms:modified xsi:type="dcterms:W3CDTF">2020-02-24T12:31:00Z</dcterms:modified>
</cp:coreProperties>
</file>